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Undo_Insert_ExecSum_09x30z53"/>
    <w:bookmarkEnd w:id="0"/>
    <w:p w14:paraId="741AF403" w14:textId="77777777" w:rsidR="00BF01E0" w:rsidRDefault="00D54666" w:rsidP="00F12DD7">
      <w:pPr>
        <w:pStyle w:val="BodyText"/>
        <w:rPr>
          <w:noProof/>
          <w:lang w:eastAsia="en-GB"/>
        </w:rPr>
      </w:pPr>
      <w:r w:rsidRPr="00A87365">
        <w:rPr>
          <w:noProof/>
          <w:lang w:eastAsia="en-GB"/>
        </w:rPr>
        <mc:AlternateContent>
          <mc:Choice Requires="wps">
            <w:drawing>
              <wp:anchor distT="0" distB="0" distL="114300" distR="114300" simplePos="0" relativeHeight="251660288" behindDoc="1" locked="0" layoutInCell="0" allowOverlap="1" wp14:anchorId="1C4D0FD7" wp14:editId="53656CF7">
                <wp:simplePos x="0" y="0"/>
                <wp:positionH relativeFrom="page">
                  <wp:posOffset>0</wp:posOffset>
                </wp:positionH>
                <wp:positionV relativeFrom="page">
                  <wp:posOffset>0</wp:posOffset>
                </wp:positionV>
                <wp:extent cx="7251700" cy="10607040"/>
                <wp:effectExtent l="0" t="0" r="2540" b="0"/>
                <wp:wrapNone/>
                <wp:docPr id="2" name="Cover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1060704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100000</wp14:pctWidth>
                </wp14:sizeRelH>
                <wp14:sizeRelV relativeFrom="page">
                  <wp14:pctHeight>100000</wp14:pctHeight>
                </wp14:sizeRelV>
              </wp:anchor>
            </w:drawing>
          </mc:Choice>
          <mc:Fallback>
            <w:pict>
              <v:rect w14:anchorId="5F1221C0" id="CoverGraphic" o:spid="_x0000_s1026" alt="&quot;&quot;" style="position:absolute;margin-left:0;margin-top:0;width:571pt;height:835.2pt;z-index:-25165619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" o:allowincell="f" fillcolor="#008768" stroked="f" strokeweight="2pt">
                <w10:wrap anchorx="page" anchory="page"/>
              </v:rect>
            </w:pict>
          </mc:Fallback>
        </mc:AlternateContent>
      </w:r>
      <w:r w:rsidR="00427C3E" w:rsidRPr="008B05F5">
        <w:rPr>
          <w:noProof/>
          <w:lang w:eastAsia="en-GB"/>
        </w:rPr>
        <w:drawing>
          <wp:anchor distT="0" distB="0" distL="114300" distR="114300" simplePos="0" relativeHeight="251668480" behindDoc="0" locked="0" layoutInCell="1" allowOverlap="1" wp14:anchorId="0CACB0B6" wp14:editId="5803FB80">
            <wp:simplePos x="0" y="0"/>
            <wp:positionH relativeFrom="page">
              <wp:align>left</wp:align>
            </wp:positionH>
            <mc:AlternateContent>
              <mc:Choice Requires="wp14">
                <wp:positionV relativeFrom="page">
                  <wp14:pctPosVOffset>54000</wp14:pctPosVOffset>
                </wp:positionV>
              </mc:Choice>
              <mc:Fallback>
                <wp:positionV relativeFrom="page">
                  <wp:posOffset>5773420</wp:posOffset>
                </wp:positionV>
              </mc:Fallback>
            </mc:AlternateContent>
            <wp:extent cx="7560310" cy="3048826"/>
            <wp:effectExtent l="0" t="0" r="2540" b="0"/>
            <wp:wrapNone/>
            <wp:docPr id="19" nam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flipH="1">
                      <a:off x="0" y="0"/>
                      <a:ext cx="7558560" cy="3048120"/>
                    </a:xfrm>
                    <a:prstGeom prst="rect">
                      <a:avLst/>
                    </a:prstGeom>
                  </pic:spPr>
                </pic:pic>
              </a:graphicData>
            </a:graphic>
            <wp14:sizeRelH relativeFrom="margin">
              <wp14:pctWidth>0</wp14:pctWidth>
            </wp14:sizeRelH>
            <wp14:sizeRelV relativeFrom="margin">
              <wp14:pctHeight>0</wp14:pctHeight>
            </wp14:sizeRelV>
          </wp:anchor>
        </w:drawing>
      </w:r>
    </w:p>
    <w:p w14:paraId="49101C9D" w14:textId="77777777" w:rsidR="00F12DD7" w:rsidRDefault="00F12DD7" w:rsidP="00F12DD7">
      <w:pPr>
        <w:pStyle w:val="BodyText"/>
      </w:pPr>
    </w:p>
    <w:p w14:paraId="0A2680E4" w14:textId="77777777" w:rsidR="00F12DD7" w:rsidRDefault="00D54666" w:rsidP="00F12DD7">
      <w:pPr>
        <w:pStyle w:val="BodyText"/>
      </w:pPr>
      <w:r>
        <w:rPr>
          <w:noProof/>
          <w:lang w:eastAsia="en-GB"/>
        </w:rPr>
        <mc:AlternateContent>
          <mc:Choice Requires="wps">
            <w:drawing>
              <wp:anchor distT="0" distB="0" distL="114300" distR="114300" simplePos="0" relativeHeight="251654144" behindDoc="0" locked="0" layoutInCell="0" allowOverlap="1" wp14:anchorId="2BD43EFC" wp14:editId="08810917">
                <wp:simplePos x="0" y="0"/>
                <wp:positionH relativeFrom="column">
                  <wp:posOffset>0</wp:posOffset>
                </wp:positionH>
                <wp:positionV relativeFrom="page">
                  <wp:posOffset>357447</wp:posOffset>
                </wp:positionV>
                <wp:extent cx="4284345" cy="271780"/>
                <wp:effectExtent l="0" t="0" r="1905" b="13970"/>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271780"/>
                        </a:xfrm>
                        <a:prstGeom prst="rect">
                          <a:avLst/>
                        </a:prstGeom>
                        <a:noFill/>
                        <a:ln w="9525">
                          <a:noFill/>
                          <a:miter lim="800000"/>
                          <a:headEnd/>
                          <a:tailEnd/>
                        </a:ln>
                      </wps:spPr>
                      <wps:txbx>
                        <w:txbxContent>
                          <w:bookmarkStart w:id="1" w:name="Cover2"/>
                          <w:bookmarkStart w:id="2" w:name="Start"/>
                          <w:bookmarkStart w:id="3" w:name="DRAFT"/>
                          <w:p w14:paraId="203177FF" w14:textId="77777777" w:rsidR="00CF237B" w:rsidRPr="00F74319" w:rsidRDefault="00CF237B" w:rsidP="00F83749">
                            <w:pPr>
                              <w:pStyle w:val="Subtitleheading"/>
                              <w:rPr>
                                <w:b/>
                                <w:sz w:val="36"/>
                                <w:szCs w:val="36"/>
                              </w:rPr>
                            </w:pPr>
                            <w:r w:rsidRPr="00427C3E">
                              <w:rPr>
                                <w:b/>
                                <w:color w:val="FFFFFF"/>
                                <w:sz w:val="36"/>
                                <w:szCs w:val="36"/>
                              </w:rPr>
                              <w:fldChar w:fldCharType="begin"/>
                            </w:r>
                            <w:r w:rsidRPr="00427C3E">
                              <w:rPr>
                                <w:b/>
                                <w:color w:val="FFFFFF"/>
                                <w:sz w:val="36"/>
                                <w:szCs w:val="36"/>
                              </w:rPr>
                              <w:instrText xml:space="preserve"> DOCPROPERTY  Draft \* MERGEFORMAT </w:instrText>
                            </w:r>
                            <w:r w:rsidRPr="00427C3E">
                              <w:rPr>
                                <w:b/>
                                <w:color w:val="FFFFFF"/>
                                <w:sz w:val="36"/>
                                <w:szCs w:val="36"/>
                              </w:rPr>
                              <w:fldChar w:fldCharType="separate"/>
                            </w:r>
                            <w:r w:rsidR="00427C3E">
                              <w:rPr>
                                <w:b/>
                                <w:color w:val="FFFFFF"/>
                                <w:sz w:val="36"/>
                                <w:szCs w:val="36"/>
                              </w:rPr>
                              <w:t xml:space="preserve"> </w:t>
                            </w:r>
                            <w:r w:rsidRPr="00427C3E">
                              <w:rPr>
                                <w:b/>
                                <w:color w:val="FFFFFF"/>
                                <w:sz w:val="36"/>
                                <w:szCs w:val="36"/>
                              </w:rPr>
                              <w:fldChar w:fldCharType="end"/>
                            </w:r>
                            <w:r w:rsidRPr="00427C3E">
                              <w:rPr>
                                <w:b/>
                                <w:color w:val="FFFFFF"/>
                                <w:sz w:val="36"/>
                                <w:szCs w:val="36"/>
                              </w:rPr>
                              <w:t xml:space="preserve"> </w:t>
                            </w:r>
                            <w:bookmarkEnd w:id="1"/>
                            <w:bookmarkEnd w:id="2"/>
                            <w:bookmarkEnd w:id="3"/>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D43EFC" id="_x0000_t202" coordsize="21600,21600" o:spt="202" path="m,l,21600r21600,l21600,xe">
                <v:stroke joinstyle="miter"/>
                <v:path gradientshapeok="t" o:connecttype="rect"/>
              </v:shapetype>
              <v:shape id="CoverAdditionalCompany" o:spid="_x0000_s1026" type="#_x0000_t202" style="position:absolute;margin-left:0;margin-top:28.15pt;width:337.35pt;height:21.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" o:allowincell="f" filled="f" stroked="f">
                <v:textbox style="mso-fit-shape-to-text:t" inset="0,0,0,0">
                  <w:txbxContent>
                    <w:bookmarkStart w:id="4" w:name="Cover2"/>
                    <w:bookmarkStart w:id="5" w:name="Start"/>
                    <w:bookmarkStart w:id="6" w:name="DRAFT"/>
                    <w:p w14:paraId="203177FF" w14:textId="77777777" w:rsidR="00CF237B" w:rsidRPr="00F74319" w:rsidRDefault="00CF237B" w:rsidP="00F83749">
                      <w:pPr>
                        <w:pStyle w:val="Subtitleheading"/>
                        <w:rPr>
                          <w:b/>
                          <w:sz w:val="36"/>
                          <w:szCs w:val="36"/>
                        </w:rPr>
                      </w:pPr>
                      <w:r w:rsidRPr="00427C3E">
                        <w:rPr>
                          <w:b/>
                          <w:color w:val="FFFFFF"/>
                          <w:sz w:val="36"/>
                          <w:szCs w:val="36"/>
                        </w:rPr>
                        <w:fldChar w:fldCharType="begin"/>
                      </w:r>
                      <w:r w:rsidRPr="00427C3E">
                        <w:rPr>
                          <w:b/>
                          <w:color w:val="FFFFFF"/>
                          <w:sz w:val="36"/>
                          <w:szCs w:val="36"/>
                        </w:rPr>
                        <w:instrText xml:space="preserve"> DOCPROPERTY  Draft \* MERGEFORMAT </w:instrText>
                      </w:r>
                      <w:r w:rsidRPr="00427C3E">
                        <w:rPr>
                          <w:b/>
                          <w:color w:val="FFFFFF"/>
                          <w:sz w:val="36"/>
                          <w:szCs w:val="36"/>
                        </w:rPr>
                        <w:fldChar w:fldCharType="separate"/>
                      </w:r>
                      <w:r w:rsidR="00427C3E">
                        <w:rPr>
                          <w:b/>
                          <w:color w:val="FFFFFF"/>
                          <w:sz w:val="36"/>
                          <w:szCs w:val="36"/>
                        </w:rPr>
                        <w:t xml:space="preserve"> </w:t>
                      </w:r>
                      <w:r w:rsidRPr="00427C3E">
                        <w:rPr>
                          <w:b/>
                          <w:color w:val="FFFFFF"/>
                          <w:sz w:val="36"/>
                          <w:szCs w:val="36"/>
                        </w:rPr>
                        <w:fldChar w:fldCharType="end"/>
                      </w:r>
                      <w:r w:rsidRPr="00427C3E">
                        <w:rPr>
                          <w:b/>
                          <w:color w:val="FFFFFF"/>
                          <w:sz w:val="36"/>
                          <w:szCs w:val="36"/>
                        </w:rPr>
                        <w:t xml:space="preserve"> </w:t>
                      </w:r>
                      <w:bookmarkEnd w:id="4"/>
                      <w:bookmarkEnd w:id="5"/>
                      <w:bookmarkEnd w:id="6"/>
                    </w:p>
                  </w:txbxContent>
                </v:textbox>
                <w10:wrap anchory="page"/>
              </v:shape>
            </w:pict>
          </mc:Fallback>
        </mc:AlternateContent>
      </w:r>
      <w:r w:rsidR="00427C3E" w:rsidRPr="002D3999">
        <w:rPr>
          <w:noProof/>
          <w:lang w:eastAsia="en-GB"/>
        </w:rPr>
        <w:drawing>
          <wp:anchor distT="0" distB="0" distL="114300" distR="114300" simplePos="0" relativeHeight="251674624" behindDoc="0" locked="0" layoutInCell="1" allowOverlap="1" wp14:anchorId="59466C07" wp14:editId="7DAB3CFA">
            <wp:simplePos x="0" y="0"/>
            <wp:positionH relativeFrom="rightMargin">
              <wp:posOffset>-612140</wp:posOffset>
            </wp:positionH>
            <wp:positionV relativeFrom="page">
              <wp:posOffset>367030</wp:posOffset>
            </wp:positionV>
            <wp:extent cx="961560" cy="216000"/>
            <wp:effectExtent l="0" t="0" r="0" b="0"/>
            <wp:wrapNone/>
            <wp:docPr id="10" name="AECOMLogo" descr="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ECOMLogo" descr="AECOM Logo"/>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61560" cy="216000"/>
                    </a:xfrm>
                    <a:prstGeom prst="rect">
                      <a:avLst/>
                    </a:prstGeom>
                  </pic:spPr>
                </pic:pic>
              </a:graphicData>
            </a:graphic>
            <wp14:sizeRelH relativeFrom="margin">
              <wp14:pctWidth>0</wp14:pctWidth>
            </wp14:sizeRelH>
            <wp14:sizeRelV relativeFrom="margin">
              <wp14:pctHeight>0</wp14:pctHeight>
            </wp14:sizeRelV>
          </wp:anchor>
        </w:drawing>
      </w:r>
      <w:r w:rsidR="00EF62EF">
        <w:rPr>
          <w:noProof/>
          <w:lang w:eastAsia="en-GB"/>
        </w:rPr>
        <mc:AlternateContent>
          <mc:Choice Requires="wps">
            <w:drawing>
              <wp:anchor distT="0" distB="0" distL="114300" distR="114300" simplePos="0" relativeHeight="251648000" behindDoc="0" locked="0" layoutInCell="0" allowOverlap="1" wp14:anchorId="2D4F4D5D" wp14:editId="5657BD14">
                <wp:simplePos x="0" y="0"/>
                <wp:positionH relativeFrom="margin">
                  <wp:posOffset>0</wp:posOffset>
                </wp:positionH>
                <wp:positionV relativeFrom="page">
                  <wp:align>bottom</wp:align>
                </wp:positionV>
                <wp:extent cx="5848350" cy="3081655"/>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081655"/>
                        </a:xfrm>
                        <a:prstGeom prst="rect">
                          <a:avLst/>
                        </a:prstGeom>
                        <a:noFill/>
                        <a:ln w="9525">
                          <a:noFill/>
                          <a:miter lim="800000"/>
                          <a:headEnd/>
                          <a:tailEnd/>
                        </a:ln>
                      </wps:spPr>
                      <wps:txbx>
                        <w:txbxContent>
                          <w:tbl>
                            <w:tblPr>
                              <w:tblStyle w:val="Plaingrid"/>
                              <w:tblW w:w="3990" w:type="pct"/>
                              <w:tblLook w:val="04A0" w:firstRow="1" w:lastRow="0" w:firstColumn="1" w:lastColumn="0" w:noHBand="0" w:noVBand="1"/>
                            </w:tblPr>
                            <w:tblGrid>
                              <w:gridCol w:w="7350"/>
                            </w:tblGrid>
                            <w:tr w:rsidR="00CF237B" w:rsidRPr="00427C3E" w14:paraId="58F446F8" w14:textId="77777777" w:rsidTr="00DD205C">
                              <w:trPr>
                                <w:trHeight w:val="3547"/>
                              </w:trPr>
                              <w:tc>
                                <w:tcPr>
                                  <w:tcW w:w="7200" w:type="dxa"/>
                                </w:tcPr>
                                <w:bookmarkStart w:id="4" w:name="Cover1" w:colFirst="0" w:colLast="1"/>
                                <w:bookmarkStart w:id="5" w:name="CoverTable1"/>
                                <w:p w14:paraId="23A3D12E" w14:textId="113480DE" w:rsidR="00CF237B" w:rsidRPr="00427C3E" w:rsidRDefault="00CF237B" w:rsidP="00427C3E">
                                  <w:pPr>
                                    <w:pStyle w:val="Title"/>
                                    <w:rPr>
                                      <w:color w:val="FFFFFF"/>
                                    </w:rPr>
                                  </w:pPr>
                                  <w:r w:rsidRPr="00427C3E">
                                    <w:rPr>
                                      <w:color w:val="FFFFFF"/>
                                    </w:rPr>
                                    <w:fldChar w:fldCharType="begin"/>
                                  </w:r>
                                  <w:r w:rsidRPr="00427C3E">
                                    <w:rPr>
                                      <w:color w:val="FFFFFF"/>
                                    </w:rPr>
                                    <w:instrText xml:space="preserve"> DOCPROPERTY  DocumentTitle \* MERGEFORMAT </w:instrText>
                                  </w:r>
                                  <w:r w:rsidRPr="00427C3E">
                                    <w:rPr>
                                      <w:color w:val="FFFFFF"/>
                                    </w:rPr>
                                    <w:fldChar w:fldCharType="separate"/>
                                  </w:r>
                                  <w:r w:rsidR="00427C3E">
                                    <w:rPr>
                                      <w:color w:val="FFFFFF"/>
                                    </w:rPr>
                                    <w:t>Kent &amp; Medway Housing Strategy Evidence</w:t>
                                  </w:r>
                                  <w:r w:rsidRPr="00427C3E">
                                    <w:rPr>
                                      <w:color w:val="FFFFFF"/>
                                    </w:rPr>
                                    <w:fldChar w:fldCharType="end"/>
                                  </w:r>
                                  <w:r w:rsidR="00D5024C">
                                    <w:rPr>
                                      <w:color w:val="FFFFFF"/>
                                    </w:rPr>
                                    <w:t xml:space="preserve"> – Draft Report</w:t>
                                  </w:r>
                                </w:p>
                                <w:p w14:paraId="5E9C881B" w14:textId="77777777" w:rsidR="00CF237B" w:rsidRPr="00427C3E" w:rsidRDefault="00890216" w:rsidP="00427C3E">
                                  <w:pPr>
                                    <w:pStyle w:val="Subtitleheading"/>
                                    <w:rPr>
                                      <w:color w:val="FFFFFF"/>
                                    </w:rPr>
                                  </w:pPr>
                                  <w:r w:rsidRPr="00427C3E">
                                    <w:rPr>
                                      <w:color w:val="FFFFFF"/>
                                    </w:rPr>
                                    <w:fldChar w:fldCharType="begin"/>
                                  </w:r>
                                  <w:r w:rsidRPr="00427C3E">
                                    <w:rPr>
                                      <w:color w:val="FFFFFF"/>
                                    </w:rPr>
                                    <w:instrText xml:space="preserve"> DOCPROPERTY  SubTitle \* MERGEFORMAT </w:instrText>
                                  </w:r>
                                  <w:r w:rsidRPr="00427C3E">
                                    <w:rPr>
                                      <w:color w:val="FFFFFF"/>
                                    </w:rPr>
                                    <w:fldChar w:fldCharType="separate"/>
                                  </w:r>
                                  <w:r w:rsidR="00427C3E">
                                    <w:rPr>
                                      <w:color w:val="FFFFFF"/>
                                    </w:rPr>
                                    <w:t>Refresh 2024</w:t>
                                  </w:r>
                                  <w:r w:rsidRPr="00427C3E">
                                    <w:rPr>
                                      <w:color w:val="FFFFFF"/>
                                    </w:rPr>
                                    <w:fldChar w:fldCharType="end"/>
                                  </w:r>
                                </w:p>
                                <w:p w14:paraId="361E6F11" w14:textId="77777777" w:rsidR="00CF237B" w:rsidRPr="00427C3E" w:rsidRDefault="00890216" w:rsidP="00427C3E">
                                  <w:pPr>
                                    <w:pStyle w:val="Subtitleheading"/>
                                    <w:rPr>
                                      <w:color w:val="FFFFFF"/>
                                    </w:rPr>
                                  </w:pPr>
                                  <w:r w:rsidRPr="00427C3E">
                                    <w:rPr>
                                      <w:color w:val="FFFFFF"/>
                                    </w:rPr>
                                    <w:fldChar w:fldCharType="begin"/>
                                  </w:r>
                                  <w:r w:rsidRPr="00427C3E">
                                    <w:rPr>
                                      <w:color w:val="FFFFFF"/>
                                    </w:rPr>
                                    <w:instrText xml:space="preserve"> DOCPROPERTY  SupplementaryTitle \* MERGEFORMAT </w:instrText>
                                  </w:r>
                                  <w:r w:rsidRPr="00427C3E">
                                    <w:rPr>
                                      <w:color w:val="FFFFFF"/>
                                    </w:rPr>
                                    <w:fldChar w:fldCharType="end"/>
                                  </w:r>
                                </w:p>
                                <w:p w14:paraId="4897B14C" w14:textId="77777777" w:rsidR="00CF237B" w:rsidRPr="00427C3E" w:rsidRDefault="00CF237B" w:rsidP="00427C3E">
                                  <w:pPr>
                                    <w:rPr>
                                      <w:color w:val="FFFFFF"/>
                                    </w:rPr>
                                  </w:pPr>
                                </w:p>
                                <w:p w14:paraId="7E798D71" w14:textId="77777777" w:rsidR="00CF237B" w:rsidRPr="00427C3E" w:rsidRDefault="00890216" w:rsidP="00427C3E">
                                  <w:pPr>
                                    <w:pStyle w:val="Subtitleheading"/>
                                    <w:rPr>
                                      <w:color w:val="FFFFFF"/>
                                    </w:rPr>
                                  </w:pPr>
                                  <w:r w:rsidRPr="00427C3E">
                                    <w:rPr>
                                      <w:color w:val="FFFFFF"/>
                                    </w:rPr>
                                    <w:fldChar w:fldCharType="begin"/>
                                  </w:r>
                                  <w:r w:rsidRPr="00427C3E">
                                    <w:rPr>
                                      <w:color w:val="FFFFFF"/>
                                    </w:rPr>
                                    <w:instrText xml:space="preserve"> DOCPROPERTY  ClientName \* MERGEFORMAT </w:instrText>
                                  </w:r>
                                  <w:r w:rsidRPr="00427C3E">
                                    <w:rPr>
                                      <w:color w:val="FFFFFF"/>
                                    </w:rPr>
                                    <w:fldChar w:fldCharType="separate"/>
                                  </w:r>
                                  <w:r w:rsidR="00427C3E">
                                    <w:rPr>
                                      <w:color w:val="FFFFFF"/>
                                    </w:rPr>
                                    <w:t>Kent Housing Group</w:t>
                                  </w:r>
                                  <w:r w:rsidRPr="00427C3E">
                                    <w:rPr>
                                      <w:color w:val="FFFFFF"/>
                                    </w:rPr>
                                    <w:fldChar w:fldCharType="end"/>
                                  </w:r>
                                </w:p>
                                <w:p w14:paraId="18342A47" w14:textId="77777777" w:rsidR="00CF237B" w:rsidRPr="00427C3E" w:rsidRDefault="00CF237B" w:rsidP="00427C3E">
                                  <w:pPr>
                                    <w:pStyle w:val="Subtitle"/>
                                    <w:rPr>
                                      <w:rFonts w:asciiTheme="minorHAnsi" w:hAnsiTheme="minorHAnsi" w:cstheme="minorHAnsi"/>
                                      <w:color w:val="FFFFFF"/>
                                    </w:rPr>
                                  </w:pPr>
                                  <w:r w:rsidRPr="00427C3E">
                                    <w:rPr>
                                      <w:rFonts w:asciiTheme="minorHAnsi" w:hAnsiTheme="minorHAnsi" w:cstheme="minorHAnsi"/>
                                      <w:color w:val="FFFFFF"/>
                                    </w:rPr>
                                    <w:fldChar w:fldCharType="begin"/>
                                  </w:r>
                                  <w:r w:rsidRPr="00427C3E">
                                    <w:rPr>
                                      <w:rFonts w:asciiTheme="minorHAnsi" w:hAnsiTheme="minorHAnsi" w:cstheme="minorHAnsi"/>
                                      <w:color w:val="FFFFFF"/>
                                    </w:rPr>
                                    <w:instrText xml:space="preserve"> DOCPROPERTY  TenderStage \* MERGEFORMAT </w:instrText>
                                  </w:r>
                                  <w:r w:rsidRPr="00427C3E">
                                    <w:rPr>
                                      <w:rFonts w:asciiTheme="minorHAnsi" w:hAnsiTheme="minorHAnsi" w:cstheme="minorHAnsi"/>
                                      <w:color w:val="FFFFFF"/>
                                    </w:rPr>
                                    <w:fldChar w:fldCharType="end"/>
                                  </w:r>
                                </w:p>
                                <w:p w14:paraId="2446B3F2" w14:textId="77777777" w:rsidR="00CF237B" w:rsidRPr="00427C3E" w:rsidRDefault="00CF237B" w:rsidP="00427C3E">
                                  <w:pPr>
                                    <w:rPr>
                                      <w:color w:val="FFFFFF"/>
                                    </w:rPr>
                                  </w:pPr>
                                </w:p>
                                <w:p w14:paraId="47720FB3" w14:textId="77777777" w:rsidR="00CF237B" w:rsidRPr="00427C3E" w:rsidRDefault="00890216" w:rsidP="00427C3E">
                                  <w:pPr>
                                    <w:pStyle w:val="Coverfooter"/>
                                    <w:rPr>
                                      <w:color w:val="FFFFFF"/>
                                    </w:rPr>
                                  </w:pPr>
                                  <w:r w:rsidRPr="00427C3E">
                                    <w:rPr>
                                      <w:color w:val="FFFFFF"/>
                                    </w:rPr>
                                    <w:fldChar w:fldCharType="begin"/>
                                  </w:r>
                                  <w:r w:rsidRPr="00427C3E">
                                    <w:rPr>
                                      <w:color w:val="FFFFFF"/>
                                    </w:rPr>
                                    <w:instrText xml:space="preserve"> DOCPROPERTY  ProjectRef \* MERGEFORMAT </w:instrText>
                                  </w:r>
                                  <w:r w:rsidRPr="00427C3E">
                                    <w:rPr>
                                      <w:color w:val="FFFFFF"/>
                                    </w:rPr>
                                    <w:fldChar w:fldCharType="separate"/>
                                  </w:r>
                                  <w:r w:rsidR="00427C3E">
                                    <w:rPr>
                                      <w:color w:val="FFFFFF"/>
                                    </w:rPr>
                                    <w:t xml:space="preserve"> </w:t>
                                  </w:r>
                                  <w:r w:rsidRPr="00427C3E">
                                    <w:rPr>
                                      <w:color w:val="FFFFFF"/>
                                    </w:rPr>
                                    <w:fldChar w:fldCharType="end"/>
                                  </w:r>
                                </w:p>
                                <w:p w14:paraId="7DD1161F" w14:textId="77777777" w:rsidR="00CF237B" w:rsidRPr="00427C3E" w:rsidRDefault="00890216" w:rsidP="00427C3E">
                                  <w:pPr>
                                    <w:pStyle w:val="Coverfooter"/>
                                    <w:rPr>
                                      <w:color w:val="FFFFFF"/>
                                    </w:rPr>
                                  </w:pPr>
                                  <w:r w:rsidRPr="00427C3E">
                                    <w:rPr>
                                      <w:color w:val="FFFFFF"/>
                                    </w:rPr>
                                    <w:fldChar w:fldCharType="begin"/>
                                  </w:r>
                                  <w:r w:rsidRPr="00427C3E">
                                    <w:rPr>
                                      <w:color w:val="FFFFFF"/>
                                    </w:rPr>
                                    <w:instrText xml:space="preserve"> DOCPROPERTY  ProjectNumber \* MERGEFORMAT </w:instrText>
                                  </w:r>
                                  <w:r w:rsidRPr="00427C3E">
                                    <w:rPr>
                                      <w:color w:val="FFFFFF"/>
                                    </w:rPr>
                                    <w:fldChar w:fldCharType="separate"/>
                                  </w:r>
                                  <w:r w:rsidR="00427C3E">
                                    <w:rPr>
                                      <w:color w:val="FFFFFF"/>
                                    </w:rPr>
                                    <w:t xml:space="preserve"> </w:t>
                                  </w:r>
                                  <w:r w:rsidRPr="00427C3E">
                                    <w:rPr>
                                      <w:color w:val="FFFFFF"/>
                                    </w:rPr>
                                    <w:fldChar w:fldCharType="end"/>
                                  </w:r>
                                </w:p>
                                <w:p w14:paraId="594AAA22" w14:textId="77777777" w:rsidR="00CF237B" w:rsidRPr="00427C3E" w:rsidRDefault="00890216" w:rsidP="00427C3E">
                                  <w:pPr>
                                    <w:pStyle w:val="Coverfooter"/>
                                    <w:rPr>
                                      <w:color w:val="FFFFFF"/>
                                    </w:rPr>
                                  </w:pPr>
                                  <w:r w:rsidRPr="00427C3E">
                                    <w:rPr>
                                      <w:color w:val="FFFFFF"/>
                                    </w:rPr>
                                    <w:fldChar w:fldCharType="begin"/>
                                  </w:r>
                                  <w:r w:rsidRPr="00427C3E">
                                    <w:rPr>
                                      <w:color w:val="FFFFFF"/>
                                    </w:rPr>
                                    <w:instrText xml:space="preserve"> DOCPROPERTY  DocumentReference \* MERGEFORMAT </w:instrText>
                                  </w:r>
                                  <w:r w:rsidRPr="00427C3E">
                                    <w:rPr>
                                      <w:color w:val="FFFFFF"/>
                                    </w:rPr>
                                    <w:fldChar w:fldCharType="end"/>
                                  </w:r>
                                </w:p>
                                <w:p w14:paraId="206DB265" w14:textId="77777777" w:rsidR="00CF237B" w:rsidRPr="00427C3E" w:rsidRDefault="00CF237B" w:rsidP="00427C3E">
                                  <w:pPr>
                                    <w:pStyle w:val="Coverfooter"/>
                                    <w:rPr>
                                      <w:color w:val="FFFFFF"/>
                                    </w:rPr>
                                  </w:pPr>
                                </w:p>
                                <w:p w14:paraId="2B619094" w14:textId="2DDA498B" w:rsidR="00CF237B" w:rsidRPr="00427C3E" w:rsidRDefault="008812C6" w:rsidP="00427C3E">
                                  <w:pPr>
                                    <w:pStyle w:val="Coverfooter"/>
                                    <w:rPr>
                                      <w:color w:val="FFFFFF"/>
                                    </w:rPr>
                                  </w:pPr>
                                  <w:r w:rsidRPr="00427C3E">
                                    <w:rPr>
                                      <w:color w:val="FFFFFF"/>
                                    </w:rPr>
                                    <w:fldChar w:fldCharType="begin"/>
                                  </w:r>
                                  <w:r w:rsidRPr="00427C3E">
                                    <w:rPr>
                                      <w:color w:val="FFFFFF"/>
                                    </w:rPr>
                                    <w:instrText xml:space="preserve"> DOCPROPERTY  Date \* MERGEFORMAT </w:instrText>
                                  </w:r>
                                  <w:r w:rsidRPr="00427C3E">
                                    <w:rPr>
                                      <w:color w:val="FFFFFF"/>
                                    </w:rPr>
                                    <w:fldChar w:fldCharType="separate"/>
                                  </w:r>
                                  <w:r w:rsidR="005B5BE4">
                                    <w:rPr>
                                      <w:color w:val="FFFFFF"/>
                                    </w:rPr>
                                    <w:t>October 20</w:t>
                                  </w:r>
                                  <w:r w:rsidR="00427C3E">
                                    <w:rPr>
                                      <w:color w:val="FFFFFF"/>
                                    </w:rPr>
                                    <w:t>24</w:t>
                                  </w:r>
                                  <w:r w:rsidRPr="00427C3E">
                                    <w:rPr>
                                      <w:color w:val="FFFFFF"/>
                                    </w:rPr>
                                    <w:fldChar w:fldCharType="end"/>
                                  </w:r>
                                </w:p>
                              </w:tc>
                            </w:tr>
                            <w:tr w:rsidR="008A2F69" w:rsidRPr="00427C3E" w14:paraId="3283F9AA" w14:textId="77777777" w:rsidTr="00DD205C">
                              <w:trPr>
                                <w:trHeight w:val="3547"/>
                              </w:trPr>
                              <w:tc>
                                <w:tcPr>
                                  <w:tcW w:w="7200" w:type="dxa"/>
                                </w:tcPr>
                                <w:p w14:paraId="2798F88D" w14:textId="77777777" w:rsidR="008A2F69" w:rsidRPr="00427C3E" w:rsidRDefault="008A2F69" w:rsidP="00427C3E">
                                  <w:pPr>
                                    <w:pStyle w:val="Title"/>
                                    <w:rPr>
                                      <w:color w:val="FFFFFF"/>
                                    </w:rPr>
                                  </w:pPr>
                                </w:p>
                              </w:tc>
                            </w:tr>
                            <w:bookmarkEnd w:id="4"/>
                            <w:bookmarkEnd w:id="5"/>
                          </w:tbl>
                          <w:p w14:paraId="2E5383B1" w14:textId="77777777" w:rsidR="00CF237B" w:rsidRDefault="00CF237B" w:rsidP="00D50E1B"/>
                        </w:txbxContent>
                      </wps:txbx>
                      <wps:bodyPr rot="0" vert="horz" wrap="square" lIns="0" tIns="0" rIns="0" bIns="36000" anchor="t" anchorCtr="0">
                        <a:noAutofit/>
                      </wps:bodyPr>
                    </wps:wsp>
                  </a:graphicData>
                </a:graphic>
                <wp14:sizeRelH relativeFrom="margin">
                  <wp14:pctWidth>100000</wp14:pctWidth>
                </wp14:sizeRelH>
                <wp14:sizeRelV relativeFrom="page">
                  <wp14:pctHeight>50000</wp14:pctHeight>
                </wp14:sizeRelV>
              </wp:anchor>
            </w:drawing>
          </mc:Choice>
          <mc:Fallback>
            <w:pict>
              <v:shapetype w14:anchorId="2D4F4D5D" id="_x0000_t202" coordsize="21600,21600" o:spt="202" path="m,l,21600r21600,l21600,xe">
                <v:stroke joinstyle="miter"/>
                <v:path gradientshapeok="t" o:connecttype="rect"/>
              </v:shapetype>
              <v:shape id="CoverTitleBox" o:spid="_x0000_s1027" type="#_x0000_t202" style="position:absolute;margin-left:0;margin-top:0;width:460.5pt;height:242.65pt;z-index:251648000;visibility:visible;mso-wrap-style:square;mso-width-percent:1000;mso-height-percent:500;mso-wrap-distance-left:9pt;mso-wrap-distance-top:0;mso-wrap-distance-right:9pt;mso-wrap-distance-bottom:0;mso-position-horizontal:absolute;mso-position-horizontal-relative:margin;mso-position-vertical:bottom;mso-position-vertical-relative:page;mso-width-percent:100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" o:allowincell="f" filled="f" stroked="f">
                <v:textbox inset="0,0,0,1mm">
                  <w:txbxContent>
                    <w:tbl>
                      <w:tblPr>
                        <w:tblStyle w:val="Plaingrid"/>
                        <w:tblW w:w="3990" w:type="pct"/>
                        <w:tblLook w:val="04A0" w:firstRow="1" w:lastRow="0" w:firstColumn="1" w:lastColumn="0" w:noHBand="0" w:noVBand="1"/>
                      </w:tblPr>
                      <w:tblGrid>
                        <w:gridCol w:w="7350"/>
                      </w:tblGrid>
                      <w:tr w:rsidR="00CF237B" w:rsidRPr="00427C3E" w14:paraId="58F446F8" w14:textId="77777777" w:rsidTr="00DD205C">
                        <w:trPr>
                          <w:trHeight w:val="3547"/>
                        </w:trPr>
                        <w:tc>
                          <w:tcPr>
                            <w:tcW w:w="7200" w:type="dxa"/>
                          </w:tcPr>
                          <w:bookmarkStart w:id="6" w:name="Cover1" w:colFirst="0" w:colLast="1"/>
                          <w:bookmarkStart w:id="7" w:name="CoverTable1"/>
                          <w:p w14:paraId="23A3D12E" w14:textId="113480DE" w:rsidR="00CF237B" w:rsidRPr="00427C3E" w:rsidRDefault="00CF237B" w:rsidP="00427C3E">
                            <w:pPr>
                              <w:pStyle w:val="Title"/>
                              <w:rPr>
                                <w:color w:val="FFFFFF"/>
                              </w:rPr>
                            </w:pPr>
                            <w:r w:rsidRPr="00427C3E">
                              <w:rPr>
                                <w:color w:val="FFFFFF"/>
                              </w:rPr>
                              <w:fldChar w:fldCharType="begin"/>
                            </w:r>
                            <w:r w:rsidRPr="00427C3E">
                              <w:rPr>
                                <w:color w:val="FFFFFF"/>
                              </w:rPr>
                              <w:instrText xml:space="preserve"> DOCPROPERTY  DocumentTitle \* MERGEFORMAT </w:instrText>
                            </w:r>
                            <w:r w:rsidRPr="00427C3E">
                              <w:rPr>
                                <w:color w:val="FFFFFF"/>
                              </w:rPr>
                              <w:fldChar w:fldCharType="separate"/>
                            </w:r>
                            <w:r w:rsidR="00427C3E">
                              <w:rPr>
                                <w:color w:val="FFFFFF"/>
                              </w:rPr>
                              <w:t>Kent &amp; Medway Housing Strategy Evidence</w:t>
                            </w:r>
                            <w:r w:rsidRPr="00427C3E">
                              <w:rPr>
                                <w:color w:val="FFFFFF"/>
                              </w:rPr>
                              <w:fldChar w:fldCharType="end"/>
                            </w:r>
                            <w:r w:rsidR="00D5024C">
                              <w:rPr>
                                <w:color w:val="FFFFFF"/>
                              </w:rPr>
                              <w:t xml:space="preserve"> – Draft Report</w:t>
                            </w:r>
                          </w:p>
                          <w:p w14:paraId="5E9C881B" w14:textId="77777777" w:rsidR="00CF237B" w:rsidRPr="00427C3E" w:rsidRDefault="00890216" w:rsidP="00427C3E">
                            <w:pPr>
                              <w:pStyle w:val="Subtitleheading"/>
                              <w:rPr>
                                <w:color w:val="FFFFFF"/>
                              </w:rPr>
                            </w:pPr>
                            <w:r w:rsidRPr="00427C3E">
                              <w:rPr>
                                <w:color w:val="FFFFFF"/>
                              </w:rPr>
                              <w:fldChar w:fldCharType="begin"/>
                            </w:r>
                            <w:r w:rsidRPr="00427C3E">
                              <w:rPr>
                                <w:color w:val="FFFFFF"/>
                              </w:rPr>
                              <w:instrText xml:space="preserve"> DOCPROPERTY  SubTitle \* MERGEFORMAT </w:instrText>
                            </w:r>
                            <w:r w:rsidRPr="00427C3E">
                              <w:rPr>
                                <w:color w:val="FFFFFF"/>
                              </w:rPr>
                              <w:fldChar w:fldCharType="separate"/>
                            </w:r>
                            <w:r w:rsidR="00427C3E">
                              <w:rPr>
                                <w:color w:val="FFFFFF"/>
                              </w:rPr>
                              <w:t>Refresh 2024</w:t>
                            </w:r>
                            <w:r w:rsidRPr="00427C3E">
                              <w:rPr>
                                <w:color w:val="FFFFFF"/>
                              </w:rPr>
                              <w:fldChar w:fldCharType="end"/>
                            </w:r>
                          </w:p>
                          <w:p w14:paraId="361E6F11" w14:textId="77777777" w:rsidR="00CF237B" w:rsidRPr="00427C3E" w:rsidRDefault="00890216" w:rsidP="00427C3E">
                            <w:pPr>
                              <w:pStyle w:val="Subtitleheading"/>
                              <w:rPr>
                                <w:color w:val="FFFFFF"/>
                              </w:rPr>
                            </w:pPr>
                            <w:r w:rsidRPr="00427C3E">
                              <w:rPr>
                                <w:color w:val="FFFFFF"/>
                              </w:rPr>
                              <w:fldChar w:fldCharType="begin"/>
                            </w:r>
                            <w:r w:rsidRPr="00427C3E">
                              <w:rPr>
                                <w:color w:val="FFFFFF"/>
                              </w:rPr>
                              <w:instrText xml:space="preserve"> DOCPROPERTY  SupplementaryTitle \* MERGEFORMAT </w:instrText>
                            </w:r>
                            <w:r w:rsidRPr="00427C3E">
                              <w:rPr>
                                <w:color w:val="FFFFFF"/>
                              </w:rPr>
                              <w:fldChar w:fldCharType="end"/>
                            </w:r>
                          </w:p>
                          <w:p w14:paraId="4897B14C" w14:textId="77777777" w:rsidR="00CF237B" w:rsidRPr="00427C3E" w:rsidRDefault="00CF237B" w:rsidP="00427C3E">
                            <w:pPr>
                              <w:rPr>
                                <w:color w:val="FFFFFF"/>
                              </w:rPr>
                            </w:pPr>
                          </w:p>
                          <w:p w14:paraId="7E798D71" w14:textId="77777777" w:rsidR="00CF237B" w:rsidRPr="00427C3E" w:rsidRDefault="00890216" w:rsidP="00427C3E">
                            <w:pPr>
                              <w:pStyle w:val="Subtitleheading"/>
                              <w:rPr>
                                <w:color w:val="FFFFFF"/>
                              </w:rPr>
                            </w:pPr>
                            <w:r w:rsidRPr="00427C3E">
                              <w:rPr>
                                <w:color w:val="FFFFFF"/>
                              </w:rPr>
                              <w:fldChar w:fldCharType="begin"/>
                            </w:r>
                            <w:r w:rsidRPr="00427C3E">
                              <w:rPr>
                                <w:color w:val="FFFFFF"/>
                              </w:rPr>
                              <w:instrText xml:space="preserve"> DOCPROPERTY  ClientName \* MERGEFORMAT </w:instrText>
                            </w:r>
                            <w:r w:rsidRPr="00427C3E">
                              <w:rPr>
                                <w:color w:val="FFFFFF"/>
                              </w:rPr>
                              <w:fldChar w:fldCharType="separate"/>
                            </w:r>
                            <w:r w:rsidR="00427C3E">
                              <w:rPr>
                                <w:color w:val="FFFFFF"/>
                              </w:rPr>
                              <w:t>Kent Housing Group</w:t>
                            </w:r>
                            <w:r w:rsidRPr="00427C3E">
                              <w:rPr>
                                <w:color w:val="FFFFFF"/>
                              </w:rPr>
                              <w:fldChar w:fldCharType="end"/>
                            </w:r>
                          </w:p>
                          <w:p w14:paraId="18342A47" w14:textId="77777777" w:rsidR="00CF237B" w:rsidRPr="00427C3E" w:rsidRDefault="00CF237B" w:rsidP="00427C3E">
                            <w:pPr>
                              <w:pStyle w:val="Subtitle"/>
                              <w:rPr>
                                <w:rFonts w:asciiTheme="minorHAnsi" w:hAnsiTheme="minorHAnsi" w:cstheme="minorHAnsi"/>
                                <w:color w:val="FFFFFF"/>
                              </w:rPr>
                            </w:pPr>
                            <w:r w:rsidRPr="00427C3E">
                              <w:rPr>
                                <w:rFonts w:asciiTheme="minorHAnsi" w:hAnsiTheme="minorHAnsi" w:cstheme="minorHAnsi"/>
                                <w:color w:val="FFFFFF"/>
                              </w:rPr>
                              <w:fldChar w:fldCharType="begin"/>
                            </w:r>
                            <w:r w:rsidRPr="00427C3E">
                              <w:rPr>
                                <w:rFonts w:asciiTheme="minorHAnsi" w:hAnsiTheme="minorHAnsi" w:cstheme="minorHAnsi"/>
                                <w:color w:val="FFFFFF"/>
                              </w:rPr>
                              <w:instrText xml:space="preserve"> DOCPROPERTY  TenderStage \* MERGEFORMAT </w:instrText>
                            </w:r>
                            <w:r w:rsidRPr="00427C3E">
                              <w:rPr>
                                <w:rFonts w:asciiTheme="minorHAnsi" w:hAnsiTheme="minorHAnsi" w:cstheme="minorHAnsi"/>
                                <w:color w:val="FFFFFF"/>
                              </w:rPr>
                              <w:fldChar w:fldCharType="end"/>
                            </w:r>
                          </w:p>
                          <w:p w14:paraId="2446B3F2" w14:textId="77777777" w:rsidR="00CF237B" w:rsidRPr="00427C3E" w:rsidRDefault="00CF237B" w:rsidP="00427C3E">
                            <w:pPr>
                              <w:rPr>
                                <w:color w:val="FFFFFF"/>
                              </w:rPr>
                            </w:pPr>
                          </w:p>
                          <w:p w14:paraId="47720FB3" w14:textId="77777777" w:rsidR="00CF237B" w:rsidRPr="00427C3E" w:rsidRDefault="00890216" w:rsidP="00427C3E">
                            <w:pPr>
                              <w:pStyle w:val="Coverfooter"/>
                              <w:rPr>
                                <w:color w:val="FFFFFF"/>
                              </w:rPr>
                            </w:pPr>
                            <w:r w:rsidRPr="00427C3E">
                              <w:rPr>
                                <w:color w:val="FFFFFF"/>
                              </w:rPr>
                              <w:fldChar w:fldCharType="begin"/>
                            </w:r>
                            <w:r w:rsidRPr="00427C3E">
                              <w:rPr>
                                <w:color w:val="FFFFFF"/>
                              </w:rPr>
                              <w:instrText xml:space="preserve"> DOCPROPERTY  ProjectRef \* MERGEFORMAT </w:instrText>
                            </w:r>
                            <w:r w:rsidRPr="00427C3E">
                              <w:rPr>
                                <w:color w:val="FFFFFF"/>
                              </w:rPr>
                              <w:fldChar w:fldCharType="separate"/>
                            </w:r>
                            <w:r w:rsidR="00427C3E">
                              <w:rPr>
                                <w:color w:val="FFFFFF"/>
                              </w:rPr>
                              <w:t xml:space="preserve"> </w:t>
                            </w:r>
                            <w:r w:rsidRPr="00427C3E">
                              <w:rPr>
                                <w:color w:val="FFFFFF"/>
                              </w:rPr>
                              <w:fldChar w:fldCharType="end"/>
                            </w:r>
                          </w:p>
                          <w:p w14:paraId="7DD1161F" w14:textId="77777777" w:rsidR="00CF237B" w:rsidRPr="00427C3E" w:rsidRDefault="00890216" w:rsidP="00427C3E">
                            <w:pPr>
                              <w:pStyle w:val="Coverfooter"/>
                              <w:rPr>
                                <w:color w:val="FFFFFF"/>
                              </w:rPr>
                            </w:pPr>
                            <w:r w:rsidRPr="00427C3E">
                              <w:rPr>
                                <w:color w:val="FFFFFF"/>
                              </w:rPr>
                              <w:fldChar w:fldCharType="begin"/>
                            </w:r>
                            <w:r w:rsidRPr="00427C3E">
                              <w:rPr>
                                <w:color w:val="FFFFFF"/>
                              </w:rPr>
                              <w:instrText xml:space="preserve"> DOCPROPERTY  ProjectNumber \* MERGEFORMAT </w:instrText>
                            </w:r>
                            <w:r w:rsidRPr="00427C3E">
                              <w:rPr>
                                <w:color w:val="FFFFFF"/>
                              </w:rPr>
                              <w:fldChar w:fldCharType="separate"/>
                            </w:r>
                            <w:r w:rsidR="00427C3E">
                              <w:rPr>
                                <w:color w:val="FFFFFF"/>
                              </w:rPr>
                              <w:t xml:space="preserve"> </w:t>
                            </w:r>
                            <w:r w:rsidRPr="00427C3E">
                              <w:rPr>
                                <w:color w:val="FFFFFF"/>
                              </w:rPr>
                              <w:fldChar w:fldCharType="end"/>
                            </w:r>
                          </w:p>
                          <w:p w14:paraId="594AAA22" w14:textId="77777777" w:rsidR="00CF237B" w:rsidRPr="00427C3E" w:rsidRDefault="00890216" w:rsidP="00427C3E">
                            <w:pPr>
                              <w:pStyle w:val="Coverfooter"/>
                              <w:rPr>
                                <w:color w:val="FFFFFF"/>
                              </w:rPr>
                            </w:pPr>
                            <w:r w:rsidRPr="00427C3E">
                              <w:rPr>
                                <w:color w:val="FFFFFF"/>
                              </w:rPr>
                              <w:fldChar w:fldCharType="begin"/>
                            </w:r>
                            <w:r w:rsidRPr="00427C3E">
                              <w:rPr>
                                <w:color w:val="FFFFFF"/>
                              </w:rPr>
                              <w:instrText xml:space="preserve"> DOCPROPERTY  DocumentReference \* MERGEFORMAT </w:instrText>
                            </w:r>
                            <w:r w:rsidRPr="00427C3E">
                              <w:rPr>
                                <w:color w:val="FFFFFF"/>
                              </w:rPr>
                              <w:fldChar w:fldCharType="end"/>
                            </w:r>
                          </w:p>
                          <w:p w14:paraId="206DB265" w14:textId="77777777" w:rsidR="00CF237B" w:rsidRPr="00427C3E" w:rsidRDefault="00CF237B" w:rsidP="00427C3E">
                            <w:pPr>
                              <w:pStyle w:val="Coverfooter"/>
                              <w:rPr>
                                <w:color w:val="FFFFFF"/>
                              </w:rPr>
                            </w:pPr>
                          </w:p>
                          <w:p w14:paraId="2B619094" w14:textId="2DDA498B" w:rsidR="00CF237B" w:rsidRPr="00427C3E" w:rsidRDefault="008812C6" w:rsidP="00427C3E">
                            <w:pPr>
                              <w:pStyle w:val="Coverfooter"/>
                              <w:rPr>
                                <w:color w:val="FFFFFF"/>
                              </w:rPr>
                            </w:pPr>
                            <w:r w:rsidRPr="00427C3E">
                              <w:rPr>
                                <w:color w:val="FFFFFF"/>
                              </w:rPr>
                              <w:fldChar w:fldCharType="begin"/>
                            </w:r>
                            <w:r w:rsidRPr="00427C3E">
                              <w:rPr>
                                <w:color w:val="FFFFFF"/>
                              </w:rPr>
                              <w:instrText xml:space="preserve"> DOCPROPERTY  Date \* MERGEFORMAT </w:instrText>
                            </w:r>
                            <w:r w:rsidRPr="00427C3E">
                              <w:rPr>
                                <w:color w:val="FFFFFF"/>
                              </w:rPr>
                              <w:fldChar w:fldCharType="separate"/>
                            </w:r>
                            <w:r w:rsidR="005B5BE4">
                              <w:rPr>
                                <w:color w:val="FFFFFF"/>
                              </w:rPr>
                              <w:t>October 20</w:t>
                            </w:r>
                            <w:r w:rsidR="00427C3E">
                              <w:rPr>
                                <w:color w:val="FFFFFF"/>
                              </w:rPr>
                              <w:t>24</w:t>
                            </w:r>
                            <w:r w:rsidRPr="00427C3E">
                              <w:rPr>
                                <w:color w:val="FFFFFF"/>
                              </w:rPr>
                              <w:fldChar w:fldCharType="end"/>
                            </w:r>
                          </w:p>
                        </w:tc>
                      </w:tr>
                      <w:tr w:rsidR="008A2F69" w:rsidRPr="00427C3E" w14:paraId="3283F9AA" w14:textId="77777777" w:rsidTr="00DD205C">
                        <w:trPr>
                          <w:trHeight w:val="3547"/>
                        </w:trPr>
                        <w:tc>
                          <w:tcPr>
                            <w:tcW w:w="7200" w:type="dxa"/>
                          </w:tcPr>
                          <w:p w14:paraId="2798F88D" w14:textId="77777777" w:rsidR="008A2F69" w:rsidRPr="00427C3E" w:rsidRDefault="008A2F69" w:rsidP="00427C3E">
                            <w:pPr>
                              <w:pStyle w:val="Title"/>
                              <w:rPr>
                                <w:color w:val="FFFFFF"/>
                              </w:rPr>
                            </w:pPr>
                          </w:p>
                        </w:tc>
                      </w:tr>
                      <w:bookmarkEnd w:id="6"/>
                      <w:bookmarkEnd w:id="7"/>
                    </w:tbl>
                    <w:p w14:paraId="2E5383B1" w14:textId="77777777" w:rsidR="00CF237B" w:rsidRDefault="00CF237B" w:rsidP="00D50E1B"/>
                  </w:txbxContent>
                </v:textbox>
                <w10:wrap anchorx="margin" anchory="page"/>
              </v:shape>
            </w:pict>
          </mc:Fallback>
        </mc:AlternateContent>
      </w:r>
      <w:r w:rsidR="00EF62EF">
        <w:rPr>
          <w:noProof/>
          <w:lang w:eastAsia="en-GB"/>
        </w:rPr>
        <mc:AlternateContent>
          <mc:Choice Requires="wps">
            <w:drawing>
              <wp:anchor distT="0" distB="0" distL="114300" distR="114300" simplePos="0" relativeHeight="251641856" behindDoc="0" locked="0" layoutInCell="0" allowOverlap="1" wp14:anchorId="7EFD8F5D" wp14:editId="6071E097">
                <wp:simplePos x="0" y="0"/>
                <wp:positionH relativeFrom="column">
                  <wp:posOffset>0</wp:posOffset>
                </wp:positionH>
                <wp:positionV relativeFrom="page">
                  <wp:align>bottom</wp:align>
                </wp:positionV>
                <wp:extent cx="6134100" cy="1353960"/>
                <wp:effectExtent l="0" t="0" r="1016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53960"/>
                        </a:xfrm>
                        <a:prstGeom prst="rect">
                          <a:avLst/>
                        </a:prstGeom>
                        <a:noFill/>
                        <a:ln w="9525">
                          <a:noFill/>
                          <a:miter lim="800000"/>
                          <a:headEnd/>
                          <a:tailEnd/>
                        </a:ln>
                      </wps:spPr>
                      <wps:txbx>
                        <w:txbxContent>
                          <w:tbl>
                            <w:tblPr>
                              <w:tblStyle w:val="Plaingrid"/>
                              <w:tblW w:w="5000" w:type="pct"/>
                              <w:tblCellMar>
                                <w:right w:w="0" w:type="dxa"/>
                              </w:tblCellMar>
                              <w:tblLook w:val="04A0" w:firstRow="1" w:lastRow="0" w:firstColumn="1" w:lastColumn="0" w:noHBand="0" w:noVBand="1"/>
                            </w:tblPr>
                            <w:tblGrid>
                              <w:gridCol w:w="2781"/>
                              <w:gridCol w:w="3089"/>
                              <w:gridCol w:w="3791"/>
                            </w:tblGrid>
                            <w:tr w:rsidR="00EF62EF" w:rsidRPr="00427C3E" w14:paraId="15EC3D32" w14:textId="77777777" w:rsidTr="00BA08E0">
                              <w:trPr>
                                <w:trHeight w:val="1554"/>
                              </w:trPr>
                              <w:tc>
                                <w:tcPr>
                                  <w:tcW w:w="1439" w:type="pct"/>
                                  <w:vAlign w:val="bottom"/>
                                </w:tcPr>
                                <w:bookmarkStart w:id="8" w:name="Cover3" w:colFirst="0" w:colLast="2"/>
                                <w:bookmarkStart w:id="9" w:name="CoverTable2"/>
                                <w:p w14:paraId="13F77C9E" w14:textId="77777777" w:rsidR="00CF237B" w:rsidRPr="00427C3E" w:rsidRDefault="00CF237B" w:rsidP="008A19FD">
                                  <w:pPr>
                                    <w:pStyle w:val="Coverfooter"/>
                                    <w:rPr>
                                      <w:color w:val="FFFFFF"/>
                                    </w:rPr>
                                  </w:pPr>
                                  <w:r w:rsidRPr="00427C3E">
                                    <w:rPr>
                                      <w:color w:val="FFFFFF"/>
                                    </w:rPr>
                                    <w:fldChar w:fldCharType="begin"/>
                                  </w:r>
                                  <w:r w:rsidRPr="00427C3E">
                                    <w:rPr>
                                      <w:color w:val="FFFFFF"/>
                                    </w:rPr>
                                    <w:instrText xml:space="preserve"> DOCPROPERTY  FooterClientAddress \* MERGEFORMAT </w:instrText>
                                  </w:r>
                                  <w:r w:rsidRPr="00427C3E">
                                    <w:rPr>
                                      <w:color w:val="FFFFFF"/>
                                    </w:rPr>
                                    <w:fldChar w:fldCharType="end"/>
                                  </w:r>
                                </w:p>
                              </w:tc>
                              <w:tc>
                                <w:tcPr>
                                  <w:tcW w:w="1598" w:type="pct"/>
                                  <w:vAlign w:val="bottom"/>
                                </w:tcPr>
                                <w:p w14:paraId="18746D54" w14:textId="77777777" w:rsidR="00CF237B" w:rsidRPr="00427C3E" w:rsidRDefault="00CF237B" w:rsidP="00BA5047">
                                  <w:pPr>
                                    <w:pStyle w:val="Coverfooter"/>
                                    <w:jc w:val="center"/>
                                    <w:rPr>
                                      <w:b/>
                                      <w:caps/>
                                      <w:color w:val="FFFFFF"/>
                                      <w:sz w:val="18"/>
                                      <w:szCs w:val="18"/>
                                    </w:rPr>
                                  </w:pPr>
                                  <w:r w:rsidRPr="00427C3E">
                                    <w:rPr>
                                      <w:b/>
                                      <w:caps/>
                                      <w:color w:val="FFFFFF"/>
                                      <w:sz w:val="18"/>
                                      <w:szCs w:val="18"/>
                                    </w:rPr>
                                    <w:fldChar w:fldCharType="begin"/>
                                  </w:r>
                                  <w:r w:rsidRPr="00427C3E">
                                    <w:rPr>
                                      <w:b/>
                                      <w:caps/>
                                      <w:color w:val="FFFFFF"/>
                                      <w:sz w:val="18"/>
                                      <w:szCs w:val="18"/>
                                    </w:rPr>
                                    <w:instrText xml:space="preserve"> DOCPROPERTY  ProtectiveMarking \* MERGEFORMAT </w:instrText>
                                  </w:r>
                                  <w:r w:rsidRPr="00427C3E">
                                    <w:rPr>
                                      <w:b/>
                                      <w:caps/>
                                      <w:color w:val="FFFFFF"/>
                                      <w:sz w:val="18"/>
                                      <w:szCs w:val="18"/>
                                    </w:rPr>
                                    <w:fldChar w:fldCharType="separate"/>
                                  </w:r>
                                  <w:r w:rsidR="00427C3E">
                                    <w:rPr>
                                      <w:b/>
                                      <w:caps/>
                                      <w:color w:val="FFFFFF"/>
                                      <w:sz w:val="18"/>
                                      <w:szCs w:val="18"/>
                                    </w:rPr>
                                    <w:t xml:space="preserve"> </w:t>
                                  </w:r>
                                  <w:r w:rsidRPr="00427C3E">
                                    <w:rPr>
                                      <w:b/>
                                      <w:caps/>
                                      <w:color w:val="FFFFFF"/>
                                      <w:sz w:val="18"/>
                                      <w:szCs w:val="18"/>
                                    </w:rPr>
                                    <w:fldChar w:fldCharType="end"/>
                                  </w:r>
                                </w:p>
                                <w:p w14:paraId="4592DE45" w14:textId="77777777" w:rsidR="00CF237B" w:rsidRPr="00427C3E" w:rsidRDefault="008812C6" w:rsidP="00BA5047">
                                  <w:pPr>
                                    <w:pStyle w:val="Coverfooter"/>
                                    <w:jc w:val="center"/>
                                    <w:rPr>
                                      <w:color w:val="FFFFFF"/>
                                    </w:rPr>
                                  </w:pPr>
                                  <w:r w:rsidRPr="00427C3E">
                                    <w:rPr>
                                      <w:color w:val="FFFFFF"/>
                                    </w:rPr>
                                    <w:fldChar w:fldCharType="begin"/>
                                  </w:r>
                                  <w:r w:rsidRPr="00427C3E">
                                    <w:rPr>
                                      <w:color w:val="FFFFFF"/>
                                    </w:rPr>
                                    <w:instrText xml:space="preserve"> DOCPROPERTY  Copies \* MERGEFORMAT </w:instrText>
                                  </w:r>
                                  <w:r w:rsidRPr="00427C3E">
                                    <w:rPr>
                                      <w:color w:val="FFFFFF"/>
                                    </w:rPr>
                                    <w:fldChar w:fldCharType="end"/>
                                  </w:r>
                                </w:p>
                              </w:tc>
                              <w:tc>
                                <w:tcPr>
                                  <w:tcW w:w="1962" w:type="pct"/>
                                  <w:vAlign w:val="bottom"/>
                                </w:tcPr>
                                <w:p w14:paraId="2E65E418" w14:textId="77777777" w:rsidR="00CF237B" w:rsidRPr="00427C3E" w:rsidRDefault="00427C3E" w:rsidP="00D50E1B">
                                  <w:pPr>
                                    <w:pStyle w:val="Coverfooter"/>
                                    <w:jc w:val="right"/>
                                    <w:rPr>
                                      <w:color w:val="FFFFFF"/>
                                    </w:rPr>
                                  </w:pPr>
                                  <w:bookmarkStart w:id="10" w:name="TagLine"/>
                                  <w:r w:rsidRPr="00427C3E">
                                    <w:rPr>
                                      <w:rFonts w:ascii="Arial" w:hAnsi="Arial" w:cs="Arial"/>
                                      <w:noProof/>
                                      <w:color w:val="000000"/>
                                    </w:rPr>
                                    <w:drawing>
                                      <wp:inline distT="0" distB="0" distL="0" distR="0" wp14:anchorId="5B744951" wp14:editId="172DA017">
                                        <wp:extent cx="1813498" cy="170016"/>
                                        <wp:effectExtent l="0" t="0" r="0" b="1905"/>
                                        <wp:docPr id="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921744" cy="180164"/>
                                                </a:xfrm>
                                                <a:prstGeom prst="rect">
                                                  <a:avLst/>
                                                </a:prstGeom>
                                              </pic:spPr>
                                            </pic:pic>
                                          </a:graphicData>
                                        </a:graphic>
                                      </wp:inline>
                                    </w:drawing>
                                  </w:r>
                                  <w:bookmarkEnd w:id="10"/>
                                </w:p>
                              </w:tc>
                            </w:tr>
                            <w:bookmarkEnd w:id="8"/>
                            <w:bookmarkEnd w:id="9"/>
                          </w:tbl>
                          <w:p w14:paraId="22F45DCA" w14:textId="77777777" w:rsidR="00CF237B" w:rsidRDefault="00CF237B" w:rsidP="00DA79BC"/>
                        </w:txbxContent>
                      </wps:txbx>
                      <wps:bodyPr rot="0" vert="horz" wrap="square" lIns="0" tIns="0" rIns="0" bIns="36000" anchor="t" anchorCtr="0">
                        <a:noAutofit/>
                      </wps:bodyPr>
                    </wps:wsp>
                  </a:graphicData>
                </a:graphic>
                <wp14:sizeRelH relativeFrom="page">
                  <wp14:pctWidth>81000</wp14:pctWidth>
                </wp14:sizeRelH>
                <wp14:sizeRelV relativeFrom="margin">
                  <wp14:pctHeight>0</wp14:pctHeight>
                </wp14:sizeRelV>
              </wp:anchor>
            </w:drawing>
          </mc:Choice>
          <mc:Fallback>
            <w:pict>
              <v:shape w14:anchorId="7EFD8F5D" id="CoverFooterBox" o:spid="_x0000_s1028" type="#_x0000_t202" style="position:absolute;margin-left:0;margin-top:0;width:483pt;height:106.6pt;z-index:251641856;visibility:visible;mso-wrap-style:square;mso-width-percent:810;mso-height-percent:0;mso-wrap-distance-left:9pt;mso-wrap-distance-top:0;mso-wrap-distance-right:9pt;mso-wrap-distance-bottom:0;mso-position-horizontal:absolute;mso-position-horizontal-relative:text;mso-position-vertical:bottom;mso-position-vertical-relative:page;mso-width-percent:81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" o:allowincell="f" filled="f" stroked="f">
                <v:textbox inset="0,0,0,1mm">
                  <w:txbxContent>
                    <w:tbl>
                      <w:tblPr>
                        <w:tblStyle w:val="Plaingrid"/>
                        <w:tblW w:w="5000" w:type="pct"/>
                        <w:tblCellMar>
                          <w:right w:w="0" w:type="dxa"/>
                        </w:tblCellMar>
                        <w:tblLook w:val="04A0" w:firstRow="1" w:lastRow="0" w:firstColumn="1" w:lastColumn="0" w:noHBand="0" w:noVBand="1"/>
                      </w:tblPr>
                      <w:tblGrid>
                        <w:gridCol w:w="2781"/>
                        <w:gridCol w:w="3089"/>
                        <w:gridCol w:w="3791"/>
                      </w:tblGrid>
                      <w:tr w:rsidR="00EF62EF" w:rsidRPr="00427C3E" w14:paraId="15EC3D32" w14:textId="77777777" w:rsidTr="00BA08E0">
                        <w:trPr>
                          <w:trHeight w:val="1554"/>
                        </w:trPr>
                        <w:tc>
                          <w:tcPr>
                            <w:tcW w:w="1439" w:type="pct"/>
                            <w:vAlign w:val="bottom"/>
                          </w:tcPr>
                          <w:bookmarkStart w:id="11" w:name="Cover3" w:colFirst="0" w:colLast="2"/>
                          <w:bookmarkStart w:id="12" w:name="CoverTable2"/>
                          <w:p w14:paraId="13F77C9E" w14:textId="77777777" w:rsidR="00CF237B" w:rsidRPr="00427C3E" w:rsidRDefault="00CF237B" w:rsidP="008A19FD">
                            <w:pPr>
                              <w:pStyle w:val="Coverfooter"/>
                              <w:rPr>
                                <w:color w:val="FFFFFF"/>
                              </w:rPr>
                            </w:pPr>
                            <w:r w:rsidRPr="00427C3E">
                              <w:rPr>
                                <w:color w:val="FFFFFF"/>
                              </w:rPr>
                              <w:fldChar w:fldCharType="begin"/>
                            </w:r>
                            <w:r w:rsidRPr="00427C3E">
                              <w:rPr>
                                <w:color w:val="FFFFFF"/>
                              </w:rPr>
                              <w:instrText xml:space="preserve"> DOCPROPERTY  FooterClientAddress \* MERGEFORMAT </w:instrText>
                            </w:r>
                            <w:r w:rsidRPr="00427C3E">
                              <w:rPr>
                                <w:color w:val="FFFFFF"/>
                              </w:rPr>
                              <w:fldChar w:fldCharType="end"/>
                            </w:r>
                          </w:p>
                        </w:tc>
                        <w:tc>
                          <w:tcPr>
                            <w:tcW w:w="1598" w:type="pct"/>
                            <w:vAlign w:val="bottom"/>
                          </w:tcPr>
                          <w:p w14:paraId="18746D54" w14:textId="77777777" w:rsidR="00CF237B" w:rsidRPr="00427C3E" w:rsidRDefault="00CF237B" w:rsidP="00BA5047">
                            <w:pPr>
                              <w:pStyle w:val="Coverfooter"/>
                              <w:jc w:val="center"/>
                              <w:rPr>
                                <w:b/>
                                <w:caps/>
                                <w:color w:val="FFFFFF"/>
                                <w:sz w:val="18"/>
                                <w:szCs w:val="18"/>
                              </w:rPr>
                            </w:pPr>
                            <w:r w:rsidRPr="00427C3E">
                              <w:rPr>
                                <w:b/>
                                <w:caps/>
                                <w:color w:val="FFFFFF"/>
                                <w:sz w:val="18"/>
                                <w:szCs w:val="18"/>
                              </w:rPr>
                              <w:fldChar w:fldCharType="begin"/>
                            </w:r>
                            <w:r w:rsidRPr="00427C3E">
                              <w:rPr>
                                <w:b/>
                                <w:caps/>
                                <w:color w:val="FFFFFF"/>
                                <w:sz w:val="18"/>
                                <w:szCs w:val="18"/>
                              </w:rPr>
                              <w:instrText xml:space="preserve"> DOCPROPERTY  ProtectiveMarking \* MERGEFORMAT </w:instrText>
                            </w:r>
                            <w:r w:rsidRPr="00427C3E">
                              <w:rPr>
                                <w:b/>
                                <w:caps/>
                                <w:color w:val="FFFFFF"/>
                                <w:sz w:val="18"/>
                                <w:szCs w:val="18"/>
                              </w:rPr>
                              <w:fldChar w:fldCharType="separate"/>
                            </w:r>
                            <w:r w:rsidR="00427C3E">
                              <w:rPr>
                                <w:b/>
                                <w:caps/>
                                <w:color w:val="FFFFFF"/>
                                <w:sz w:val="18"/>
                                <w:szCs w:val="18"/>
                              </w:rPr>
                              <w:t xml:space="preserve"> </w:t>
                            </w:r>
                            <w:r w:rsidRPr="00427C3E">
                              <w:rPr>
                                <w:b/>
                                <w:caps/>
                                <w:color w:val="FFFFFF"/>
                                <w:sz w:val="18"/>
                                <w:szCs w:val="18"/>
                              </w:rPr>
                              <w:fldChar w:fldCharType="end"/>
                            </w:r>
                          </w:p>
                          <w:p w14:paraId="4592DE45" w14:textId="77777777" w:rsidR="00CF237B" w:rsidRPr="00427C3E" w:rsidRDefault="008812C6" w:rsidP="00BA5047">
                            <w:pPr>
                              <w:pStyle w:val="Coverfooter"/>
                              <w:jc w:val="center"/>
                              <w:rPr>
                                <w:color w:val="FFFFFF"/>
                              </w:rPr>
                            </w:pPr>
                            <w:r w:rsidRPr="00427C3E">
                              <w:rPr>
                                <w:color w:val="FFFFFF"/>
                              </w:rPr>
                              <w:fldChar w:fldCharType="begin"/>
                            </w:r>
                            <w:r w:rsidRPr="00427C3E">
                              <w:rPr>
                                <w:color w:val="FFFFFF"/>
                              </w:rPr>
                              <w:instrText xml:space="preserve"> DOCPROPERTY  Copies \* MERGEFORMAT </w:instrText>
                            </w:r>
                            <w:r w:rsidRPr="00427C3E">
                              <w:rPr>
                                <w:color w:val="FFFFFF"/>
                              </w:rPr>
                              <w:fldChar w:fldCharType="end"/>
                            </w:r>
                          </w:p>
                        </w:tc>
                        <w:tc>
                          <w:tcPr>
                            <w:tcW w:w="1962" w:type="pct"/>
                            <w:vAlign w:val="bottom"/>
                          </w:tcPr>
                          <w:p w14:paraId="2E65E418" w14:textId="77777777" w:rsidR="00CF237B" w:rsidRPr="00427C3E" w:rsidRDefault="00427C3E" w:rsidP="00D50E1B">
                            <w:pPr>
                              <w:pStyle w:val="Coverfooter"/>
                              <w:jc w:val="right"/>
                              <w:rPr>
                                <w:color w:val="FFFFFF"/>
                              </w:rPr>
                            </w:pPr>
                            <w:bookmarkStart w:id="13" w:name="TagLine"/>
                            <w:r w:rsidRPr="00427C3E">
                              <w:rPr>
                                <w:rFonts w:ascii="Arial" w:hAnsi="Arial" w:cs="Arial"/>
                                <w:noProof/>
                                <w:color w:val="000000"/>
                              </w:rPr>
                              <w:drawing>
                                <wp:inline distT="0" distB="0" distL="0" distR="0" wp14:anchorId="5B744951" wp14:editId="172DA017">
                                  <wp:extent cx="1813498" cy="170016"/>
                                  <wp:effectExtent l="0" t="0" r="0" b="1905"/>
                                  <wp:docPr id="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921744" cy="180164"/>
                                          </a:xfrm>
                                          <a:prstGeom prst="rect">
                                            <a:avLst/>
                                          </a:prstGeom>
                                        </pic:spPr>
                                      </pic:pic>
                                    </a:graphicData>
                                  </a:graphic>
                                </wp:inline>
                              </w:drawing>
                            </w:r>
                            <w:bookmarkEnd w:id="13"/>
                          </w:p>
                        </w:tc>
                      </w:tr>
                      <w:bookmarkEnd w:id="11"/>
                      <w:bookmarkEnd w:id="12"/>
                    </w:tbl>
                    <w:p w14:paraId="22F45DCA" w14:textId="77777777" w:rsidR="00CF237B" w:rsidRDefault="00CF237B" w:rsidP="00DA79BC"/>
                  </w:txbxContent>
                </v:textbox>
                <w10:wrap anchory="page"/>
              </v:shape>
            </w:pict>
          </mc:Fallback>
        </mc:AlternateContent>
      </w:r>
    </w:p>
    <w:p w14:paraId="022B53BE" w14:textId="77777777" w:rsidR="00F12DD7" w:rsidRDefault="00F12DD7" w:rsidP="00F12DD7">
      <w:pPr>
        <w:pStyle w:val="BodyText"/>
        <w:sectPr w:rsidR="00F12DD7" w:rsidSect="004E43B0">
          <w:pgSz w:w="11906" w:h="16838" w:code="9"/>
          <w:pgMar w:top="1134" w:right="1440" w:bottom="851" w:left="1440" w:header="709" w:footer="284" w:gutter="0"/>
          <w:cols w:space="708"/>
          <w:docGrid w:linePitch="360"/>
        </w:sectPr>
      </w:pPr>
    </w:p>
    <w:p w14:paraId="53385A3E" w14:textId="77777777" w:rsidR="00067457" w:rsidRPr="00542F08" w:rsidRDefault="00427C3E" w:rsidP="001A11B6">
      <w:pPr>
        <w:pStyle w:val="Heading"/>
        <w:pageBreakBefore/>
      </w:pPr>
      <w:bookmarkStart w:id="14" w:name="Text_QualityInformation"/>
      <w:bookmarkStart w:id="15" w:name="QualityControlPage"/>
      <w:r>
        <w:lastRenderedPageBreak/>
        <w:t>Quality information</w:t>
      </w:r>
      <w:bookmarkEnd w:id="14"/>
    </w:p>
    <w:tbl>
      <w:tblPr>
        <w:tblStyle w:val="AECOMtable"/>
        <w:tblW w:w="4932" w:type="pct"/>
        <w:tblLook w:val="04A0" w:firstRow="1" w:lastRow="0" w:firstColumn="1" w:lastColumn="0" w:noHBand="0" w:noVBand="1"/>
      </w:tblPr>
      <w:tblGrid>
        <w:gridCol w:w="2017"/>
        <w:gridCol w:w="279"/>
        <w:gridCol w:w="2016"/>
        <w:gridCol w:w="279"/>
        <w:gridCol w:w="2014"/>
        <w:gridCol w:w="280"/>
        <w:gridCol w:w="2018"/>
      </w:tblGrid>
      <w:tr w:rsidR="002E69BE" w14:paraId="6B3FCAE8" w14:textId="77777777" w:rsidTr="002E69BE">
        <w:trPr>
          <w:cnfStyle w:val="100000000000" w:firstRow="1" w:lastRow="0" w:firstColumn="0" w:lastColumn="0" w:oddVBand="0" w:evenVBand="0" w:oddHBand="0" w:evenHBand="0" w:firstRowFirstColumn="0" w:firstRowLastColumn="0" w:lastRowFirstColumn="0" w:lastRowLastColumn="0"/>
        </w:trPr>
        <w:tc>
          <w:tcPr>
            <w:tcW w:w="2041" w:type="dxa"/>
          </w:tcPr>
          <w:p w14:paraId="33EADB89" w14:textId="77777777" w:rsidR="003E5E12" w:rsidRDefault="00427C3E" w:rsidP="00AA045B">
            <w:pPr>
              <w:pStyle w:val="Tabletext"/>
            </w:pPr>
            <w:bookmarkStart w:id="16" w:name="Text_PreparedBy"/>
            <w:bookmarkStart w:id="17" w:name="QITable"/>
            <w:r>
              <w:t>Prepared by</w:t>
            </w:r>
            <w:bookmarkEnd w:id="16"/>
          </w:p>
        </w:tc>
        <w:tc>
          <w:tcPr>
            <w:tcW w:w="283" w:type="dxa"/>
            <w:tcBorders>
              <w:bottom w:val="nil"/>
            </w:tcBorders>
          </w:tcPr>
          <w:p w14:paraId="53F4ED89" w14:textId="77777777" w:rsidR="003E5E12" w:rsidRDefault="003E5E12" w:rsidP="00AA045B">
            <w:pPr>
              <w:pStyle w:val="Tabletext"/>
            </w:pPr>
          </w:p>
        </w:tc>
        <w:tc>
          <w:tcPr>
            <w:tcW w:w="2041" w:type="dxa"/>
          </w:tcPr>
          <w:p w14:paraId="764987A5" w14:textId="77777777" w:rsidR="003E5E12" w:rsidRDefault="00427C3E" w:rsidP="00AA045B">
            <w:pPr>
              <w:pStyle w:val="Tabletext"/>
            </w:pPr>
            <w:bookmarkStart w:id="18" w:name="Text_CheckedBy"/>
            <w:r>
              <w:t>Checked by</w:t>
            </w:r>
            <w:bookmarkEnd w:id="18"/>
          </w:p>
        </w:tc>
        <w:tc>
          <w:tcPr>
            <w:tcW w:w="283" w:type="dxa"/>
            <w:tcBorders>
              <w:bottom w:val="nil"/>
            </w:tcBorders>
          </w:tcPr>
          <w:p w14:paraId="7DE5ADD6" w14:textId="77777777" w:rsidR="003E5E12" w:rsidRDefault="003E5E12" w:rsidP="00AA045B">
            <w:pPr>
              <w:pStyle w:val="Tabletext"/>
            </w:pPr>
          </w:p>
        </w:tc>
        <w:tc>
          <w:tcPr>
            <w:tcW w:w="2041" w:type="dxa"/>
          </w:tcPr>
          <w:p w14:paraId="6F4AF655" w14:textId="77777777" w:rsidR="003E5E12" w:rsidRDefault="00427C3E" w:rsidP="003E5E12">
            <w:pPr>
              <w:pStyle w:val="Tabletext"/>
            </w:pPr>
            <w:bookmarkStart w:id="19" w:name="Text_VerifiedBy"/>
            <w:r>
              <w:t>Verified by</w:t>
            </w:r>
            <w:bookmarkEnd w:id="19"/>
          </w:p>
        </w:tc>
        <w:tc>
          <w:tcPr>
            <w:tcW w:w="284" w:type="dxa"/>
            <w:tcBorders>
              <w:bottom w:val="nil"/>
            </w:tcBorders>
          </w:tcPr>
          <w:p w14:paraId="29D90401" w14:textId="77777777" w:rsidR="003E5E12" w:rsidRDefault="003E5E12" w:rsidP="00B368BD">
            <w:pPr>
              <w:pStyle w:val="Tabletext"/>
            </w:pPr>
          </w:p>
        </w:tc>
        <w:tc>
          <w:tcPr>
            <w:tcW w:w="2041" w:type="dxa"/>
          </w:tcPr>
          <w:p w14:paraId="057B6E36" w14:textId="77777777" w:rsidR="003E5E12" w:rsidRDefault="00427C3E" w:rsidP="00B368BD">
            <w:pPr>
              <w:pStyle w:val="Tabletext"/>
            </w:pPr>
            <w:bookmarkStart w:id="20" w:name="Text_ApprovedBy"/>
            <w:r>
              <w:t>Approved by</w:t>
            </w:r>
            <w:bookmarkEnd w:id="20"/>
          </w:p>
        </w:tc>
      </w:tr>
      <w:tr w:rsidR="002E69BE" w14:paraId="01772C9A" w14:textId="77777777" w:rsidTr="002E69BE">
        <w:tc>
          <w:tcPr>
            <w:tcW w:w="2041" w:type="dxa"/>
          </w:tcPr>
          <w:p w14:paraId="09581674" w14:textId="7FB70A50" w:rsidR="003E5E12" w:rsidRDefault="00833020" w:rsidP="00AA045B">
            <w:pPr>
              <w:pStyle w:val="Tabletext"/>
            </w:pPr>
            <w:bookmarkStart w:id="21" w:name="Contact2"/>
            <w:r>
              <w:t>Kerry Parr</w:t>
            </w:r>
            <w:r>
              <w:br/>
              <w:t>Associate Director</w:t>
            </w:r>
            <w:bookmarkEnd w:id="21"/>
          </w:p>
          <w:p w14:paraId="13621079" w14:textId="77777777" w:rsidR="003E5E12" w:rsidRDefault="003E5E12" w:rsidP="00AA045B">
            <w:pPr>
              <w:pStyle w:val="Tabletext"/>
            </w:pPr>
          </w:p>
        </w:tc>
        <w:tc>
          <w:tcPr>
            <w:tcW w:w="283" w:type="dxa"/>
            <w:tcBorders>
              <w:top w:val="nil"/>
              <w:bottom w:val="nil"/>
            </w:tcBorders>
          </w:tcPr>
          <w:p w14:paraId="341EAB81" w14:textId="77777777" w:rsidR="003E5E12" w:rsidRDefault="003E5E12" w:rsidP="00AA045B">
            <w:pPr>
              <w:pStyle w:val="Tabletext"/>
            </w:pPr>
          </w:p>
        </w:tc>
        <w:tc>
          <w:tcPr>
            <w:tcW w:w="2041" w:type="dxa"/>
          </w:tcPr>
          <w:p w14:paraId="17A63A86" w14:textId="11231119" w:rsidR="003E5E12" w:rsidRDefault="00833020" w:rsidP="00AA045B">
            <w:pPr>
              <w:pStyle w:val="Tabletext"/>
            </w:pPr>
            <w:bookmarkStart w:id="22" w:name="CheckedBy"/>
            <w:r>
              <w:t>Olivia Carr</w:t>
            </w:r>
            <w:bookmarkEnd w:id="22"/>
          </w:p>
        </w:tc>
        <w:tc>
          <w:tcPr>
            <w:tcW w:w="283" w:type="dxa"/>
            <w:tcBorders>
              <w:top w:val="nil"/>
              <w:bottom w:val="nil"/>
            </w:tcBorders>
          </w:tcPr>
          <w:p w14:paraId="5F1FE52B" w14:textId="77777777" w:rsidR="003E5E12" w:rsidRDefault="003E5E12" w:rsidP="00AA045B">
            <w:pPr>
              <w:pStyle w:val="Tabletext"/>
            </w:pPr>
          </w:p>
        </w:tc>
        <w:tc>
          <w:tcPr>
            <w:tcW w:w="2041" w:type="dxa"/>
          </w:tcPr>
          <w:p w14:paraId="65A78F31" w14:textId="12428067" w:rsidR="003E5E12" w:rsidRDefault="00833020" w:rsidP="00AA045B">
            <w:pPr>
              <w:pStyle w:val="Tabletext"/>
            </w:pPr>
            <w:bookmarkStart w:id="23" w:name="VerifiedBy"/>
            <w:r>
              <w:t>Ben Castell</w:t>
            </w:r>
            <w:bookmarkEnd w:id="23"/>
          </w:p>
        </w:tc>
        <w:tc>
          <w:tcPr>
            <w:tcW w:w="284" w:type="dxa"/>
            <w:tcBorders>
              <w:top w:val="nil"/>
              <w:bottom w:val="nil"/>
            </w:tcBorders>
          </w:tcPr>
          <w:p w14:paraId="682D2C35" w14:textId="77777777" w:rsidR="003E5E12" w:rsidRDefault="003E5E12" w:rsidP="00B368BD">
            <w:pPr>
              <w:pStyle w:val="Tabletext"/>
            </w:pPr>
          </w:p>
        </w:tc>
        <w:tc>
          <w:tcPr>
            <w:tcW w:w="2041" w:type="dxa"/>
          </w:tcPr>
          <w:p w14:paraId="2805CC31" w14:textId="00E6FF68" w:rsidR="003E5E12" w:rsidRDefault="00833020" w:rsidP="00B368BD">
            <w:pPr>
              <w:pStyle w:val="Tabletext"/>
            </w:pPr>
            <w:bookmarkStart w:id="24" w:name="ApprovedBy"/>
            <w:r>
              <w:t>Kerry Parr</w:t>
            </w:r>
            <w:bookmarkEnd w:id="24"/>
          </w:p>
        </w:tc>
      </w:tr>
      <w:tr w:rsidR="002E69BE" w14:paraId="2AB1F848" w14:textId="77777777" w:rsidTr="002E69BE">
        <w:tc>
          <w:tcPr>
            <w:tcW w:w="2041" w:type="dxa"/>
          </w:tcPr>
          <w:p w14:paraId="53F6B748" w14:textId="71260518" w:rsidR="003E5E12" w:rsidRDefault="003E5E12" w:rsidP="00AA045B">
            <w:pPr>
              <w:pStyle w:val="Tabletext"/>
            </w:pPr>
          </w:p>
        </w:tc>
        <w:tc>
          <w:tcPr>
            <w:tcW w:w="283" w:type="dxa"/>
            <w:tcBorders>
              <w:top w:val="nil"/>
              <w:bottom w:val="nil"/>
            </w:tcBorders>
          </w:tcPr>
          <w:p w14:paraId="3AE22CDC" w14:textId="77777777" w:rsidR="003E5E12" w:rsidRDefault="003E5E12" w:rsidP="00AA045B">
            <w:pPr>
              <w:pStyle w:val="Tabletext"/>
            </w:pPr>
          </w:p>
        </w:tc>
        <w:tc>
          <w:tcPr>
            <w:tcW w:w="2041" w:type="dxa"/>
          </w:tcPr>
          <w:p w14:paraId="11DFC1DA" w14:textId="4501E593" w:rsidR="003E5E12" w:rsidRDefault="003E5E12" w:rsidP="00AA045B">
            <w:pPr>
              <w:pStyle w:val="Tabletext"/>
            </w:pPr>
          </w:p>
        </w:tc>
        <w:tc>
          <w:tcPr>
            <w:tcW w:w="283" w:type="dxa"/>
            <w:tcBorders>
              <w:top w:val="nil"/>
              <w:bottom w:val="nil"/>
            </w:tcBorders>
          </w:tcPr>
          <w:p w14:paraId="501C7813" w14:textId="77777777" w:rsidR="003E5E12" w:rsidRDefault="003E5E12" w:rsidP="00AA045B">
            <w:pPr>
              <w:pStyle w:val="Tabletext"/>
            </w:pPr>
          </w:p>
        </w:tc>
        <w:tc>
          <w:tcPr>
            <w:tcW w:w="2041" w:type="dxa"/>
          </w:tcPr>
          <w:p w14:paraId="6F374D5C" w14:textId="5B01BB3D" w:rsidR="003E5E12" w:rsidRDefault="003E5E12" w:rsidP="003E5E12">
            <w:pPr>
              <w:pStyle w:val="Tabletext"/>
            </w:pPr>
          </w:p>
        </w:tc>
        <w:tc>
          <w:tcPr>
            <w:tcW w:w="284" w:type="dxa"/>
            <w:tcBorders>
              <w:top w:val="nil"/>
              <w:bottom w:val="nil"/>
            </w:tcBorders>
          </w:tcPr>
          <w:p w14:paraId="379FC82B" w14:textId="77777777" w:rsidR="003E5E12" w:rsidRDefault="003E5E12" w:rsidP="00B368BD">
            <w:pPr>
              <w:pStyle w:val="Tabletext"/>
            </w:pPr>
          </w:p>
        </w:tc>
        <w:tc>
          <w:tcPr>
            <w:tcW w:w="2041" w:type="dxa"/>
          </w:tcPr>
          <w:p w14:paraId="07CEFC4E" w14:textId="5DE74788" w:rsidR="003E5E12" w:rsidRDefault="003E5E12" w:rsidP="00B368BD">
            <w:pPr>
              <w:pStyle w:val="Tabletext"/>
            </w:pPr>
          </w:p>
        </w:tc>
      </w:tr>
      <w:bookmarkEnd w:id="17"/>
    </w:tbl>
    <w:p w14:paraId="088EA1A0" w14:textId="77777777" w:rsidR="00067457" w:rsidRDefault="00067457" w:rsidP="00AA045B">
      <w:pPr>
        <w:pStyle w:val="BodyText"/>
      </w:pPr>
    </w:p>
    <w:p w14:paraId="62DB24D4" w14:textId="77777777" w:rsidR="00067457" w:rsidRDefault="00067457" w:rsidP="00067457"/>
    <w:p w14:paraId="0C20D194" w14:textId="77777777" w:rsidR="00067457" w:rsidRDefault="00427C3E" w:rsidP="00067457">
      <w:pPr>
        <w:pStyle w:val="Heading"/>
      </w:pPr>
      <w:bookmarkStart w:id="25" w:name="Text_RevisionHistory"/>
      <w:r>
        <w:t>Revision History</w:t>
      </w:r>
      <w:bookmarkEnd w:id="25"/>
    </w:p>
    <w:tbl>
      <w:tblPr>
        <w:tblStyle w:val="AECOMtable"/>
        <w:tblW w:w="4950" w:type="pct"/>
        <w:tblLook w:val="04A0" w:firstRow="1" w:lastRow="0" w:firstColumn="1" w:lastColumn="0" w:noHBand="0" w:noVBand="1"/>
      </w:tblPr>
      <w:tblGrid>
        <w:gridCol w:w="1489"/>
        <w:gridCol w:w="1493"/>
        <w:gridCol w:w="1488"/>
        <w:gridCol w:w="1495"/>
        <w:gridCol w:w="1481"/>
        <w:gridCol w:w="1490"/>
      </w:tblGrid>
      <w:tr w:rsidR="00067457" w14:paraId="276B60D8"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6214D834" w14:textId="77777777" w:rsidR="00067457" w:rsidRDefault="00067457" w:rsidP="00AA045B">
            <w:pPr>
              <w:pStyle w:val="Tabletext"/>
            </w:pPr>
            <w:bookmarkStart w:id="26" w:name="Text_Revision"/>
            <w:r>
              <w:t>Revision</w:t>
            </w:r>
            <w:bookmarkEnd w:id="26"/>
          </w:p>
        </w:tc>
        <w:tc>
          <w:tcPr>
            <w:tcW w:w="1508" w:type="dxa"/>
          </w:tcPr>
          <w:p w14:paraId="54B740FE" w14:textId="77777777" w:rsidR="00067457" w:rsidRDefault="00427C3E" w:rsidP="00AA045B">
            <w:pPr>
              <w:pStyle w:val="Tabletext"/>
              <w:rPr>
                <w:b w:val="0"/>
              </w:rPr>
            </w:pPr>
            <w:bookmarkStart w:id="27" w:name="Text_RevisionDate"/>
            <w:r>
              <w:t>Revision date</w:t>
            </w:r>
            <w:bookmarkEnd w:id="27"/>
          </w:p>
        </w:tc>
        <w:tc>
          <w:tcPr>
            <w:tcW w:w="1508" w:type="dxa"/>
          </w:tcPr>
          <w:p w14:paraId="15454504" w14:textId="77777777" w:rsidR="00067457" w:rsidRDefault="00067457" w:rsidP="00AA045B">
            <w:pPr>
              <w:pStyle w:val="Tabletext"/>
            </w:pPr>
            <w:bookmarkStart w:id="28" w:name="Text_Details"/>
            <w:r>
              <w:t>Details</w:t>
            </w:r>
            <w:bookmarkEnd w:id="28"/>
          </w:p>
        </w:tc>
        <w:tc>
          <w:tcPr>
            <w:tcW w:w="1508" w:type="dxa"/>
          </w:tcPr>
          <w:p w14:paraId="1D755DC8" w14:textId="77777777" w:rsidR="00067457" w:rsidRDefault="00067457" w:rsidP="00AA045B">
            <w:pPr>
              <w:pStyle w:val="Tabletext"/>
            </w:pPr>
            <w:bookmarkStart w:id="29" w:name="Text_Authorized"/>
            <w:r>
              <w:t>Authori</w:t>
            </w:r>
            <w:r w:rsidR="00A77BD6">
              <w:t>z</w:t>
            </w:r>
            <w:r>
              <w:t>ed</w:t>
            </w:r>
            <w:bookmarkEnd w:id="29"/>
          </w:p>
        </w:tc>
        <w:tc>
          <w:tcPr>
            <w:tcW w:w="1508" w:type="dxa"/>
          </w:tcPr>
          <w:p w14:paraId="3A9B8564" w14:textId="77777777" w:rsidR="00067457" w:rsidRPr="009052D1" w:rsidRDefault="00067457" w:rsidP="00AA045B">
            <w:pPr>
              <w:pStyle w:val="Tabletext"/>
            </w:pPr>
            <w:bookmarkStart w:id="30" w:name="Text_Name"/>
            <w:r w:rsidRPr="009052D1">
              <w:t>Name</w:t>
            </w:r>
            <w:bookmarkEnd w:id="30"/>
          </w:p>
        </w:tc>
        <w:tc>
          <w:tcPr>
            <w:tcW w:w="1508" w:type="dxa"/>
          </w:tcPr>
          <w:p w14:paraId="7B592EF5" w14:textId="77777777" w:rsidR="00067457" w:rsidRDefault="00067457" w:rsidP="00AA045B">
            <w:pPr>
              <w:pStyle w:val="Tabletext"/>
            </w:pPr>
            <w:bookmarkStart w:id="31" w:name="Text_Position"/>
            <w:r>
              <w:t>Position</w:t>
            </w:r>
            <w:bookmarkEnd w:id="31"/>
          </w:p>
        </w:tc>
      </w:tr>
      <w:tr w:rsidR="00067457" w:rsidRPr="00542F08" w14:paraId="6902A0C0" w14:textId="77777777" w:rsidTr="00133853">
        <w:tc>
          <w:tcPr>
            <w:tcW w:w="1508" w:type="dxa"/>
          </w:tcPr>
          <w:p w14:paraId="5D6F116A" w14:textId="2E8626D7" w:rsidR="00067457" w:rsidRPr="00542F08" w:rsidRDefault="000478F6" w:rsidP="00AA045B">
            <w:pPr>
              <w:pStyle w:val="Tabletext"/>
            </w:pPr>
            <w:bookmarkStart w:id="32" w:name="RevisionStatus"/>
            <w:bookmarkEnd w:id="32"/>
            <w:r>
              <w:t>V1</w:t>
            </w:r>
          </w:p>
        </w:tc>
        <w:tc>
          <w:tcPr>
            <w:tcW w:w="1508" w:type="dxa"/>
          </w:tcPr>
          <w:p w14:paraId="08FBEC46" w14:textId="38239AB3" w:rsidR="00067457" w:rsidRDefault="000478F6" w:rsidP="00AA045B">
            <w:pPr>
              <w:pStyle w:val="Tabletext"/>
            </w:pPr>
            <w:r>
              <w:t>September 2024</w:t>
            </w:r>
          </w:p>
        </w:tc>
        <w:tc>
          <w:tcPr>
            <w:tcW w:w="1508" w:type="dxa"/>
          </w:tcPr>
          <w:p w14:paraId="43A3E7F6" w14:textId="085AAF29" w:rsidR="00067457" w:rsidRDefault="002E5612" w:rsidP="00AA045B">
            <w:pPr>
              <w:pStyle w:val="Tabletext"/>
            </w:pPr>
            <w:r>
              <w:t>Draft Report</w:t>
            </w:r>
          </w:p>
        </w:tc>
        <w:tc>
          <w:tcPr>
            <w:tcW w:w="1508" w:type="dxa"/>
          </w:tcPr>
          <w:p w14:paraId="02069A7E" w14:textId="47120221" w:rsidR="00067457" w:rsidRPr="00542F08" w:rsidRDefault="002E5612" w:rsidP="00AA045B">
            <w:pPr>
              <w:pStyle w:val="Tabletext"/>
            </w:pPr>
            <w:r>
              <w:t>KP</w:t>
            </w:r>
          </w:p>
        </w:tc>
        <w:tc>
          <w:tcPr>
            <w:tcW w:w="1508" w:type="dxa"/>
          </w:tcPr>
          <w:p w14:paraId="52618A3F" w14:textId="68F07651" w:rsidR="00067457" w:rsidRDefault="002E5612" w:rsidP="00AA045B">
            <w:pPr>
              <w:pStyle w:val="Tabletext"/>
            </w:pPr>
            <w:r>
              <w:t>Kerry Parr</w:t>
            </w:r>
          </w:p>
        </w:tc>
        <w:tc>
          <w:tcPr>
            <w:tcW w:w="1508" w:type="dxa"/>
          </w:tcPr>
          <w:p w14:paraId="03016EC1" w14:textId="1867BE71" w:rsidR="00067457" w:rsidRDefault="002E5612" w:rsidP="00AA045B">
            <w:pPr>
              <w:pStyle w:val="Tabletext"/>
            </w:pPr>
            <w:r>
              <w:t>Associate Director</w:t>
            </w:r>
          </w:p>
        </w:tc>
      </w:tr>
      <w:tr w:rsidR="00067457" w:rsidRPr="00542F08" w14:paraId="4091ED9D" w14:textId="77777777" w:rsidTr="00133853">
        <w:tc>
          <w:tcPr>
            <w:tcW w:w="1508" w:type="dxa"/>
          </w:tcPr>
          <w:p w14:paraId="24DDE043" w14:textId="3DF5536E" w:rsidR="00067457" w:rsidRPr="00542F08" w:rsidRDefault="008A03DB" w:rsidP="00AA045B">
            <w:pPr>
              <w:pStyle w:val="Tabletext"/>
            </w:pPr>
            <w:r>
              <w:t>V2</w:t>
            </w:r>
          </w:p>
        </w:tc>
        <w:tc>
          <w:tcPr>
            <w:tcW w:w="1508" w:type="dxa"/>
          </w:tcPr>
          <w:p w14:paraId="6EF13424" w14:textId="067E49F5" w:rsidR="00067457" w:rsidRDefault="008A03DB" w:rsidP="00AA045B">
            <w:pPr>
              <w:pStyle w:val="Tabletext"/>
            </w:pPr>
            <w:r>
              <w:t>October 2024</w:t>
            </w:r>
          </w:p>
        </w:tc>
        <w:tc>
          <w:tcPr>
            <w:tcW w:w="1508" w:type="dxa"/>
          </w:tcPr>
          <w:p w14:paraId="366A460F" w14:textId="44169DF8" w:rsidR="00067457" w:rsidRDefault="008751F0" w:rsidP="00AA045B">
            <w:pPr>
              <w:pStyle w:val="Tabletext"/>
            </w:pPr>
            <w:r>
              <w:t>Revised following KHG feedback</w:t>
            </w:r>
          </w:p>
        </w:tc>
        <w:tc>
          <w:tcPr>
            <w:tcW w:w="1508" w:type="dxa"/>
          </w:tcPr>
          <w:p w14:paraId="260E8664" w14:textId="7639C8FB" w:rsidR="00067457" w:rsidRPr="00542F08" w:rsidRDefault="008751F0" w:rsidP="00AA045B">
            <w:pPr>
              <w:pStyle w:val="Tabletext"/>
            </w:pPr>
            <w:r>
              <w:t>KP</w:t>
            </w:r>
          </w:p>
        </w:tc>
        <w:tc>
          <w:tcPr>
            <w:tcW w:w="1508" w:type="dxa"/>
          </w:tcPr>
          <w:p w14:paraId="1646751C" w14:textId="04482129" w:rsidR="00067457" w:rsidRDefault="008751F0" w:rsidP="00AA045B">
            <w:pPr>
              <w:pStyle w:val="Tabletext"/>
            </w:pPr>
            <w:r>
              <w:t>Kerry Parr</w:t>
            </w:r>
          </w:p>
        </w:tc>
        <w:tc>
          <w:tcPr>
            <w:tcW w:w="1508" w:type="dxa"/>
          </w:tcPr>
          <w:p w14:paraId="2807714A" w14:textId="6F682637" w:rsidR="00067457" w:rsidRDefault="008751F0" w:rsidP="00AA045B">
            <w:pPr>
              <w:pStyle w:val="Tabletext"/>
            </w:pPr>
            <w:r>
              <w:t>Associate Director</w:t>
            </w:r>
          </w:p>
        </w:tc>
      </w:tr>
      <w:tr w:rsidR="00067457" w:rsidRPr="00542F08" w14:paraId="268EBA10" w14:textId="77777777" w:rsidTr="00133853">
        <w:tc>
          <w:tcPr>
            <w:tcW w:w="1508" w:type="dxa"/>
            <w:tcBorders>
              <w:bottom w:val="single" w:sz="4" w:space="0" w:color="auto"/>
            </w:tcBorders>
          </w:tcPr>
          <w:p w14:paraId="39556FAF" w14:textId="77777777" w:rsidR="00067457" w:rsidRPr="00542F08" w:rsidRDefault="00067457" w:rsidP="00AA045B">
            <w:pPr>
              <w:pStyle w:val="Tabletext"/>
            </w:pPr>
          </w:p>
        </w:tc>
        <w:tc>
          <w:tcPr>
            <w:tcW w:w="1508" w:type="dxa"/>
            <w:tcBorders>
              <w:bottom w:val="single" w:sz="4" w:space="0" w:color="auto"/>
            </w:tcBorders>
          </w:tcPr>
          <w:p w14:paraId="1DAA69A3" w14:textId="77777777" w:rsidR="00067457" w:rsidRDefault="00067457" w:rsidP="00AA045B">
            <w:pPr>
              <w:pStyle w:val="Tabletext"/>
            </w:pPr>
          </w:p>
        </w:tc>
        <w:tc>
          <w:tcPr>
            <w:tcW w:w="1508" w:type="dxa"/>
            <w:tcBorders>
              <w:bottom w:val="single" w:sz="4" w:space="0" w:color="auto"/>
            </w:tcBorders>
          </w:tcPr>
          <w:p w14:paraId="2DA35C9F" w14:textId="77777777" w:rsidR="00067457" w:rsidRDefault="00067457" w:rsidP="00AA045B">
            <w:pPr>
              <w:pStyle w:val="Tabletext"/>
            </w:pPr>
          </w:p>
        </w:tc>
        <w:tc>
          <w:tcPr>
            <w:tcW w:w="1508" w:type="dxa"/>
            <w:tcBorders>
              <w:bottom w:val="single" w:sz="4" w:space="0" w:color="auto"/>
            </w:tcBorders>
          </w:tcPr>
          <w:p w14:paraId="6F250165" w14:textId="77777777" w:rsidR="00067457" w:rsidRPr="00542F08" w:rsidRDefault="00067457" w:rsidP="00AA045B">
            <w:pPr>
              <w:pStyle w:val="Tabletext"/>
            </w:pPr>
          </w:p>
        </w:tc>
        <w:tc>
          <w:tcPr>
            <w:tcW w:w="1508" w:type="dxa"/>
            <w:tcBorders>
              <w:bottom w:val="single" w:sz="4" w:space="0" w:color="auto"/>
            </w:tcBorders>
          </w:tcPr>
          <w:p w14:paraId="79B38463" w14:textId="77777777" w:rsidR="00067457" w:rsidRDefault="00067457" w:rsidP="00AA045B">
            <w:pPr>
              <w:pStyle w:val="Tabletext"/>
            </w:pPr>
          </w:p>
        </w:tc>
        <w:tc>
          <w:tcPr>
            <w:tcW w:w="1508" w:type="dxa"/>
            <w:tcBorders>
              <w:bottom w:val="single" w:sz="4" w:space="0" w:color="auto"/>
            </w:tcBorders>
          </w:tcPr>
          <w:p w14:paraId="76EABE2D" w14:textId="77777777" w:rsidR="00067457" w:rsidRDefault="00067457" w:rsidP="00AA045B">
            <w:pPr>
              <w:pStyle w:val="Tabletext"/>
            </w:pPr>
          </w:p>
        </w:tc>
      </w:tr>
      <w:tr w:rsidR="00067457" w:rsidRPr="00542F08" w14:paraId="5C52DEC3" w14:textId="77777777" w:rsidTr="00133853">
        <w:tc>
          <w:tcPr>
            <w:tcW w:w="1508" w:type="dxa"/>
            <w:tcBorders>
              <w:top w:val="single" w:sz="4" w:space="0" w:color="auto"/>
              <w:bottom w:val="single" w:sz="4" w:space="0" w:color="auto"/>
            </w:tcBorders>
          </w:tcPr>
          <w:p w14:paraId="4C84B913" w14:textId="77777777" w:rsidR="00067457" w:rsidRPr="00542F08" w:rsidRDefault="00067457" w:rsidP="00AA045B">
            <w:pPr>
              <w:pStyle w:val="Tabletext"/>
            </w:pPr>
          </w:p>
        </w:tc>
        <w:tc>
          <w:tcPr>
            <w:tcW w:w="1508" w:type="dxa"/>
            <w:tcBorders>
              <w:top w:val="single" w:sz="4" w:space="0" w:color="auto"/>
              <w:bottom w:val="single" w:sz="4" w:space="0" w:color="auto"/>
            </w:tcBorders>
          </w:tcPr>
          <w:p w14:paraId="1ABCEFC3" w14:textId="77777777" w:rsidR="00067457" w:rsidRDefault="00067457" w:rsidP="00AA045B">
            <w:pPr>
              <w:pStyle w:val="Tabletext"/>
            </w:pPr>
          </w:p>
        </w:tc>
        <w:tc>
          <w:tcPr>
            <w:tcW w:w="1508" w:type="dxa"/>
            <w:tcBorders>
              <w:top w:val="single" w:sz="4" w:space="0" w:color="auto"/>
              <w:bottom w:val="single" w:sz="4" w:space="0" w:color="auto"/>
            </w:tcBorders>
          </w:tcPr>
          <w:p w14:paraId="5D46C7DB" w14:textId="77777777" w:rsidR="00067457" w:rsidRDefault="00067457" w:rsidP="00AA045B">
            <w:pPr>
              <w:pStyle w:val="Tabletext"/>
            </w:pPr>
          </w:p>
        </w:tc>
        <w:tc>
          <w:tcPr>
            <w:tcW w:w="1508" w:type="dxa"/>
            <w:tcBorders>
              <w:top w:val="single" w:sz="4" w:space="0" w:color="auto"/>
              <w:bottom w:val="single" w:sz="4" w:space="0" w:color="auto"/>
            </w:tcBorders>
          </w:tcPr>
          <w:p w14:paraId="7F6E095A" w14:textId="77777777" w:rsidR="00067457" w:rsidRPr="00542F08" w:rsidRDefault="00067457" w:rsidP="00AA045B">
            <w:pPr>
              <w:pStyle w:val="Tabletext"/>
            </w:pPr>
          </w:p>
        </w:tc>
        <w:tc>
          <w:tcPr>
            <w:tcW w:w="1508" w:type="dxa"/>
            <w:tcBorders>
              <w:top w:val="single" w:sz="4" w:space="0" w:color="auto"/>
              <w:bottom w:val="single" w:sz="4" w:space="0" w:color="auto"/>
            </w:tcBorders>
          </w:tcPr>
          <w:p w14:paraId="3B69B802" w14:textId="77777777" w:rsidR="00067457" w:rsidRDefault="00067457" w:rsidP="00AA045B">
            <w:pPr>
              <w:pStyle w:val="Tabletext"/>
            </w:pPr>
          </w:p>
        </w:tc>
        <w:tc>
          <w:tcPr>
            <w:tcW w:w="1508" w:type="dxa"/>
            <w:tcBorders>
              <w:top w:val="single" w:sz="4" w:space="0" w:color="auto"/>
              <w:bottom w:val="single" w:sz="4" w:space="0" w:color="auto"/>
            </w:tcBorders>
          </w:tcPr>
          <w:p w14:paraId="61C4F75F" w14:textId="77777777" w:rsidR="00067457" w:rsidRDefault="00067457" w:rsidP="00AA045B">
            <w:pPr>
              <w:pStyle w:val="Tabletext"/>
            </w:pPr>
          </w:p>
        </w:tc>
      </w:tr>
    </w:tbl>
    <w:p w14:paraId="7238C437" w14:textId="77777777" w:rsidR="00067457" w:rsidRDefault="00067457" w:rsidP="00067457">
      <w:pPr>
        <w:tabs>
          <w:tab w:val="clear" w:pos="284"/>
        </w:tabs>
        <w:spacing w:line="240" w:lineRule="auto"/>
      </w:pPr>
    </w:p>
    <w:bookmarkEnd w:id="15"/>
    <w:p w14:paraId="2C9A57FB" w14:textId="77777777" w:rsidR="00067457" w:rsidRDefault="00067457">
      <w:pPr>
        <w:tabs>
          <w:tab w:val="clear" w:pos="284"/>
        </w:tabs>
        <w:spacing w:line="240" w:lineRule="auto"/>
      </w:pPr>
      <w:r>
        <w:br w:type="page"/>
      </w:r>
    </w:p>
    <w:p w14:paraId="382E030A" w14:textId="77777777" w:rsidR="00067457" w:rsidRDefault="00067457" w:rsidP="00067457">
      <w:pPr>
        <w:pStyle w:val="BodyText"/>
      </w:pPr>
    </w:p>
    <w:p w14:paraId="58375BB7" w14:textId="77777777" w:rsidR="00831688" w:rsidRPr="008952D6" w:rsidRDefault="00427C3E" w:rsidP="00542F08">
      <w:pPr>
        <w:pStyle w:val="Heading"/>
      </w:pPr>
      <w:bookmarkStart w:id="33" w:name="Text_PreparedFor"/>
      <w:r>
        <w:t>Prepared for</w:t>
      </w:r>
      <w:bookmarkEnd w:id="33"/>
      <w:r w:rsidR="00831688" w:rsidRPr="008952D6">
        <w:t>:</w:t>
      </w:r>
    </w:p>
    <w:p w14:paraId="5EC66773" w14:textId="078A8692" w:rsidR="002F3B02" w:rsidRPr="0080040C" w:rsidRDefault="00F14890" w:rsidP="0081688E">
      <w:fldSimple w:instr=" DOCPROPERTY  ClientName \* MERGEFORMAT ">
        <w:r>
          <w:t>Kent Housing Group</w:t>
        </w:r>
      </w:fldSimple>
      <w:r w:rsidR="002F3B02" w:rsidRPr="0080040C">
        <w:t xml:space="preserve">  </w:t>
      </w:r>
      <w:r w:rsidR="00890216">
        <w:fldChar w:fldCharType="begin"/>
      </w:r>
      <w:r w:rsidR="00890216">
        <w:instrText xml:space="preserve"> DOCPROPERTY  ClientNumber \* MERGEFORMAT </w:instrText>
      </w:r>
      <w:r w:rsidR="00890216">
        <w:fldChar w:fldCharType="end"/>
      </w:r>
    </w:p>
    <w:p w14:paraId="7C7B9D29" w14:textId="77777777" w:rsidR="002F3B02" w:rsidRPr="0080040C" w:rsidRDefault="002F3B02" w:rsidP="0081688E">
      <w:bookmarkStart w:id="34" w:name="FooterClientAddress"/>
      <w:bookmarkEnd w:id="34"/>
    </w:p>
    <w:p w14:paraId="2D492DCC" w14:textId="77777777" w:rsidR="00831688" w:rsidRDefault="00831688" w:rsidP="0080040C">
      <w:pPr>
        <w:pStyle w:val="BodyText"/>
      </w:pPr>
    </w:p>
    <w:p w14:paraId="6B6EC758" w14:textId="77777777" w:rsidR="000F22FF" w:rsidRDefault="00427C3E" w:rsidP="000F22FF">
      <w:pPr>
        <w:pStyle w:val="Heading"/>
      </w:pPr>
      <w:bookmarkStart w:id="35" w:name="Text_PreparedBy_1"/>
      <w:r>
        <w:t>Prepared by</w:t>
      </w:r>
      <w:bookmarkEnd w:id="35"/>
      <w:r w:rsidR="000F22FF">
        <w:t>:</w:t>
      </w:r>
    </w:p>
    <w:p w14:paraId="13E26BD0" w14:textId="77777777" w:rsidR="00427C3E" w:rsidRDefault="00427C3E" w:rsidP="0081688E">
      <w:bookmarkStart w:id="36" w:name="Contact1"/>
      <w:r>
        <w:t>Kerry Parr</w:t>
      </w:r>
      <w:r>
        <w:br/>
        <w:t>Associate Director</w:t>
      </w:r>
      <w:r>
        <w:br/>
        <w:t>E:</w:t>
      </w:r>
      <w:r>
        <w:tab/>
        <w:t>kerry.parr@aecom.com</w:t>
      </w:r>
    </w:p>
    <w:p w14:paraId="704ED351" w14:textId="77777777" w:rsidR="00427C3E" w:rsidRDefault="00427C3E" w:rsidP="0081688E"/>
    <w:bookmarkEnd w:id="36"/>
    <w:p w14:paraId="1B0DB294" w14:textId="77777777" w:rsidR="00427C3E" w:rsidRDefault="007D60D8" w:rsidP="0081688E">
      <w:r>
        <w:t>‌</w:t>
      </w:r>
      <w:bookmarkStart w:id="37" w:name="OfficeAddress1"/>
      <w:r w:rsidR="00427C3E">
        <w:t>AECOM Limited</w:t>
      </w:r>
    </w:p>
    <w:p w14:paraId="77889DD2" w14:textId="77777777" w:rsidR="00427C3E" w:rsidRDefault="00427C3E" w:rsidP="0081688E">
      <w:r>
        <w:t>Aldgate Tower</w:t>
      </w:r>
    </w:p>
    <w:p w14:paraId="4F1B7B1F" w14:textId="77777777" w:rsidR="00427C3E" w:rsidRDefault="00427C3E" w:rsidP="0081688E">
      <w:r>
        <w:t>2 Leman Street</w:t>
      </w:r>
    </w:p>
    <w:p w14:paraId="6C4F3B96" w14:textId="77777777" w:rsidR="00427C3E" w:rsidRDefault="00427C3E" w:rsidP="0081688E">
      <w:r>
        <w:t>London E1 8FA</w:t>
      </w:r>
    </w:p>
    <w:p w14:paraId="36ADD5D7" w14:textId="77777777" w:rsidR="00427C3E" w:rsidRDefault="00427C3E" w:rsidP="0081688E">
      <w:r>
        <w:t>United Kingdom</w:t>
      </w:r>
    </w:p>
    <w:p w14:paraId="45F165C2" w14:textId="77777777" w:rsidR="00427C3E" w:rsidRDefault="00427C3E" w:rsidP="0081688E"/>
    <w:p w14:paraId="58D99659" w14:textId="77777777" w:rsidR="00427C3E" w:rsidRDefault="00427C3E" w:rsidP="0081688E">
      <w:r>
        <w:t>T: +44 (0)20 7061 7000</w:t>
      </w:r>
    </w:p>
    <w:p w14:paraId="2E69AA20" w14:textId="77777777" w:rsidR="000F22FF" w:rsidRDefault="00427C3E" w:rsidP="0081688E">
      <w:r>
        <w:t>aecom.com</w:t>
      </w:r>
      <w:bookmarkEnd w:id="37"/>
    </w:p>
    <w:p w14:paraId="26B066A4" w14:textId="77777777" w:rsidR="00A609EC" w:rsidRDefault="00A609EC" w:rsidP="0080040C">
      <w:pPr>
        <w:pStyle w:val="BodyText"/>
      </w:pPr>
    </w:p>
    <w:p w14:paraId="0729F504" w14:textId="4314393E" w:rsidR="00427C3E" w:rsidRPr="00542F08" w:rsidRDefault="00427C3E" w:rsidP="00FB78A7">
      <w:pPr>
        <w:pStyle w:val="BodyText"/>
      </w:pPr>
      <w:bookmarkStart w:id="38" w:name="Copyright"/>
      <w:r>
        <w:t>© 202</w:t>
      </w:r>
      <w:r w:rsidR="00073F29">
        <w:t>4</w:t>
      </w:r>
      <w:r>
        <w:t xml:space="preserve"> </w:t>
      </w:r>
      <w:bookmarkStart w:id="39" w:name="AECOMLimited1"/>
      <w:r>
        <w:rPr>
          <w:rFonts w:ascii="Arial" w:hAnsi="Arial" w:cs="Arial"/>
        </w:rPr>
        <w:t>AECOM Limited</w:t>
      </w:r>
      <w:bookmarkEnd w:id="39"/>
      <w:r>
        <w:t xml:space="preserve">. </w:t>
      </w:r>
    </w:p>
    <w:p w14:paraId="4F9AB88D" w14:textId="6EA3D67D" w:rsidR="00427C3E" w:rsidRPr="00780CDE" w:rsidRDefault="00427C3E" w:rsidP="00FB78A7">
      <w:pPr>
        <w:pStyle w:val="BodyText"/>
        <w:jc w:val="both"/>
        <w:rPr>
          <w:rFonts w:ascii="Arial" w:hAnsi="Arial" w:cs="Arial"/>
        </w:rPr>
      </w:pPr>
      <w:bookmarkStart w:id="40" w:name="AECOMLimited2"/>
      <w:bookmarkStart w:id="41" w:name="Disclaimer"/>
      <w:bookmarkEnd w:id="38"/>
      <w:r w:rsidRPr="00780CDE">
        <w:rPr>
          <w:rFonts w:ascii="Arial" w:hAnsi="Arial" w:cs="Arial"/>
        </w:rPr>
        <w:t>AECOM Limited</w:t>
      </w:r>
      <w:bookmarkEnd w:id="40"/>
      <w:r w:rsidRPr="00780CDE">
        <w:rPr>
          <w:rFonts w:ascii="Arial" w:hAnsi="Arial" w:cs="Arial"/>
        </w:rPr>
        <w:t xml:space="preserve"> (“AECOM”) has prepared this Report</w:t>
      </w:r>
      <w:r w:rsidR="00653E85" w:rsidRPr="00780CDE">
        <w:rPr>
          <w:rFonts w:ascii="Arial" w:hAnsi="Arial" w:cs="Arial"/>
        </w:rPr>
        <w:t xml:space="preserve"> </w:t>
      </w:r>
      <w:r w:rsidRPr="00780CDE">
        <w:rPr>
          <w:rFonts w:ascii="Arial" w:hAnsi="Arial" w:cs="Arial"/>
        </w:rPr>
        <w:t xml:space="preserve">for the sole use of </w:t>
      </w:r>
      <w:r w:rsidRPr="00780CDE">
        <w:rPr>
          <w:rFonts w:ascii="Arial" w:hAnsi="Arial" w:cs="Arial"/>
          <w:lang w:val="en-US"/>
        </w:rPr>
        <w:fldChar w:fldCharType="begin"/>
      </w:r>
      <w:r w:rsidRPr="00780CDE">
        <w:rPr>
          <w:rFonts w:ascii="Arial" w:hAnsi="Arial" w:cs="Arial"/>
          <w:lang w:val="en-US"/>
        </w:rPr>
        <w:instrText xml:space="preserve"> DOCPROPERTY  ClientName \* MERGEFORMAT </w:instrText>
      </w:r>
      <w:r w:rsidRPr="00780CDE">
        <w:rPr>
          <w:rFonts w:ascii="Arial" w:hAnsi="Arial" w:cs="Arial"/>
          <w:lang w:val="en-US"/>
        </w:rPr>
        <w:fldChar w:fldCharType="separate"/>
      </w:r>
      <w:r w:rsidR="00F14890" w:rsidRPr="00780CDE">
        <w:rPr>
          <w:rFonts w:ascii="Arial" w:hAnsi="Arial" w:cs="Arial"/>
          <w:lang w:val="en-US"/>
        </w:rPr>
        <w:t>Kent Housing Group</w:t>
      </w:r>
      <w:r w:rsidRPr="00780CDE">
        <w:rPr>
          <w:rFonts w:ascii="Arial" w:hAnsi="Arial" w:cs="Arial"/>
          <w:lang w:val="en-US"/>
        </w:rPr>
        <w:fldChar w:fldCharType="end"/>
      </w:r>
      <w:r w:rsidRPr="00780CDE">
        <w:rPr>
          <w:rFonts w:ascii="Arial" w:hAnsi="Arial" w:cs="Arial"/>
          <w:i/>
        </w:rPr>
        <w:t xml:space="preserve"> </w:t>
      </w:r>
      <w:r w:rsidRPr="00780CDE">
        <w:rPr>
          <w:rFonts w:ascii="Arial" w:hAnsi="Arial" w:cs="Arial"/>
        </w:rPr>
        <w:t xml:space="preserve">(“Client”) in accordance with the terms and conditions of appointment.  </w:t>
      </w:r>
    </w:p>
    <w:p w14:paraId="7DA6DCA6" w14:textId="38CF0C39" w:rsidR="00427C3E" w:rsidRPr="00780CDE" w:rsidRDefault="00427C3E" w:rsidP="00FB78A7">
      <w:pPr>
        <w:pStyle w:val="BodyText"/>
        <w:jc w:val="both"/>
        <w:rPr>
          <w:rFonts w:ascii="Arial" w:hAnsi="Arial" w:cs="Arial"/>
        </w:rPr>
      </w:pPr>
      <w:r w:rsidRPr="00780CDE">
        <w:rPr>
          <w:rFonts w:ascii="Arial" w:hAnsi="Arial" w:cs="Arial"/>
        </w:rPr>
        <w:t>AECOM shall have no duty, responsibility and/or liability to any party in connection with this Report howsoever arising other than that arising to the Client under the Appointment.  Save as provided in the Appointment, no warranty, expressed or implied, is made as to the professional advice included in this Report or any other services provided by AECOM.</w:t>
      </w:r>
    </w:p>
    <w:p w14:paraId="13C80698" w14:textId="55B7C796" w:rsidR="00427C3E" w:rsidRPr="00780CDE" w:rsidRDefault="00427C3E" w:rsidP="001B18A7">
      <w:pPr>
        <w:pStyle w:val="BodyText"/>
        <w:jc w:val="both"/>
        <w:rPr>
          <w:rFonts w:ascii="Arial" w:hAnsi="Arial" w:cs="Arial"/>
        </w:rPr>
      </w:pPr>
      <w:r w:rsidRPr="00780CDE">
        <w:rPr>
          <w:rFonts w:ascii="Arial" w:hAnsi="Arial" w:cs="Arial"/>
        </w:rPr>
        <w:t>Where any conclusions and recommendations contained in this Report are based upon information provided by the Client and/or third parties, it has been assumed that all relevant information has been provided by the Client and/or third parties and that such information is accurate.</w:t>
      </w:r>
      <w:r w:rsidR="00760409" w:rsidRPr="00780CDE">
        <w:rPr>
          <w:rFonts w:ascii="Arial" w:hAnsi="Arial" w:cs="Arial"/>
        </w:rPr>
        <w:t xml:space="preserve"> </w:t>
      </w:r>
      <w:r w:rsidRPr="00780CDE">
        <w:rPr>
          <w:rFonts w:ascii="Arial" w:hAnsi="Arial" w:cs="Arial"/>
        </w:rPr>
        <w:t>Any such information obtained by AECOM has not been independently verified by AECOM, unless otherwise stated in this Report. AECOM accepts no liability for any inaccurate conclusions, assumptions or actions taken resulting from any inaccurate information supplied to AECOM from the Client and/or third parties.</w:t>
      </w:r>
    </w:p>
    <w:bookmarkEnd w:id="41"/>
    <w:p w14:paraId="72672F52" w14:textId="77777777" w:rsidR="000D13AF" w:rsidRDefault="000D13AF">
      <w:pPr>
        <w:tabs>
          <w:tab w:val="clear" w:pos="284"/>
        </w:tabs>
        <w:spacing w:line="240" w:lineRule="auto"/>
      </w:pPr>
      <w:r>
        <w:br w:type="page"/>
      </w:r>
    </w:p>
    <w:p w14:paraId="7B8F4742" w14:textId="77777777" w:rsidR="003964F2" w:rsidRDefault="003964F2" w:rsidP="003964F2">
      <w:pPr>
        <w:pStyle w:val="TOCHeading"/>
        <w:rPr>
          <w:noProof/>
        </w:rPr>
      </w:pPr>
      <w:bookmarkStart w:id="42" w:name="Text_Contents"/>
      <w:bookmarkStart w:id="43" w:name="TOC"/>
      <w:r>
        <w:rPr>
          <w:noProof/>
        </w:rPr>
        <w:lastRenderedPageBreak/>
        <w:t>Table of Contents</w:t>
      </w:r>
      <w:bookmarkEnd w:id="42"/>
    </w:p>
    <w:p w14:paraId="5368F7D6" w14:textId="0014B67C" w:rsidR="00904771" w:rsidRDefault="003964F2">
      <w:pPr>
        <w:pStyle w:val="TOC3"/>
        <w:rPr>
          <w:rFonts w:eastAsiaTheme="minorEastAsia"/>
          <w:noProof/>
          <w:kern w:val="2"/>
          <w:sz w:val="24"/>
          <w:szCs w:val="24"/>
          <w:lang w:eastAsia="en-GB"/>
          <w14:ligatures w14:val="standardContextual"/>
        </w:rPr>
      </w:pPr>
      <w:r>
        <w:rPr>
          <w:rFonts w:asciiTheme="majorHAnsi" w:hAnsiTheme="majorHAnsi"/>
          <w:noProof/>
          <w:sz w:val="28"/>
        </w:rPr>
        <w:fldChar w:fldCharType="begin"/>
      </w:r>
      <w:r>
        <w:rPr>
          <w:noProof/>
        </w:rPr>
        <w:instrText xml:space="preserve"> TOC \o "1-4" \z \u </w:instrText>
      </w:r>
      <w:r>
        <w:rPr>
          <w:rFonts w:asciiTheme="majorHAnsi" w:hAnsiTheme="majorHAnsi"/>
          <w:noProof/>
          <w:sz w:val="28"/>
        </w:rPr>
        <w:fldChar w:fldCharType="separate"/>
      </w:r>
      <w:r w:rsidR="00904771">
        <w:rPr>
          <w:noProof/>
        </w:rPr>
        <w:t>Executive Summary</w:t>
      </w:r>
      <w:r w:rsidR="00904771">
        <w:rPr>
          <w:noProof/>
          <w:webHidden/>
        </w:rPr>
        <w:tab/>
      </w:r>
      <w:r w:rsidR="00904771">
        <w:rPr>
          <w:noProof/>
          <w:webHidden/>
        </w:rPr>
        <w:fldChar w:fldCharType="begin"/>
      </w:r>
      <w:r w:rsidR="00904771">
        <w:rPr>
          <w:noProof/>
          <w:webHidden/>
        </w:rPr>
        <w:instrText xml:space="preserve"> PAGEREF _Toc180499565 \h </w:instrText>
      </w:r>
      <w:r w:rsidR="00904771">
        <w:rPr>
          <w:noProof/>
          <w:webHidden/>
        </w:rPr>
      </w:r>
      <w:r w:rsidR="00904771">
        <w:rPr>
          <w:noProof/>
          <w:webHidden/>
        </w:rPr>
        <w:fldChar w:fldCharType="separate"/>
      </w:r>
      <w:r w:rsidR="00706521">
        <w:rPr>
          <w:noProof/>
          <w:webHidden/>
        </w:rPr>
        <w:t>1</w:t>
      </w:r>
      <w:r w:rsidR="00904771">
        <w:rPr>
          <w:noProof/>
          <w:webHidden/>
        </w:rPr>
        <w:fldChar w:fldCharType="end"/>
      </w:r>
    </w:p>
    <w:p w14:paraId="7CF8AB26" w14:textId="3F19B0FE" w:rsidR="00904771" w:rsidRDefault="00904771">
      <w:pPr>
        <w:pStyle w:val="TOC4"/>
        <w:rPr>
          <w:rFonts w:eastAsiaTheme="minorEastAsia"/>
          <w:noProof/>
          <w:kern w:val="2"/>
          <w:sz w:val="24"/>
          <w:szCs w:val="24"/>
          <w:lang w:eastAsia="en-GB"/>
          <w14:ligatures w14:val="standardContextual"/>
        </w:rPr>
      </w:pPr>
      <w:r>
        <w:rPr>
          <w:noProof/>
        </w:rPr>
        <w:t>Key Housing Trends in Kent and Medway</w:t>
      </w:r>
      <w:r>
        <w:rPr>
          <w:noProof/>
          <w:webHidden/>
        </w:rPr>
        <w:tab/>
      </w:r>
      <w:r>
        <w:rPr>
          <w:noProof/>
          <w:webHidden/>
        </w:rPr>
        <w:fldChar w:fldCharType="begin"/>
      </w:r>
      <w:r>
        <w:rPr>
          <w:noProof/>
          <w:webHidden/>
        </w:rPr>
        <w:instrText xml:space="preserve"> PAGEREF _Toc180499566 \h </w:instrText>
      </w:r>
      <w:r>
        <w:rPr>
          <w:noProof/>
          <w:webHidden/>
        </w:rPr>
      </w:r>
      <w:r>
        <w:rPr>
          <w:noProof/>
          <w:webHidden/>
        </w:rPr>
        <w:fldChar w:fldCharType="separate"/>
      </w:r>
      <w:r w:rsidR="00706521">
        <w:rPr>
          <w:noProof/>
          <w:webHidden/>
        </w:rPr>
        <w:t>1</w:t>
      </w:r>
      <w:r>
        <w:rPr>
          <w:noProof/>
          <w:webHidden/>
        </w:rPr>
        <w:fldChar w:fldCharType="end"/>
      </w:r>
    </w:p>
    <w:p w14:paraId="6ACACBE9" w14:textId="5AD239F3" w:rsidR="00904771" w:rsidRDefault="00904771">
      <w:pPr>
        <w:pStyle w:val="TOC4"/>
        <w:rPr>
          <w:rFonts w:eastAsiaTheme="minorEastAsia"/>
          <w:noProof/>
          <w:kern w:val="2"/>
          <w:sz w:val="24"/>
          <w:szCs w:val="24"/>
          <w:lang w:eastAsia="en-GB"/>
          <w14:ligatures w14:val="standardContextual"/>
        </w:rPr>
      </w:pPr>
      <w:r>
        <w:rPr>
          <w:noProof/>
        </w:rPr>
        <w:t>Housing Market Change</w:t>
      </w:r>
      <w:r>
        <w:rPr>
          <w:noProof/>
          <w:webHidden/>
        </w:rPr>
        <w:tab/>
      </w:r>
      <w:r>
        <w:rPr>
          <w:noProof/>
          <w:webHidden/>
        </w:rPr>
        <w:fldChar w:fldCharType="begin"/>
      </w:r>
      <w:r>
        <w:rPr>
          <w:noProof/>
          <w:webHidden/>
        </w:rPr>
        <w:instrText xml:space="preserve"> PAGEREF _Toc180499567 \h </w:instrText>
      </w:r>
      <w:r>
        <w:rPr>
          <w:noProof/>
          <w:webHidden/>
        </w:rPr>
      </w:r>
      <w:r>
        <w:rPr>
          <w:noProof/>
          <w:webHidden/>
        </w:rPr>
        <w:fldChar w:fldCharType="separate"/>
      </w:r>
      <w:r w:rsidR="00706521">
        <w:rPr>
          <w:noProof/>
          <w:webHidden/>
        </w:rPr>
        <w:t>1</w:t>
      </w:r>
      <w:r>
        <w:rPr>
          <w:noProof/>
          <w:webHidden/>
        </w:rPr>
        <w:fldChar w:fldCharType="end"/>
      </w:r>
    </w:p>
    <w:p w14:paraId="00FD9446" w14:textId="5A321787" w:rsidR="00904771" w:rsidRDefault="00904771">
      <w:pPr>
        <w:pStyle w:val="TOC4"/>
        <w:rPr>
          <w:rFonts w:eastAsiaTheme="minorEastAsia"/>
          <w:noProof/>
          <w:kern w:val="2"/>
          <w:sz w:val="24"/>
          <w:szCs w:val="24"/>
          <w:lang w:eastAsia="en-GB"/>
          <w14:ligatures w14:val="standardContextual"/>
        </w:rPr>
      </w:pPr>
      <w:r>
        <w:rPr>
          <w:noProof/>
        </w:rPr>
        <w:t>Need for Affordable Housing</w:t>
      </w:r>
      <w:r>
        <w:rPr>
          <w:noProof/>
          <w:webHidden/>
        </w:rPr>
        <w:tab/>
      </w:r>
      <w:r>
        <w:rPr>
          <w:noProof/>
          <w:webHidden/>
        </w:rPr>
        <w:fldChar w:fldCharType="begin"/>
      </w:r>
      <w:r>
        <w:rPr>
          <w:noProof/>
          <w:webHidden/>
        </w:rPr>
        <w:instrText xml:space="preserve"> PAGEREF _Toc180499568 \h </w:instrText>
      </w:r>
      <w:r>
        <w:rPr>
          <w:noProof/>
          <w:webHidden/>
        </w:rPr>
      </w:r>
      <w:r>
        <w:rPr>
          <w:noProof/>
          <w:webHidden/>
        </w:rPr>
        <w:fldChar w:fldCharType="separate"/>
      </w:r>
      <w:r w:rsidR="00706521">
        <w:rPr>
          <w:noProof/>
          <w:webHidden/>
        </w:rPr>
        <w:t>2</w:t>
      </w:r>
      <w:r>
        <w:rPr>
          <w:noProof/>
          <w:webHidden/>
        </w:rPr>
        <w:fldChar w:fldCharType="end"/>
      </w:r>
    </w:p>
    <w:p w14:paraId="1B2DE0D4" w14:textId="58C4115F" w:rsidR="00904771" w:rsidRDefault="00904771">
      <w:pPr>
        <w:pStyle w:val="TOC4"/>
        <w:rPr>
          <w:rFonts w:eastAsiaTheme="minorEastAsia"/>
          <w:noProof/>
          <w:kern w:val="2"/>
          <w:sz w:val="24"/>
          <w:szCs w:val="24"/>
          <w:lang w:eastAsia="en-GB"/>
          <w14:ligatures w14:val="standardContextual"/>
        </w:rPr>
      </w:pPr>
      <w:r>
        <w:rPr>
          <w:noProof/>
        </w:rPr>
        <w:t>Housing Quality and Conditions</w:t>
      </w:r>
      <w:r>
        <w:rPr>
          <w:noProof/>
          <w:webHidden/>
        </w:rPr>
        <w:tab/>
      </w:r>
      <w:r>
        <w:rPr>
          <w:noProof/>
          <w:webHidden/>
        </w:rPr>
        <w:fldChar w:fldCharType="begin"/>
      </w:r>
      <w:r>
        <w:rPr>
          <w:noProof/>
          <w:webHidden/>
        </w:rPr>
        <w:instrText xml:space="preserve"> PAGEREF _Toc180499569 \h </w:instrText>
      </w:r>
      <w:r>
        <w:rPr>
          <w:noProof/>
          <w:webHidden/>
        </w:rPr>
      </w:r>
      <w:r>
        <w:rPr>
          <w:noProof/>
          <w:webHidden/>
        </w:rPr>
        <w:fldChar w:fldCharType="separate"/>
      </w:r>
      <w:r w:rsidR="00706521">
        <w:rPr>
          <w:noProof/>
          <w:webHidden/>
        </w:rPr>
        <w:t>3</w:t>
      </w:r>
      <w:r>
        <w:rPr>
          <w:noProof/>
          <w:webHidden/>
        </w:rPr>
        <w:fldChar w:fldCharType="end"/>
      </w:r>
    </w:p>
    <w:p w14:paraId="4A16DC9D" w14:textId="1A6EA879" w:rsidR="00904771" w:rsidRDefault="00904771">
      <w:pPr>
        <w:pStyle w:val="TOC4"/>
        <w:rPr>
          <w:rFonts w:eastAsiaTheme="minorEastAsia"/>
          <w:noProof/>
          <w:kern w:val="2"/>
          <w:sz w:val="24"/>
          <w:szCs w:val="24"/>
          <w:lang w:eastAsia="en-GB"/>
          <w14:ligatures w14:val="standardContextual"/>
        </w:rPr>
      </w:pPr>
      <w:r>
        <w:rPr>
          <w:noProof/>
        </w:rPr>
        <w:t>Housing, Health and Wellbeing</w:t>
      </w:r>
      <w:r>
        <w:rPr>
          <w:noProof/>
          <w:webHidden/>
        </w:rPr>
        <w:tab/>
      </w:r>
      <w:r>
        <w:rPr>
          <w:noProof/>
          <w:webHidden/>
        </w:rPr>
        <w:fldChar w:fldCharType="begin"/>
      </w:r>
      <w:r>
        <w:rPr>
          <w:noProof/>
          <w:webHidden/>
        </w:rPr>
        <w:instrText xml:space="preserve"> PAGEREF _Toc180499570 \h </w:instrText>
      </w:r>
      <w:r>
        <w:rPr>
          <w:noProof/>
          <w:webHidden/>
        </w:rPr>
      </w:r>
      <w:r>
        <w:rPr>
          <w:noProof/>
          <w:webHidden/>
        </w:rPr>
        <w:fldChar w:fldCharType="separate"/>
      </w:r>
      <w:r w:rsidR="00706521">
        <w:rPr>
          <w:noProof/>
          <w:webHidden/>
        </w:rPr>
        <w:t>3</w:t>
      </w:r>
      <w:r>
        <w:rPr>
          <w:noProof/>
          <w:webHidden/>
        </w:rPr>
        <w:fldChar w:fldCharType="end"/>
      </w:r>
    </w:p>
    <w:p w14:paraId="6A1A4FD5" w14:textId="5720173B" w:rsidR="00904771" w:rsidRDefault="00904771">
      <w:pPr>
        <w:pStyle w:val="TOC4"/>
        <w:rPr>
          <w:rFonts w:eastAsiaTheme="minorEastAsia"/>
          <w:noProof/>
          <w:kern w:val="2"/>
          <w:sz w:val="24"/>
          <w:szCs w:val="24"/>
          <w:lang w:eastAsia="en-GB"/>
          <w14:ligatures w14:val="standardContextual"/>
        </w:rPr>
      </w:pPr>
      <w:r>
        <w:rPr>
          <w:noProof/>
        </w:rPr>
        <w:t>Delivery of New Homes</w:t>
      </w:r>
      <w:r>
        <w:rPr>
          <w:noProof/>
          <w:webHidden/>
        </w:rPr>
        <w:tab/>
      </w:r>
      <w:r>
        <w:rPr>
          <w:noProof/>
          <w:webHidden/>
        </w:rPr>
        <w:fldChar w:fldCharType="begin"/>
      </w:r>
      <w:r>
        <w:rPr>
          <w:noProof/>
          <w:webHidden/>
        </w:rPr>
        <w:instrText xml:space="preserve"> PAGEREF _Toc180499571 \h </w:instrText>
      </w:r>
      <w:r>
        <w:rPr>
          <w:noProof/>
          <w:webHidden/>
        </w:rPr>
      </w:r>
      <w:r>
        <w:rPr>
          <w:noProof/>
          <w:webHidden/>
        </w:rPr>
        <w:fldChar w:fldCharType="separate"/>
      </w:r>
      <w:r w:rsidR="00706521">
        <w:rPr>
          <w:noProof/>
          <w:webHidden/>
        </w:rPr>
        <w:t>6</w:t>
      </w:r>
      <w:r>
        <w:rPr>
          <w:noProof/>
          <w:webHidden/>
        </w:rPr>
        <w:fldChar w:fldCharType="end"/>
      </w:r>
    </w:p>
    <w:p w14:paraId="0E7589FB" w14:textId="6FFDC1F9" w:rsidR="00904771" w:rsidRDefault="00904771">
      <w:pPr>
        <w:pStyle w:val="TOC3"/>
        <w:rPr>
          <w:rFonts w:eastAsiaTheme="minorEastAsia"/>
          <w:noProof/>
          <w:kern w:val="2"/>
          <w:sz w:val="24"/>
          <w:szCs w:val="24"/>
          <w:lang w:eastAsia="en-GB"/>
          <w14:ligatures w14:val="standardContextual"/>
        </w:rPr>
      </w:pPr>
      <w:r>
        <w:rPr>
          <w:noProof/>
        </w:rPr>
        <w:t>Questions for Stakeholders</w:t>
      </w:r>
      <w:r>
        <w:rPr>
          <w:noProof/>
          <w:webHidden/>
        </w:rPr>
        <w:tab/>
      </w:r>
      <w:r>
        <w:rPr>
          <w:noProof/>
          <w:webHidden/>
        </w:rPr>
        <w:fldChar w:fldCharType="begin"/>
      </w:r>
      <w:r>
        <w:rPr>
          <w:noProof/>
          <w:webHidden/>
        </w:rPr>
        <w:instrText xml:space="preserve"> PAGEREF _Toc180499572 \h </w:instrText>
      </w:r>
      <w:r>
        <w:rPr>
          <w:noProof/>
          <w:webHidden/>
        </w:rPr>
      </w:r>
      <w:r>
        <w:rPr>
          <w:noProof/>
          <w:webHidden/>
        </w:rPr>
        <w:fldChar w:fldCharType="separate"/>
      </w:r>
      <w:r w:rsidR="00706521">
        <w:rPr>
          <w:noProof/>
          <w:webHidden/>
        </w:rPr>
        <w:t>7</w:t>
      </w:r>
      <w:r>
        <w:rPr>
          <w:noProof/>
          <w:webHidden/>
        </w:rPr>
        <w:fldChar w:fldCharType="end"/>
      </w:r>
    </w:p>
    <w:p w14:paraId="4E3B0F5D" w14:textId="3809C986" w:rsidR="00904771" w:rsidRDefault="00904771">
      <w:pPr>
        <w:pStyle w:val="TOC1"/>
        <w:tabs>
          <w:tab w:val="left" w:pos="720"/>
        </w:tabs>
        <w:rPr>
          <w:rFonts w:asciiTheme="minorHAnsi" w:eastAsiaTheme="minorEastAsia" w:hAnsiTheme="minorHAnsi"/>
          <w:noProof/>
          <w:kern w:val="2"/>
          <w:sz w:val="24"/>
          <w:szCs w:val="24"/>
          <w:lang w:eastAsia="en-GB"/>
          <w14:ligatures w14:val="standardContextual"/>
        </w:rPr>
      </w:pPr>
      <w:r>
        <w:rPr>
          <w:noProof/>
        </w:rPr>
        <w:t>1.</w:t>
      </w:r>
      <w:r>
        <w:rPr>
          <w:rFonts w:asciiTheme="minorHAnsi" w:eastAsiaTheme="minorEastAsia" w:hAnsiTheme="minorHAnsi"/>
          <w:noProof/>
          <w:kern w:val="2"/>
          <w:sz w:val="24"/>
          <w:szCs w:val="24"/>
          <w:lang w:eastAsia="en-GB"/>
          <w14:ligatures w14:val="standardContextual"/>
        </w:rPr>
        <w:tab/>
      </w:r>
      <w:r>
        <w:rPr>
          <w:noProof/>
        </w:rPr>
        <w:t>Introduction</w:t>
      </w:r>
      <w:r>
        <w:rPr>
          <w:noProof/>
          <w:webHidden/>
        </w:rPr>
        <w:tab/>
      </w:r>
      <w:r>
        <w:rPr>
          <w:noProof/>
          <w:webHidden/>
        </w:rPr>
        <w:fldChar w:fldCharType="begin"/>
      </w:r>
      <w:r>
        <w:rPr>
          <w:noProof/>
          <w:webHidden/>
        </w:rPr>
        <w:instrText xml:space="preserve"> PAGEREF _Toc180499573 \h </w:instrText>
      </w:r>
      <w:r>
        <w:rPr>
          <w:noProof/>
          <w:webHidden/>
        </w:rPr>
      </w:r>
      <w:r>
        <w:rPr>
          <w:noProof/>
          <w:webHidden/>
        </w:rPr>
        <w:fldChar w:fldCharType="separate"/>
      </w:r>
      <w:r w:rsidR="00706521">
        <w:rPr>
          <w:noProof/>
          <w:webHidden/>
        </w:rPr>
        <w:t>8</w:t>
      </w:r>
      <w:r>
        <w:rPr>
          <w:noProof/>
          <w:webHidden/>
        </w:rPr>
        <w:fldChar w:fldCharType="end"/>
      </w:r>
    </w:p>
    <w:p w14:paraId="4AC950EE" w14:textId="07571FD3" w:rsidR="00904771" w:rsidRDefault="00904771">
      <w:pPr>
        <w:pStyle w:val="TOC2"/>
        <w:rPr>
          <w:rFonts w:eastAsiaTheme="minorEastAsia"/>
          <w:noProof/>
          <w:kern w:val="2"/>
          <w:sz w:val="24"/>
          <w:szCs w:val="24"/>
          <w:lang w:eastAsia="en-GB"/>
          <w14:ligatures w14:val="standardContextual"/>
        </w:rPr>
      </w:pPr>
      <w:r>
        <w:rPr>
          <w:noProof/>
        </w:rPr>
        <w:t>Objectives</w:t>
      </w:r>
      <w:r>
        <w:rPr>
          <w:noProof/>
          <w:webHidden/>
        </w:rPr>
        <w:tab/>
      </w:r>
      <w:r>
        <w:rPr>
          <w:noProof/>
          <w:webHidden/>
        </w:rPr>
        <w:fldChar w:fldCharType="begin"/>
      </w:r>
      <w:r>
        <w:rPr>
          <w:noProof/>
          <w:webHidden/>
        </w:rPr>
        <w:instrText xml:space="preserve"> PAGEREF _Toc180499574 \h </w:instrText>
      </w:r>
      <w:r>
        <w:rPr>
          <w:noProof/>
          <w:webHidden/>
        </w:rPr>
      </w:r>
      <w:r>
        <w:rPr>
          <w:noProof/>
          <w:webHidden/>
        </w:rPr>
        <w:fldChar w:fldCharType="separate"/>
      </w:r>
      <w:r w:rsidR="00706521">
        <w:rPr>
          <w:noProof/>
          <w:webHidden/>
        </w:rPr>
        <w:t>8</w:t>
      </w:r>
      <w:r>
        <w:rPr>
          <w:noProof/>
          <w:webHidden/>
        </w:rPr>
        <w:fldChar w:fldCharType="end"/>
      </w:r>
    </w:p>
    <w:p w14:paraId="283294C0" w14:textId="4268BE44" w:rsidR="00904771" w:rsidRDefault="00904771">
      <w:pPr>
        <w:pStyle w:val="TOC2"/>
        <w:rPr>
          <w:rFonts w:eastAsiaTheme="minorEastAsia"/>
          <w:noProof/>
          <w:kern w:val="2"/>
          <w:sz w:val="24"/>
          <w:szCs w:val="24"/>
          <w:lang w:eastAsia="en-GB"/>
          <w14:ligatures w14:val="standardContextual"/>
        </w:rPr>
      </w:pPr>
      <w:r>
        <w:rPr>
          <w:noProof/>
        </w:rPr>
        <w:t>Strategy Themes</w:t>
      </w:r>
      <w:r>
        <w:rPr>
          <w:noProof/>
          <w:webHidden/>
        </w:rPr>
        <w:tab/>
      </w:r>
      <w:r>
        <w:rPr>
          <w:noProof/>
          <w:webHidden/>
        </w:rPr>
        <w:fldChar w:fldCharType="begin"/>
      </w:r>
      <w:r>
        <w:rPr>
          <w:noProof/>
          <w:webHidden/>
        </w:rPr>
        <w:instrText xml:space="preserve"> PAGEREF _Toc180499575 \h </w:instrText>
      </w:r>
      <w:r>
        <w:rPr>
          <w:noProof/>
          <w:webHidden/>
        </w:rPr>
      </w:r>
      <w:r>
        <w:rPr>
          <w:noProof/>
          <w:webHidden/>
        </w:rPr>
        <w:fldChar w:fldCharType="separate"/>
      </w:r>
      <w:r w:rsidR="00706521">
        <w:rPr>
          <w:noProof/>
          <w:webHidden/>
        </w:rPr>
        <w:t>8</w:t>
      </w:r>
      <w:r>
        <w:rPr>
          <w:noProof/>
          <w:webHidden/>
        </w:rPr>
        <w:fldChar w:fldCharType="end"/>
      </w:r>
    </w:p>
    <w:p w14:paraId="37815EDF" w14:textId="19FAE519" w:rsidR="00904771" w:rsidRDefault="00904771">
      <w:pPr>
        <w:pStyle w:val="TOC2"/>
        <w:rPr>
          <w:rFonts w:eastAsiaTheme="minorEastAsia"/>
          <w:noProof/>
          <w:kern w:val="2"/>
          <w:sz w:val="24"/>
          <w:szCs w:val="24"/>
          <w:lang w:eastAsia="en-GB"/>
          <w14:ligatures w14:val="standardContextual"/>
        </w:rPr>
      </w:pPr>
      <w:r>
        <w:rPr>
          <w:noProof/>
        </w:rPr>
        <w:t>National Policy Context</w:t>
      </w:r>
      <w:r>
        <w:rPr>
          <w:noProof/>
          <w:webHidden/>
        </w:rPr>
        <w:tab/>
      </w:r>
      <w:r>
        <w:rPr>
          <w:noProof/>
          <w:webHidden/>
        </w:rPr>
        <w:fldChar w:fldCharType="begin"/>
      </w:r>
      <w:r>
        <w:rPr>
          <w:noProof/>
          <w:webHidden/>
        </w:rPr>
        <w:instrText xml:space="preserve"> PAGEREF _Toc180499576 \h </w:instrText>
      </w:r>
      <w:r>
        <w:rPr>
          <w:noProof/>
          <w:webHidden/>
        </w:rPr>
      </w:r>
      <w:r>
        <w:rPr>
          <w:noProof/>
          <w:webHidden/>
        </w:rPr>
        <w:fldChar w:fldCharType="separate"/>
      </w:r>
      <w:r w:rsidR="00706521">
        <w:rPr>
          <w:noProof/>
          <w:webHidden/>
        </w:rPr>
        <w:t>9</w:t>
      </w:r>
      <w:r>
        <w:rPr>
          <w:noProof/>
          <w:webHidden/>
        </w:rPr>
        <w:fldChar w:fldCharType="end"/>
      </w:r>
    </w:p>
    <w:p w14:paraId="792151AC" w14:textId="61BC8114" w:rsidR="00904771" w:rsidRDefault="00904771">
      <w:pPr>
        <w:pStyle w:val="TOC1"/>
        <w:tabs>
          <w:tab w:val="left" w:pos="720"/>
        </w:tabs>
        <w:rPr>
          <w:rFonts w:asciiTheme="minorHAnsi" w:eastAsiaTheme="minorEastAsia" w:hAnsiTheme="minorHAnsi"/>
          <w:noProof/>
          <w:kern w:val="2"/>
          <w:sz w:val="24"/>
          <w:szCs w:val="24"/>
          <w:lang w:eastAsia="en-GB"/>
          <w14:ligatures w14:val="standardContextual"/>
        </w:rPr>
      </w:pPr>
      <w:r>
        <w:rPr>
          <w:noProof/>
        </w:rPr>
        <w:t>2.</w:t>
      </w:r>
      <w:r>
        <w:rPr>
          <w:rFonts w:asciiTheme="minorHAnsi" w:eastAsiaTheme="minorEastAsia" w:hAnsiTheme="minorHAnsi"/>
          <w:noProof/>
          <w:kern w:val="2"/>
          <w:sz w:val="24"/>
          <w:szCs w:val="24"/>
          <w:lang w:eastAsia="en-GB"/>
          <w14:ligatures w14:val="standardContextual"/>
        </w:rPr>
        <w:tab/>
      </w:r>
      <w:r>
        <w:rPr>
          <w:noProof/>
        </w:rPr>
        <w:t>Housing Trends in Kent &amp; Medway</w:t>
      </w:r>
      <w:r>
        <w:rPr>
          <w:noProof/>
          <w:webHidden/>
        </w:rPr>
        <w:tab/>
      </w:r>
      <w:r>
        <w:rPr>
          <w:noProof/>
          <w:webHidden/>
        </w:rPr>
        <w:fldChar w:fldCharType="begin"/>
      </w:r>
      <w:r>
        <w:rPr>
          <w:noProof/>
          <w:webHidden/>
        </w:rPr>
        <w:instrText xml:space="preserve"> PAGEREF _Toc180499577 \h </w:instrText>
      </w:r>
      <w:r>
        <w:rPr>
          <w:noProof/>
          <w:webHidden/>
        </w:rPr>
      </w:r>
      <w:r>
        <w:rPr>
          <w:noProof/>
          <w:webHidden/>
        </w:rPr>
        <w:fldChar w:fldCharType="separate"/>
      </w:r>
      <w:r w:rsidR="00706521">
        <w:rPr>
          <w:noProof/>
          <w:webHidden/>
        </w:rPr>
        <w:t>11</w:t>
      </w:r>
      <w:r>
        <w:rPr>
          <w:noProof/>
          <w:webHidden/>
        </w:rPr>
        <w:fldChar w:fldCharType="end"/>
      </w:r>
    </w:p>
    <w:p w14:paraId="0E472A53" w14:textId="743DD956" w:rsidR="00904771" w:rsidRDefault="00904771">
      <w:pPr>
        <w:pStyle w:val="TOC4"/>
        <w:rPr>
          <w:rFonts w:eastAsiaTheme="minorEastAsia"/>
          <w:noProof/>
          <w:kern w:val="2"/>
          <w:sz w:val="24"/>
          <w:szCs w:val="24"/>
          <w:lang w:eastAsia="en-GB"/>
          <w14:ligatures w14:val="standardContextual"/>
        </w:rPr>
      </w:pPr>
      <w:r>
        <w:rPr>
          <w:noProof/>
        </w:rPr>
        <w:t>Implications for the Strategy</w:t>
      </w:r>
      <w:r>
        <w:rPr>
          <w:noProof/>
          <w:webHidden/>
        </w:rPr>
        <w:tab/>
      </w:r>
      <w:r>
        <w:rPr>
          <w:noProof/>
          <w:webHidden/>
        </w:rPr>
        <w:fldChar w:fldCharType="begin"/>
      </w:r>
      <w:r>
        <w:rPr>
          <w:noProof/>
          <w:webHidden/>
        </w:rPr>
        <w:instrText xml:space="preserve"> PAGEREF _Toc180499578 \h </w:instrText>
      </w:r>
      <w:r>
        <w:rPr>
          <w:noProof/>
          <w:webHidden/>
        </w:rPr>
      </w:r>
      <w:r>
        <w:rPr>
          <w:noProof/>
          <w:webHidden/>
        </w:rPr>
        <w:fldChar w:fldCharType="separate"/>
      </w:r>
      <w:r w:rsidR="00706521">
        <w:rPr>
          <w:noProof/>
          <w:webHidden/>
        </w:rPr>
        <w:t>13</w:t>
      </w:r>
      <w:r>
        <w:rPr>
          <w:noProof/>
          <w:webHidden/>
        </w:rPr>
        <w:fldChar w:fldCharType="end"/>
      </w:r>
    </w:p>
    <w:p w14:paraId="5B2F68EC" w14:textId="1DD997BC" w:rsidR="00904771" w:rsidRDefault="00904771">
      <w:pPr>
        <w:pStyle w:val="TOC1"/>
        <w:tabs>
          <w:tab w:val="left" w:pos="720"/>
        </w:tabs>
        <w:rPr>
          <w:rFonts w:asciiTheme="minorHAnsi" w:eastAsiaTheme="minorEastAsia" w:hAnsiTheme="minorHAnsi"/>
          <w:noProof/>
          <w:kern w:val="2"/>
          <w:sz w:val="24"/>
          <w:szCs w:val="24"/>
          <w:lang w:eastAsia="en-GB"/>
          <w14:ligatures w14:val="standardContextual"/>
        </w:rPr>
      </w:pPr>
      <w:r>
        <w:rPr>
          <w:noProof/>
        </w:rPr>
        <w:t>3.</w:t>
      </w:r>
      <w:r>
        <w:rPr>
          <w:rFonts w:asciiTheme="minorHAnsi" w:eastAsiaTheme="minorEastAsia" w:hAnsiTheme="minorHAnsi"/>
          <w:noProof/>
          <w:kern w:val="2"/>
          <w:sz w:val="24"/>
          <w:szCs w:val="24"/>
          <w:lang w:eastAsia="en-GB"/>
          <w14:ligatures w14:val="standardContextual"/>
        </w:rPr>
        <w:tab/>
      </w:r>
      <w:r>
        <w:rPr>
          <w:noProof/>
        </w:rPr>
        <w:t>Housing Market Change</w:t>
      </w:r>
      <w:r>
        <w:rPr>
          <w:noProof/>
          <w:webHidden/>
        </w:rPr>
        <w:tab/>
      </w:r>
      <w:r>
        <w:rPr>
          <w:noProof/>
          <w:webHidden/>
        </w:rPr>
        <w:fldChar w:fldCharType="begin"/>
      </w:r>
      <w:r>
        <w:rPr>
          <w:noProof/>
          <w:webHidden/>
        </w:rPr>
        <w:instrText xml:space="preserve"> PAGEREF _Toc180499579 \h </w:instrText>
      </w:r>
      <w:r>
        <w:rPr>
          <w:noProof/>
          <w:webHidden/>
        </w:rPr>
      </w:r>
      <w:r>
        <w:rPr>
          <w:noProof/>
          <w:webHidden/>
        </w:rPr>
        <w:fldChar w:fldCharType="separate"/>
      </w:r>
      <w:r w:rsidR="00706521">
        <w:rPr>
          <w:noProof/>
          <w:webHidden/>
        </w:rPr>
        <w:t>14</w:t>
      </w:r>
      <w:r>
        <w:rPr>
          <w:noProof/>
          <w:webHidden/>
        </w:rPr>
        <w:fldChar w:fldCharType="end"/>
      </w:r>
    </w:p>
    <w:p w14:paraId="44D91D78" w14:textId="4AC5C931" w:rsidR="00904771" w:rsidRDefault="00904771">
      <w:pPr>
        <w:pStyle w:val="TOC2"/>
        <w:rPr>
          <w:rFonts w:eastAsiaTheme="minorEastAsia"/>
          <w:noProof/>
          <w:kern w:val="2"/>
          <w:sz w:val="24"/>
          <w:szCs w:val="24"/>
          <w:lang w:eastAsia="en-GB"/>
          <w14:ligatures w14:val="standardContextual"/>
        </w:rPr>
      </w:pPr>
      <w:r>
        <w:rPr>
          <w:noProof/>
        </w:rPr>
        <w:t>House Prices and Affordability</w:t>
      </w:r>
      <w:r>
        <w:rPr>
          <w:noProof/>
          <w:webHidden/>
        </w:rPr>
        <w:tab/>
      </w:r>
      <w:r>
        <w:rPr>
          <w:noProof/>
          <w:webHidden/>
        </w:rPr>
        <w:fldChar w:fldCharType="begin"/>
      </w:r>
      <w:r>
        <w:rPr>
          <w:noProof/>
          <w:webHidden/>
        </w:rPr>
        <w:instrText xml:space="preserve"> PAGEREF _Toc180499580 \h </w:instrText>
      </w:r>
      <w:r>
        <w:rPr>
          <w:noProof/>
          <w:webHidden/>
        </w:rPr>
      </w:r>
      <w:r>
        <w:rPr>
          <w:noProof/>
          <w:webHidden/>
        </w:rPr>
        <w:fldChar w:fldCharType="separate"/>
      </w:r>
      <w:r w:rsidR="00706521">
        <w:rPr>
          <w:noProof/>
          <w:webHidden/>
        </w:rPr>
        <w:t>14</w:t>
      </w:r>
      <w:r>
        <w:rPr>
          <w:noProof/>
          <w:webHidden/>
        </w:rPr>
        <w:fldChar w:fldCharType="end"/>
      </w:r>
    </w:p>
    <w:p w14:paraId="584C6879" w14:textId="22EC9DB1" w:rsidR="00904771" w:rsidRDefault="00904771">
      <w:pPr>
        <w:pStyle w:val="TOC2"/>
        <w:rPr>
          <w:rFonts w:eastAsiaTheme="minorEastAsia"/>
          <w:noProof/>
          <w:kern w:val="2"/>
          <w:sz w:val="24"/>
          <w:szCs w:val="24"/>
          <w:lang w:eastAsia="en-GB"/>
          <w14:ligatures w14:val="standardContextual"/>
        </w:rPr>
      </w:pPr>
      <w:r>
        <w:rPr>
          <w:noProof/>
        </w:rPr>
        <w:t>Private Rents and Affordability</w:t>
      </w:r>
      <w:r>
        <w:rPr>
          <w:noProof/>
          <w:webHidden/>
        </w:rPr>
        <w:tab/>
      </w:r>
      <w:r>
        <w:rPr>
          <w:noProof/>
          <w:webHidden/>
        </w:rPr>
        <w:fldChar w:fldCharType="begin"/>
      </w:r>
      <w:r>
        <w:rPr>
          <w:noProof/>
          <w:webHidden/>
        </w:rPr>
        <w:instrText xml:space="preserve"> PAGEREF _Toc180499581 \h </w:instrText>
      </w:r>
      <w:r>
        <w:rPr>
          <w:noProof/>
          <w:webHidden/>
        </w:rPr>
      </w:r>
      <w:r>
        <w:rPr>
          <w:noProof/>
          <w:webHidden/>
        </w:rPr>
        <w:fldChar w:fldCharType="separate"/>
      </w:r>
      <w:r w:rsidR="00706521">
        <w:rPr>
          <w:noProof/>
          <w:webHidden/>
        </w:rPr>
        <w:t>17</w:t>
      </w:r>
      <w:r>
        <w:rPr>
          <w:noProof/>
          <w:webHidden/>
        </w:rPr>
        <w:fldChar w:fldCharType="end"/>
      </w:r>
    </w:p>
    <w:p w14:paraId="0650C8AC" w14:textId="0BAFE587" w:rsidR="00904771" w:rsidRDefault="00904771">
      <w:pPr>
        <w:pStyle w:val="TOC4"/>
        <w:rPr>
          <w:rFonts w:eastAsiaTheme="minorEastAsia"/>
          <w:noProof/>
          <w:kern w:val="2"/>
          <w:sz w:val="24"/>
          <w:szCs w:val="24"/>
          <w:lang w:eastAsia="en-GB"/>
          <w14:ligatures w14:val="standardContextual"/>
        </w:rPr>
      </w:pPr>
      <w:r>
        <w:rPr>
          <w:noProof/>
        </w:rPr>
        <w:t>Implications for Strategy</w:t>
      </w:r>
      <w:r>
        <w:rPr>
          <w:noProof/>
          <w:webHidden/>
        </w:rPr>
        <w:tab/>
      </w:r>
      <w:r>
        <w:rPr>
          <w:noProof/>
          <w:webHidden/>
        </w:rPr>
        <w:fldChar w:fldCharType="begin"/>
      </w:r>
      <w:r>
        <w:rPr>
          <w:noProof/>
          <w:webHidden/>
        </w:rPr>
        <w:instrText xml:space="preserve"> PAGEREF _Toc180499582 \h </w:instrText>
      </w:r>
      <w:r>
        <w:rPr>
          <w:noProof/>
          <w:webHidden/>
        </w:rPr>
      </w:r>
      <w:r>
        <w:rPr>
          <w:noProof/>
          <w:webHidden/>
        </w:rPr>
        <w:fldChar w:fldCharType="separate"/>
      </w:r>
      <w:r w:rsidR="00706521">
        <w:rPr>
          <w:noProof/>
          <w:webHidden/>
        </w:rPr>
        <w:t>19</w:t>
      </w:r>
      <w:r>
        <w:rPr>
          <w:noProof/>
          <w:webHidden/>
        </w:rPr>
        <w:fldChar w:fldCharType="end"/>
      </w:r>
    </w:p>
    <w:p w14:paraId="642F1260" w14:textId="3BC837CF" w:rsidR="00904771" w:rsidRDefault="00904771">
      <w:pPr>
        <w:pStyle w:val="TOC1"/>
        <w:tabs>
          <w:tab w:val="left" w:pos="720"/>
        </w:tabs>
        <w:rPr>
          <w:rFonts w:asciiTheme="minorHAnsi" w:eastAsiaTheme="minorEastAsia" w:hAnsiTheme="minorHAnsi"/>
          <w:noProof/>
          <w:kern w:val="2"/>
          <w:sz w:val="24"/>
          <w:szCs w:val="24"/>
          <w:lang w:eastAsia="en-GB"/>
          <w14:ligatures w14:val="standardContextual"/>
        </w:rPr>
      </w:pPr>
      <w:r>
        <w:rPr>
          <w:noProof/>
        </w:rPr>
        <w:t>4.</w:t>
      </w:r>
      <w:r>
        <w:rPr>
          <w:rFonts w:asciiTheme="minorHAnsi" w:eastAsiaTheme="minorEastAsia" w:hAnsiTheme="minorHAnsi"/>
          <w:noProof/>
          <w:kern w:val="2"/>
          <w:sz w:val="24"/>
          <w:szCs w:val="24"/>
          <w:lang w:eastAsia="en-GB"/>
          <w14:ligatures w14:val="standardContextual"/>
        </w:rPr>
        <w:tab/>
      </w:r>
      <w:r>
        <w:rPr>
          <w:noProof/>
        </w:rPr>
        <w:t>Need for Affordable Housing</w:t>
      </w:r>
      <w:r>
        <w:rPr>
          <w:noProof/>
          <w:webHidden/>
        </w:rPr>
        <w:tab/>
      </w:r>
      <w:r>
        <w:rPr>
          <w:noProof/>
          <w:webHidden/>
        </w:rPr>
        <w:fldChar w:fldCharType="begin"/>
      </w:r>
      <w:r>
        <w:rPr>
          <w:noProof/>
          <w:webHidden/>
        </w:rPr>
        <w:instrText xml:space="preserve"> PAGEREF _Toc180499583 \h </w:instrText>
      </w:r>
      <w:r>
        <w:rPr>
          <w:noProof/>
          <w:webHidden/>
        </w:rPr>
      </w:r>
      <w:r>
        <w:rPr>
          <w:noProof/>
          <w:webHidden/>
        </w:rPr>
        <w:fldChar w:fldCharType="separate"/>
      </w:r>
      <w:r w:rsidR="00706521">
        <w:rPr>
          <w:noProof/>
          <w:webHidden/>
        </w:rPr>
        <w:t>21</w:t>
      </w:r>
      <w:r>
        <w:rPr>
          <w:noProof/>
          <w:webHidden/>
        </w:rPr>
        <w:fldChar w:fldCharType="end"/>
      </w:r>
    </w:p>
    <w:p w14:paraId="7CE0C6EF" w14:textId="488A306C" w:rsidR="00904771" w:rsidRDefault="00904771">
      <w:pPr>
        <w:pStyle w:val="TOC3"/>
        <w:rPr>
          <w:rFonts w:eastAsiaTheme="minorEastAsia"/>
          <w:noProof/>
          <w:kern w:val="2"/>
          <w:sz w:val="24"/>
          <w:szCs w:val="24"/>
          <w:lang w:eastAsia="en-GB"/>
          <w14:ligatures w14:val="standardContextual"/>
        </w:rPr>
      </w:pPr>
      <w:r>
        <w:rPr>
          <w:noProof/>
        </w:rPr>
        <w:t>Evidence of Affordable Housing Needs</w:t>
      </w:r>
      <w:r>
        <w:rPr>
          <w:noProof/>
          <w:webHidden/>
        </w:rPr>
        <w:tab/>
      </w:r>
      <w:r>
        <w:rPr>
          <w:noProof/>
          <w:webHidden/>
        </w:rPr>
        <w:fldChar w:fldCharType="begin"/>
      </w:r>
      <w:r>
        <w:rPr>
          <w:noProof/>
          <w:webHidden/>
        </w:rPr>
        <w:instrText xml:space="preserve"> PAGEREF _Toc180499584 \h </w:instrText>
      </w:r>
      <w:r>
        <w:rPr>
          <w:noProof/>
          <w:webHidden/>
        </w:rPr>
      </w:r>
      <w:r>
        <w:rPr>
          <w:noProof/>
          <w:webHidden/>
        </w:rPr>
        <w:fldChar w:fldCharType="separate"/>
      </w:r>
      <w:r w:rsidR="00706521">
        <w:rPr>
          <w:noProof/>
          <w:webHidden/>
        </w:rPr>
        <w:t>21</w:t>
      </w:r>
      <w:r>
        <w:rPr>
          <w:noProof/>
          <w:webHidden/>
        </w:rPr>
        <w:fldChar w:fldCharType="end"/>
      </w:r>
    </w:p>
    <w:p w14:paraId="563CCBC3" w14:textId="0FA20B67" w:rsidR="00904771" w:rsidRDefault="00904771">
      <w:pPr>
        <w:pStyle w:val="TOC3"/>
        <w:rPr>
          <w:rFonts w:eastAsiaTheme="minorEastAsia"/>
          <w:noProof/>
          <w:kern w:val="2"/>
          <w:sz w:val="24"/>
          <w:szCs w:val="24"/>
          <w:lang w:eastAsia="en-GB"/>
          <w14:ligatures w14:val="standardContextual"/>
        </w:rPr>
      </w:pPr>
      <w:r>
        <w:rPr>
          <w:noProof/>
        </w:rPr>
        <w:t>Indicators of Acute Housing Need</w:t>
      </w:r>
      <w:r>
        <w:rPr>
          <w:noProof/>
          <w:webHidden/>
        </w:rPr>
        <w:tab/>
      </w:r>
      <w:r>
        <w:rPr>
          <w:noProof/>
          <w:webHidden/>
        </w:rPr>
        <w:fldChar w:fldCharType="begin"/>
      </w:r>
      <w:r>
        <w:rPr>
          <w:noProof/>
          <w:webHidden/>
        </w:rPr>
        <w:instrText xml:space="preserve"> PAGEREF _Toc180499585 \h </w:instrText>
      </w:r>
      <w:r>
        <w:rPr>
          <w:noProof/>
          <w:webHidden/>
        </w:rPr>
      </w:r>
      <w:r>
        <w:rPr>
          <w:noProof/>
          <w:webHidden/>
        </w:rPr>
        <w:fldChar w:fldCharType="separate"/>
      </w:r>
      <w:r w:rsidR="00706521">
        <w:rPr>
          <w:noProof/>
          <w:webHidden/>
        </w:rPr>
        <w:t>22</w:t>
      </w:r>
      <w:r>
        <w:rPr>
          <w:noProof/>
          <w:webHidden/>
        </w:rPr>
        <w:fldChar w:fldCharType="end"/>
      </w:r>
    </w:p>
    <w:p w14:paraId="7561EB4D" w14:textId="40261058" w:rsidR="00904771" w:rsidRDefault="00904771">
      <w:pPr>
        <w:pStyle w:val="TOC3"/>
        <w:rPr>
          <w:rFonts w:eastAsiaTheme="minorEastAsia"/>
          <w:noProof/>
          <w:kern w:val="2"/>
          <w:sz w:val="24"/>
          <w:szCs w:val="24"/>
          <w:lang w:eastAsia="en-GB"/>
          <w14:ligatures w14:val="standardContextual"/>
        </w:rPr>
      </w:pPr>
      <w:r>
        <w:rPr>
          <w:noProof/>
        </w:rPr>
        <w:t>Supply of Affordable Housing for Rent</w:t>
      </w:r>
      <w:r>
        <w:rPr>
          <w:noProof/>
          <w:webHidden/>
        </w:rPr>
        <w:tab/>
      </w:r>
      <w:r>
        <w:rPr>
          <w:noProof/>
          <w:webHidden/>
        </w:rPr>
        <w:fldChar w:fldCharType="begin"/>
      </w:r>
      <w:r>
        <w:rPr>
          <w:noProof/>
          <w:webHidden/>
        </w:rPr>
        <w:instrText xml:space="preserve"> PAGEREF _Toc180499586 \h </w:instrText>
      </w:r>
      <w:r>
        <w:rPr>
          <w:noProof/>
          <w:webHidden/>
        </w:rPr>
      </w:r>
      <w:r>
        <w:rPr>
          <w:noProof/>
          <w:webHidden/>
        </w:rPr>
        <w:fldChar w:fldCharType="separate"/>
      </w:r>
      <w:r w:rsidR="00706521">
        <w:rPr>
          <w:noProof/>
          <w:webHidden/>
        </w:rPr>
        <w:t>25</w:t>
      </w:r>
      <w:r>
        <w:rPr>
          <w:noProof/>
          <w:webHidden/>
        </w:rPr>
        <w:fldChar w:fldCharType="end"/>
      </w:r>
    </w:p>
    <w:p w14:paraId="488CE5A7" w14:textId="39396568" w:rsidR="00904771" w:rsidRDefault="00904771">
      <w:pPr>
        <w:pStyle w:val="TOC3"/>
        <w:rPr>
          <w:rFonts w:eastAsiaTheme="minorEastAsia"/>
          <w:noProof/>
          <w:kern w:val="2"/>
          <w:sz w:val="24"/>
          <w:szCs w:val="24"/>
          <w:lang w:eastAsia="en-GB"/>
          <w14:ligatures w14:val="standardContextual"/>
        </w:rPr>
      </w:pPr>
      <w:r>
        <w:rPr>
          <w:noProof/>
        </w:rPr>
        <w:t>Homelessness and Temporary Accommodation</w:t>
      </w:r>
      <w:r>
        <w:rPr>
          <w:noProof/>
          <w:webHidden/>
        </w:rPr>
        <w:tab/>
      </w:r>
      <w:r>
        <w:rPr>
          <w:noProof/>
          <w:webHidden/>
        </w:rPr>
        <w:fldChar w:fldCharType="begin"/>
      </w:r>
      <w:r>
        <w:rPr>
          <w:noProof/>
          <w:webHidden/>
        </w:rPr>
        <w:instrText xml:space="preserve"> PAGEREF _Toc180499587 \h </w:instrText>
      </w:r>
      <w:r>
        <w:rPr>
          <w:noProof/>
          <w:webHidden/>
        </w:rPr>
      </w:r>
      <w:r>
        <w:rPr>
          <w:noProof/>
          <w:webHidden/>
        </w:rPr>
        <w:fldChar w:fldCharType="separate"/>
      </w:r>
      <w:r w:rsidR="00706521">
        <w:rPr>
          <w:noProof/>
          <w:webHidden/>
        </w:rPr>
        <w:t>26</w:t>
      </w:r>
      <w:r>
        <w:rPr>
          <w:noProof/>
          <w:webHidden/>
        </w:rPr>
        <w:fldChar w:fldCharType="end"/>
      </w:r>
    </w:p>
    <w:p w14:paraId="60531B19" w14:textId="5360DEC8" w:rsidR="00904771" w:rsidRDefault="00904771">
      <w:pPr>
        <w:pStyle w:val="TOC4"/>
        <w:rPr>
          <w:rFonts w:eastAsiaTheme="minorEastAsia"/>
          <w:noProof/>
          <w:kern w:val="2"/>
          <w:sz w:val="24"/>
          <w:szCs w:val="24"/>
          <w:lang w:eastAsia="en-GB"/>
          <w14:ligatures w14:val="standardContextual"/>
        </w:rPr>
      </w:pPr>
      <w:r>
        <w:rPr>
          <w:noProof/>
        </w:rPr>
        <w:t>Implications for Strategy</w:t>
      </w:r>
      <w:r>
        <w:rPr>
          <w:noProof/>
          <w:webHidden/>
        </w:rPr>
        <w:tab/>
      </w:r>
      <w:r>
        <w:rPr>
          <w:noProof/>
          <w:webHidden/>
        </w:rPr>
        <w:fldChar w:fldCharType="begin"/>
      </w:r>
      <w:r>
        <w:rPr>
          <w:noProof/>
          <w:webHidden/>
        </w:rPr>
        <w:instrText xml:space="preserve"> PAGEREF _Toc180499588 \h </w:instrText>
      </w:r>
      <w:r>
        <w:rPr>
          <w:noProof/>
          <w:webHidden/>
        </w:rPr>
      </w:r>
      <w:r>
        <w:rPr>
          <w:noProof/>
          <w:webHidden/>
        </w:rPr>
        <w:fldChar w:fldCharType="separate"/>
      </w:r>
      <w:r w:rsidR="00706521">
        <w:rPr>
          <w:noProof/>
          <w:webHidden/>
        </w:rPr>
        <w:t>31</w:t>
      </w:r>
      <w:r>
        <w:rPr>
          <w:noProof/>
          <w:webHidden/>
        </w:rPr>
        <w:fldChar w:fldCharType="end"/>
      </w:r>
    </w:p>
    <w:p w14:paraId="6F436958" w14:textId="720DAEF6" w:rsidR="00904771" w:rsidRDefault="00904771">
      <w:pPr>
        <w:pStyle w:val="TOC1"/>
        <w:tabs>
          <w:tab w:val="left" w:pos="720"/>
        </w:tabs>
        <w:rPr>
          <w:rFonts w:asciiTheme="minorHAnsi" w:eastAsiaTheme="minorEastAsia" w:hAnsiTheme="minorHAnsi"/>
          <w:noProof/>
          <w:kern w:val="2"/>
          <w:sz w:val="24"/>
          <w:szCs w:val="24"/>
          <w:lang w:eastAsia="en-GB"/>
          <w14:ligatures w14:val="standardContextual"/>
        </w:rPr>
      </w:pPr>
      <w:r>
        <w:rPr>
          <w:noProof/>
        </w:rPr>
        <w:t>5.</w:t>
      </w:r>
      <w:r>
        <w:rPr>
          <w:rFonts w:asciiTheme="minorHAnsi" w:eastAsiaTheme="minorEastAsia" w:hAnsiTheme="minorHAnsi"/>
          <w:noProof/>
          <w:kern w:val="2"/>
          <w:sz w:val="24"/>
          <w:szCs w:val="24"/>
          <w:lang w:eastAsia="en-GB"/>
          <w14:ligatures w14:val="standardContextual"/>
        </w:rPr>
        <w:tab/>
      </w:r>
      <w:r>
        <w:rPr>
          <w:noProof/>
        </w:rPr>
        <w:t>Housing Quality and Conditions</w:t>
      </w:r>
      <w:r>
        <w:rPr>
          <w:noProof/>
          <w:webHidden/>
        </w:rPr>
        <w:tab/>
      </w:r>
      <w:r>
        <w:rPr>
          <w:noProof/>
          <w:webHidden/>
        </w:rPr>
        <w:fldChar w:fldCharType="begin"/>
      </w:r>
      <w:r>
        <w:rPr>
          <w:noProof/>
          <w:webHidden/>
        </w:rPr>
        <w:instrText xml:space="preserve"> PAGEREF _Toc180499589 \h </w:instrText>
      </w:r>
      <w:r>
        <w:rPr>
          <w:noProof/>
          <w:webHidden/>
        </w:rPr>
      </w:r>
      <w:r>
        <w:rPr>
          <w:noProof/>
          <w:webHidden/>
        </w:rPr>
        <w:fldChar w:fldCharType="separate"/>
      </w:r>
      <w:r w:rsidR="00706521">
        <w:rPr>
          <w:noProof/>
          <w:webHidden/>
        </w:rPr>
        <w:t>32</w:t>
      </w:r>
      <w:r>
        <w:rPr>
          <w:noProof/>
          <w:webHidden/>
        </w:rPr>
        <w:fldChar w:fldCharType="end"/>
      </w:r>
    </w:p>
    <w:p w14:paraId="082D37F4" w14:textId="5919B29D" w:rsidR="00904771" w:rsidRDefault="00904771">
      <w:pPr>
        <w:pStyle w:val="TOC3"/>
        <w:rPr>
          <w:rFonts w:eastAsiaTheme="minorEastAsia"/>
          <w:noProof/>
          <w:kern w:val="2"/>
          <w:sz w:val="24"/>
          <w:szCs w:val="24"/>
          <w:lang w:eastAsia="en-GB"/>
          <w14:ligatures w14:val="standardContextual"/>
        </w:rPr>
      </w:pPr>
      <w:r>
        <w:rPr>
          <w:noProof/>
        </w:rPr>
        <w:t>Poor Condition Housing</w:t>
      </w:r>
      <w:r>
        <w:rPr>
          <w:noProof/>
          <w:webHidden/>
        </w:rPr>
        <w:tab/>
      </w:r>
      <w:r>
        <w:rPr>
          <w:noProof/>
          <w:webHidden/>
        </w:rPr>
        <w:fldChar w:fldCharType="begin"/>
      </w:r>
      <w:r>
        <w:rPr>
          <w:noProof/>
          <w:webHidden/>
        </w:rPr>
        <w:instrText xml:space="preserve"> PAGEREF _Toc180499590 \h </w:instrText>
      </w:r>
      <w:r>
        <w:rPr>
          <w:noProof/>
          <w:webHidden/>
        </w:rPr>
      </w:r>
      <w:r>
        <w:rPr>
          <w:noProof/>
          <w:webHidden/>
        </w:rPr>
        <w:fldChar w:fldCharType="separate"/>
      </w:r>
      <w:r w:rsidR="00706521">
        <w:rPr>
          <w:noProof/>
          <w:webHidden/>
        </w:rPr>
        <w:t>32</w:t>
      </w:r>
      <w:r>
        <w:rPr>
          <w:noProof/>
          <w:webHidden/>
        </w:rPr>
        <w:fldChar w:fldCharType="end"/>
      </w:r>
    </w:p>
    <w:p w14:paraId="49C83D2B" w14:textId="1DCDF06A" w:rsidR="00904771" w:rsidRDefault="00904771">
      <w:pPr>
        <w:pStyle w:val="TOC3"/>
        <w:rPr>
          <w:rFonts w:eastAsiaTheme="minorEastAsia"/>
          <w:noProof/>
          <w:kern w:val="2"/>
          <w:sz w:val="24"/>
          <w:szCs w:val="24"/>
          <w:lang w:eastAsia="en-GB"/>
          <w14:ligatures w14:val="standardContextual"/>
        </w:rPr>
      </w:pPr>
      <w:r>
        <w:rPr>
          <w:noProof/>
        </w:rPr>
        <w:t>Decent Homes and Category 1 Hazards</w:t>
      </w:r>
      <w:r>
        <w:rPr>
          <w:noProof/>
          <w:webHidden/>
        </w:rPr>
        <w:tab/>
      </w:r>
      <w:r>
        <w:rPr>
          <w:noProof/>
          <w:webHidden/>
        </w:rPr>
        <w:fldChar w:fldCharType="begin"/>
      </w:r>
      <w:r>
        <w:rPr>
          <w:noProof/>
          <w:webHidden/>
        </w:rPr>
        <w:instrText xml:space="preserve"> PAGEREF _Toc180499591 \h </w:instrText>
      </w:r>
      <w:r>
        <w:rPr>
          <w:noProof/>
          <w:webHidden/>
        </w:rPr>
      </w:r>
      <w:r>
        <w:rPr>
          <w:noProof/>
          <w:webHidden/>
        </w:rPr>
        <w:fldChar w:fldCharType="separate"/>
      </w:r>
      <w:r w:rsidR="00706521">
        <w:rPr>
          <w:noProof/>
          <w:webHidden/>
        </w:rPr>
        <w:t>32</w:t>
      </w:r>
      <w:r>
        <w:rPr>
          <w:noProof/>
          <w:webHidden/>
        </w:rPr>
        <w:fldChar w:fldCharType="end"/>
      </w:r>
    </w:p>
    <w:p w14:paraId="21DF76EF" w14:textId="351DF481" w:rsidR="00904771" w:rsidRDefault="00904771">
      <w:pPr>
        <w:pStyle w:val="TOC3"/>
        <w:rPr>
          <w:rFonts w:eastAsiaTheme="minorEastAsia"/>
          <w:noProof/>
          <w:kern w:val="2"/>
          <w:sz w:val="24"/>
          <w:szCs w:val="24"/>
          <w:lang w:eastAsia="en-GB"/>
          <w14:ligatures w14:val="standardContextual"/>
        </w:rPr>
      </w:pPr>
      <w:r>
        <w:rPr>
          <w:noProof/>
        </w:rPr>
        <w:t>Energy Efficiency and Fuel Poverty</w:t>
      </w:r>
      <w:r>
        <w:rPr>
          <w:noProof/>
          <w:webHidden/>
        </w:rPr>
        <w:tab/>
      </w:r>
      <w:r>
        <w:rPr>
          <w:noProof/>
          <w:webHidden/>
        </w:rPr>
        <w:fldChar w:fldCharType="begin"/>
      </w:r>
      <w:r>
        <w:rPr>
          <w:noProof/>
          <w:webHidden/>
        </w:rPr>
        <w:instrText xml:space="preserve"> PAGEREF _Toc180499592 \h </w:instrText>
      </w:r>
      <w:r>
        <w:rPr>
          <w:noProof/>
          <w:webHidden/>
        </w:rPr>
      </w:r>
      <w:r>
        <w:rPr>
          <w:noProof/>
          <w:webHidden/>
        </w:rPr>
        <w:fldChar w:fldCharType="separate"/>
      </w:r>
      <w:r w:rsidR="00706521">
        <w:rPr>
          <w:noProof/>
          <w:webHidden/>
        </w:rPr>
        <w:t>34</w:t>
      </w:r>
      <w:r>
        <w:rPr>
          <w:noProof/>
          <w:webHidden/>
        </w:rPr>
        <w:fldChar w:fldCharType="end"/>
      </w:r>
    </w:p>
    <w:p w14:paraId="14E28046" w14:textId="1624F0CE" w:rsidR="00904771" w:rsidRDefault="00904771">
      <w:pPr>
        <w:pStyle w:val="TOC4"/>
        <w:rPr>
          <w:rFonts w:eastAsiaTheme="minorEastAsia"/>
          <w:noProof/>
          <w:kern w:val="2"/>
          <w:sz w:val="24"/>
          <w:szCs w:val="24"/>
          <w:lang w:eastAsia="en-GB"/>
          <w14:ligatures w14:val="standardContextual"/>
        </w:rPr>
      </w:pPr>
      <w:r>
        <w:rPr>
          <w:noProof/>
        </w:rPr>
        <w:t>Implications for Strategy</w:t>
      </w:r>
      <w:r>
        <w:rPr>
          <w:noProof/>
          <w:webHidden/>
        </w:rPr>
        <w:tab/>
      </w:r>
      <w:r>
        <w:rPr>
          <w:noProof/>
          <w:webHidden/>
        </w:rPr>
        <w:fldChar w:fldCharType="begin"/>
      </w:r>
      <w:r>
        <w:rPr>
          <w:noProof/>
          <w:webHidden/>
        </w:rPr>
        <w:instrText xml:space="preserve"> PAGEREF _Toc180499593 \h </w:instrText>
      </w:r>
      <w:r>
        <w:rPr>
          <w:noProof/>
          <w:webHidden/>
        </w:rPr>
      </w:r>
      <w:r>
        <w:rPr>
          <w:noProof/>
          <w:webHidden/>
        </w:rPr>
        <w:fldChar w:fldCharType="separate"/>
      </w:r>
      <w:r w:rsidR="00706521">
        <w:rPr>
          <w:noProof/>
          <w:webHidden/>
        </w:rPr>
        <w:t>37</w:t>
      </w:r>
      <w:r>
        <w:rPr>
          <w:noProof/>
          <w:webHidden/>
        </w:rPr>
        <w:fldChar w:fldCharType="end"/>
      </w:r>
    </w:p>
    <w:p w14:paraId="505FC1EA" w14:textId="2C500BA3" w:rsidR="00904771" w:rsidRDefault="00904771">
      <w:pPr>
        <w:pStyle w:val="TOC1"/>
        <w:tabs>
          <w:tab w:val="left" w:pos="720"/>
        </w:tabs>
        <w:rPr>
          <w:rFonts w:asciiTheme="minorHAnsi" w:eastAsiaTheme="minorEastAsia" w:hAnsiTheme="minorHAnsi"/>
          <w:noProof/>
          <w:kern w:val="2"/>
          <w:sz w:val="24"/>
          <w:szCs w:val="24"/>
          <w:lang w:eastAsia="en-GB"/>
          <w14:ligatures w14:val="standardContextual"/>
        </w:rPr>
      </w:pPr>
      <w:r>
        <w:rPr>
          <w:noProof/>
        </w:rPr>
        <w:t>6.</w:t>
      </w:r>
      <w:r>
        <w:rPr>
          <w:rFonts w:asciiTheme="minorHAnsi" w:eastAsiaTheme="minorEastAsia" w:hAnsiTheme="minorHAnsi"/>
          <w:noProof/>
          <w:kern w:val="2"/>
          <w:sz w:val="24"/>
          <w:szCs w:val="24"/>
          <w:lang w:eastAsia="en-GB"/>
          <w14:ligatures w14:val="standardContextual"/>
        </w:rPr>
        <w:tab/>
      </w:r>
      <w:r>
        <w:rPr>
          <w:noProof/>
        </w:rPr>
        <w:t>Housing, Health &amp; Wellbeing</w:t>
      </w:r>
      <w:r>
        <w:rPr>
          <w:noProof/>
          <w:webHidden/>
        </w:rPr>
        <w:tab/>
      </w:r>
      <w:r>
        <w:rPr>
          <w:noProof/>
          <w:webHidden/>
        </w:rPr>
        <w:fldChar w:fldCharType="begin"/>
      </w:r>
      <w:r>
        <w:rPr>
          <w:noProof/>
          <w:webHidden/>
        </w:rPr>
        <w:instrText xml:space="preserve"> PAGEREF _Toc180499594 \h </w:instrText>
      </w:r>
      <w:r>
        <w:rPr>
          <w:noProof/>
          <w:webHidden/>
        </w:rPr>
      </w:r>
      <w:r>
        <w:rPr>
          <w:noProof/>
          <w:webHidden/>
        </w:rPr>
        <w:fldChar w:fldCharType="separate"/>
      </w:r>
      <w:r w:rsidR="00706521">
        <w:rPr>
          <w:noProof/>
          <w:webHidden/>
        </w:rPr>
        <w:t>38</w:t>
      </w:r>
      <w:r>
        <w:rPr>
          <w:noProof/>
          <w:webHidden/>
        </w:rPr>
        <w:fldChar w:fldCharType="end"/>
      </w:r>
    </w:p>
    <w:p w14:paraId="049F089A" w14:textId="171004CA" w:rsidR="00904771" w:rsidRDefault="00904771">
      <w:pPr>
        <w:pStyle w:val="TOC3"/>
        <w:rPr>
          <w:rFonts w:eastAsiaTheme="minorEastAsia"/>
          <w:noProof/>
          <w:kern w:val="2"/>
          <w:sz w:val="24"/>
          <w:szCs w:val="24"/>
          <w:lang w:eastAsia="en-GB"/>
          <w14:ligatures w14:val="standardContextual"/>
        </w:rPr>
      </w:pPr>
      <w:r>
        <w:rPr>
          <w:noProof/>
        </w:rPr>
        <w:t>District Health Profiles</w:t>
      </w:r>
      <w:r>
        <w:rPr>
          <w:noProof/>
          <w:webHidden/>
        </w:rPr>
        <w:tab/>
      </w:r>
      <w:r>
        <w:rPr>
          <w:noProof/>
          <w:webHidden/>
        </w:rPr>
        <w:fldChar w:fldCharType="begin"/>
      </w:r>
      <w:r>
        <w:rPr>
          <w:noProof/>
          <w:webHidden/>
        </w:rPr>
        <w:instrText xml:space="preserve"> PAGEREF _Toc180499595 \h </w:instrText>
      </w:r>
      <w:r>
        <w:rPr>
          <w:noProof/>
          <w:webHidden/>
        </w:rPr>
      </w:r>
      <w:r>
        <w:rPr>
          <w:noProof/>
          <w:webHidden/>
        </w:rPr>
        <w:fldChar w:fldCharType="separate"/>
      </w:r>
      <w:r w:rsidR="00706521">
        <w:rPr>
          <w:noProof/>
          <w:webHidden/>
        </w:rPr>
        <w:t>38</w:t>
      </w:r>
      <w:r>
        <w:rPr>
          <w:noProof/>
          <w:webHidden/>
        </w:rPr>
        <w:fldChar w:fldCharType="end"/>
      </w:r>
    </w:p>
    <w:p w14:paraId="6419A035" w14:textId="45016704" w:rsidR="00904771" w:rsidRDefault="00904771">
      <w:pPr>
        <w:pStyle w:val="TOC3"/>
        <w:rPr>
          <w:rFonts w:eastAsiaTheme="minorEastAsia"/>
          <w:noProof/>
          <w:kern w:val="2"/>
          <w:sz w:val="24"/>
          <w:szCs w:val="24"/>
          <w:lang w:eastAsia="en-GB"/>
          <w14:ligatures w14:val="standardContextual"/>
        </w:rPr>
      </w:pPr>
      <w:r>
        <w:rPr>
          <w:noProof/>
        </w:rPr>
        <w:t>Housing and Public Health</w:t>
      </w:r>
      <w:r>
        <w:rPr>
          <w:noProof/>
          <w:webHidden/>
        </w:rPr>
        <w:tab/>
      </w:r>
      <w:r>
        <w:rPr>
          <w:noProof/>
          <w:webHidden/>
        </w:rPr>
        <w:fldChar w:fldCharType="begin"/>
      </w:r>
      <w:r>
        <w:rPr>
          <w:noProof/>
          <w:webHidden/>
        </w:rPr>
        <w:instrText xml:space="preserve"> PAGEREF _Toc180499596 \h </w:instrText>
      </w:r>
      <w:r>
        <w:rPr>
          <w:noProof/>
          <w:webHidden/>
        </w:rPr>
      </w:r>
      <w:r>
        <w:rPr>
          <w:noProof/>
          <w:webHidden/>
        </w:rPr>
        <w:fldChar w:fldCharType="separate"/>
      </w:r>
      <w:r w:rsidR="00706521">
        <w:rPr>
          <w:noProof/>
          <w:webHidden/>
        </w:rPr>
        <w:t>39</w:t>
      </w:r>
      <w:r>
        <w:rPr>
          <w:noProof/>
          <w:webHidden/>
        </w:rPr>
        <w:fldChar w:fldCharType="end"/>
      </w:r>
    </w:p>
    <w:p w14:paraId="46240E29" w14:textId="7F2BC9AA" w:rsidR="00904771" w:rsidRDefault="00904771">
      <w:pPr>
        <w:pStyle w:val="TOC4"/>
        <w:rPr>
          <w:rFonts w:eastAsiaTheme="minorEastAsia"/>
          <w:noProof/>
          <w:kern w:val="2"/>
          <w:sz w:val="24"/>
          <w:szCs w:val="24"/>
          <w:lang w:eastAsia="en-GB"/>
          <w14:ligatures w14:val="standardContextual"/>
        </w:rPr>
      </w:pPr>
      <w:r>
        <w:rPr>
          <w:noProof/>
        </w:rPr>
        <w:t>Respiratory Mortality and Conditions</w:t>
      </w:r>
      <w:r>
        <w:rPr>
          <w:noProof/>
          <w:webHidden/>
        </w:rPr>
        <w:tab/>
      </w:r>
      <w:r>
        <w:rPr>
          <w:noProof/>
          <w:webHidden/>
        </w:rPr>
        <w:fldChar w:fldCharType="begin"/>
      </w:r>
      <w:r>
        <w:rPr>
          <w:noProof/>
          <w:webHidden/>
        </w:rPr>
        <w:instrText xml:space="preserve"> PAGEREF _Toc180499597 \h </w:instrText>
      </w:r>
      <w:r>
        <w:rPr>
          <w:noProof/>
          <w:webHidden/>
        </w:rPr>
      </w:r>
      <w:r>
        <w:rPr>
          <w:noProof/>
          <w:webHidden/>
        </w:rPr>
        <w:fldChar w:fldCharType="separate"/>
      </w:r>
      <w:r w:rsidR="00706521">
        <w:rPr>
          <w:noProof/>
          <w:webHidden/>
        </w:rPr>
        <w:t>40</w:t>
      </w:r>
      <w:r>
        <w:rPr>
          <w:noProof/>
          <w:webHidden/>
        </w:rPr>
        <w:fldChar w:fldCharType="end"/>
      </w:r>
    </w:p>
    <w:p w14:paraId="643A6F8C" w14:textId="4FD96CB4" w:rsidR="00904771" w:rsidRDefault="00904771">
      <w:pPr>
        <w:pStyle w:val="TOC4"/>
        <w:rPr>
          <w:rFonts w:eastAsiaTheme="minorEastAsia"/>
          <w:noProof/>
          <w:kern w:val="2"/>
          <w:sz w:val="24"/>
          <w:szCs w:val="24"/>
          <w:lang w:eastAsia="en-GB"/>
          <w14:ligatures w14:val="standardContextual"/>
        </w:rPr>
      </w:pPr>
      <w:r>
        <w:rPr>
          <w:noProof/>
        </w:rPr>
        <w:t>Cold Homes and Falls amongst Older People</w:t>
      </w:r>
      <w:r>
        <w:rPr>
          <w:noProof/>
          <w:webHidden/>
        </w:rPr>
        <w:tab/>
      </w:r>
      <w:r>
        <w:rPr>
          <w:noProof/>
          <w:webHidden/>
        </w:rPr>
        <w:fldChar w:fldCharType="begin"/>
      </w:r>
      <w:r>
        <w:rPr>
          <w:noProof/>
          <w:webHidden/>
        </w:rPr>
        <w:instrText xml:space="preserve"> PAGEREF _Toc180499599 \h </w:instrText>
      </w:r>
      <w:r>
        <w:rPr>
          <w:noProof/>
          <w:webHidden/>
        </w:rPr>
      </w:r>
      <w:r>
        <w:rPr>
          <w:noProof/>
          <w:webHidden/>
        </w:rPr>
        <w:fldChar w:fldCharType="separate"/>
      </w:r>
      <w:r w:rsidR="00706521">
        <w:rPr>
          <w:noProof/>
          <w:webHidden/>
        </w:rPr>
        <w:t>41</w:t>
      </w:r>
      <w:r>
        <w:rPr>
          <w:noProof/>
          <w:webHidden/>
        </w:rPr>
        <w:fldChar w:fldCharType="end"/>
      </w:r>
    </w:p>
    <w:p w14:paraId="244A7DDB" w14:textId="3008914D" w:rsidR="00904771" w:rsidRDefault="00904771">
      <w:pPr>
        <w:pStyle w:val="TOC4"/>
        <w:rPr>
          <w:rFonts w:eastAsiaTheme="minorEastAsia"/>
          <w:noProof/>
          <w:kern w:val="2"/>
          <w:sz w:val="24"/>
          <w:szCs w:val="24"/>
          <w:lang w:eastAsia="en-GB"/>
          <w14:ligatures w14:val="standardContextual"/>
        </w:rPr>
      </w:pPr>
      <w:r>
        <w:rPr>
          <w:noProof/>
        </w:rPr>
        <w:t>Mental Health Impacts and Childhood Development</w:t>
      </w:r>
      <w:r>
        <w:rPr>
          <w:noProof/>
          <w:webHidden/>
        </w:rPr>
        <w:tab/>
      </w:r>
      <w:r>
        <w:rPr>
          <w:noProof/>
          <w:webHidden/>
        </w:rPr>
        <w:fldChar w:fldCharType="begin"/>
      </w:r>
      <w:r>
        <w:rPr>
          <w:noProof/>
          <w:webHidden/>
        </w:rPr>
        <w:instrText xml:space="preserve"> PAGEREF _Toc180499601 \h </w:instrText>
      </w:r>
      <w:r>
        <w:rPr>
          <w:noProof/>
          <w:webHidden/>
        </w:rPr>
      </w:r>
      <w:r>
        <w:rPr>
          <w:noProof/>
          <w:webHidden/>
        </w:rPr>
        <w:fldChar w:fldCharType="separate"/>
      </w:r>
      <w:r w:rsidR="00706521">
        <w:rPr>
          <w:noProof/>
          <w:webHidden/>
        </w:rPr>
        <w:t>42</w:t>
      </w:r>
      <w:r>
        <w:rPr>
          <w:noProof/>
          <w:webHidden/>
        </w:rPr>
        <w:fldChar w:fldCharType="end"/>
      </w:r>
    </w:p>
    <w:p w14:paraId="53B7D5C1" w14:textId="473C52DE" w:rsidR="00904771" w:rsidRDefault="00904771">
      <w:pPr>
        <w:pStyle w:val="TOC2"/>
        <w:rPr>
          <w:rFonts w:eastAsiaTheme="minorEastAsia"/>
          <w:noProof/>
          <w:kern w:val="2"/>
          <w:sz w:val="24"/>
          <w:szCs w:val="24"/>
          <w:lang w:eastAsia="en-GB"/>
          <w14:ligatures w14:val="standardContextual"/>
        </w:rPr>
      </w:pPr>
      <w:r>
        <w:rPr>
          <w:noProof/>
        </w:rPr>
        <w:t>Housing and Care</w:t>
      </w:r>
      <w:r>
        <w:rPr>
          <w:noProof/>
          <w:webHidden/>
        </w:rPr>
        <w:tab/>
      </w:r>
      <w:r>
        <w:rPr>
          <w:noProof/>
          <w:webHidden/>
        </w:rPr>
        <w:fldChar w:fldCharType="begin"/>
      </w:r>
      <w:r>
        <w:rPr>
          <w:noProof/>
          <w:webHidden/>
        </w:rPr>
        <w:instrText xml:space="preserve"> PAGEREF _Toc180499604 \h </w:instrText>
      </w:r>
      <w:r>
        <w:rPr>
          <w:noProof/>
          <w:webHidden/>
        </w:rPr>
      </w:r>
      <w:r>
        <w:rPr>
          <w:noProof/>
          <w:webHidden/>
        </w:rPr>
        <w:fldChar w:fldCharType="separate"/>
      </w:r>
      <w:r w:rsidR="00706521">
        <w:rPr>
          <w:noProof/>
          <w:webHidden/>
        </w:rPr>
        <w:t>45</w:t>
      </w:r>
      <w:r>
        <w:rPr>
          <w:noProof/>
          <w:webHidden/>
        </w:rPr>
        <w:fldChar w:fldCharType="end"/>
      </w:r>
    </w:p>
    <w:p w14:paraId="4E903AE2" w14:textId="79A7E4A8" w:rsidR="00904771" w:rsidRDefault="00904771">
      <w:pPr>
        <w:pStyle w:val="TOC4"/>
        <w:rPr>
          <w:rFonts w:eastAsiaTheme="minorEastAsia"/>
          <w:noProof/>
          <w:kern w:val="2"/>
          <w:sz w:val="24"/>
          <w:szCs w:val="24"/>
          <w:lang w:eastAsia="en-GB"/>
          <w14:ligatures w14:val="standardContextual"/>
        </w:rPr>
      </w:pPr>
      <w:r>
        <w:rPr>
          <w:noProof/>
        </w:rPr>
        <w:t>Implications for Strategy</w:t>
      </w:r>
      <w:r>
        <w:rPr>
          <w:noProof/>
          <w:webHidden/>
        </w:rPr>
        <w:tab/>
      </w:r>
      <w:r>
        <w:rPr>
          <w:noProof/>
          <w:webHidden/>
        </w:rPr>
        <w:fldChar w:fldCharType="begin"/>
      </w:r>
      <w:r>
        <w:rPr>
          <w:noProof/>
          <w:webHidden/>
        </w:rPr>
        <w:instrText xml:space="preserve"> PAGEREF _Toc180499605 \h </w:instrText>
      </w:r>
      <w:r>
        <w:rPr>
          <w:noProof/>
          <w:webHidden/>
        </w:rPr>
      </w:r>
      <w:r>
        <w:rPr>
          <w:noProof/>
          <w:webHidden/>
        </w:rPr>
        <w:fldChar w:fldCharType="separate"/>
      </w:r>
      <w:r w:rsidR="00706521">
        <w:rPr>
          <w:noProof/>
          <w:webHidden/>
        </w:rPr>
        <w:t>49</w:t>
      </w:r>
      <w:r>
        <w:rPr>
          <w:noProof/>
          <w:webHidden/>
        </w:rPr>
        <w:fldChar w:fldCharType="end"/>
      </w:r>
    </w:p>
    <w:p w14:paraId="0E2FCDEA" w14:textId="330817BD" w:rsidR="00904771" w:rsidRDefault="00904771">
      <w:pPr>
        <w:pStyle w:val="TOC1"/>
        <w:tabs>
          <w:tab w:val="left" w:pos="720"/>
        </w:tabs>
        <w:rPr>
          <w:rFonts w:asciiTheme="minorHAnsi" w:eastAsiaTheme="minorEastAsia" w:hAnsiTheme="minorHAnsi"/>
          <w:noProof/>
          <w:kern w:val="2"/>
          <w:sz w:val="24"/>
          <w:szCs w:val="24"/>
          <w:lang w:eastAsia="en-GB"/>
          <w14:ligatures w14:val="standardContextual"/>
        </w:rPr>
      </w:pPr>
      <w:r>
        <w:rPr>
          <w:noProof/>
        </w:rPr>
        <w:t>7.</w:t>
      </w:r>
      <w:r>
        <w:rPr>
          <w:rFonts w:asciiTheme="minorHAnsi" w:eastAsiaTheme="minorEastAsia" w:hAnsiTheme="minorHAnsi"/>
          <w:noProof/>
          <w:kern w:val="2"/>
          <w:sz w:val="24"/>
          <w:szCs w:val="24"/>
          <w:lang w:eastAsia="en-GB"/>
          <w14:ligatures w14:val="standardContextual"/>
        </w:rPr>
        <w:tab/>
      </w:r>
      <w:r>
        <w:rPr>
          <w:noProof/>
        </w:rPr>
        <w:t>Delivery</w:t>
      </w:r>
      <w:r>
        <w:rPr>
          <w:noProof/>
          <w:webHidden/>
        </w:rPr>
        <w:tab/>
      </w:r>
      <w:r>
        <w:rPr>
          <w:noProof/>
          <w:webHidden/>
        </w:rPr>
        <w:fldChar w:fldCharType="begin"/>
      </w:r>
      <w:r>
        <w:rPr>
          <w:noProof/>
          <w:webHidden/>
        </w:rPr>
        <w:instrText xml:space="preserve"> PAGEREF _Toc180499606 \h </w:instrText>
      </w:r>
      <w:r>
        <w:rPr>
          <w:noProof/>
          <w:webHidden/>
        </w:rPr>
      </w:r>
      <w:r>
        <w:rPr>
          <w:noProof/>
          <w:webHidden/>
        </w:rPr>
        <w:fldChar w:fldCharType="separate"/>
      </w:r>
      <w:r w:rsidR="00706521">
        <w:rPr>
          <w:noProof/>
          <w:webHidden/>
        </w:rPr>
        <w:t>50</w:t>
      </w:r>
      <w:r>
        <w:rPr>
          <w:noProof/>
          <w:webHidden/>
        </w:rPr>
        <w:fldChar w:fldCharType="end"/>
      </w:r>
    </w:p>
    <w:p w14:paraId="5AFB4D5E" w14:textId="4939E7F0" w:rsidR="00904771" w:rsidRDefault="00904771">
      <w:pPr>
        <w:pStyle w:val="TOC4"/>
        <w:rPr>
          <w:rFonts w:eastAsiaTheme="minorEastAsia"/>
          <w:noProof/>
          <w:kern w:val="2"/>
          <w:sz w:val="24"/>
          <w:szCs w:val="24"/>
          <w:lang w:eastAsia="en-GB"/>
          <w14:ligatures w14:val="standardContextual"/>
        </w:rPr>
      </w:pPr>
      <w:r>
        <w:rPr>
          <w:noProof/>
        </w:rPr>
        <w:t>Implications for Strategy</w:t>
      </w:r>
      <w:r>
        <w:rPr>
          <w:noProof/>
          <w:webHidden/>
        </w:rPr>
        <w:tab/>
      </w:r>
      <w:r>
        <w:rPr>
          <w:noProof/>
          <w:webHidden/>
        </w:rPr>
        <w:fldChar w:fldCharType="begin"/>
      </w:r>
      <w:r>
        <w:rPr>
          <w:noProof/>
          <w:webHidden/>
        </w:rPr>
        <w:instrText xml:space="preserve"> PAGEREF _Toc180499607 \h </w:instrText>
      </w:r>
      <w:r>
        <w:rPr>
          <w:noProof/>
          <w:webHidden/>
        </w:rPr>
      </w:r>
      <w:r>
        <w:rPr>
          <w:noProof/>
          <w:webHidden/>
        </w:rPr>
        <w:fldChar w:fldCharType="separate"/>
      </w:r>
      <w:r w:rsidR="00706521">
        <w:rPr>
          <w:noProof/>
          <w:webHidden/>
        </w:rPr>
        <w:t>53</w:t>
      </w:r>
      <w:r>
        <w:rPr>
          <w:noProof/>
          <w:webHidden/>
        </w:rPr>
        <w:fldChar w:fldCharType="end"/>
      </w:r>
    </w:p>
    <w:p w14:paraId="75D3F44C" w14:textId="538EB62B" w:rsidR="00904771" w:rsidRDefault="00904771">
      <w:pPr>
        <w:pStyle w:val="TOC1"/>
        <w:rPr>
          <w:rFonts w:asciiTheme="minorHAnsi" w:eastAsiaTheme="minorEastAsia" w:hAnsiTheme="minorHAnsi"/>
          <w:noProof/>
          <w:kern w:val="2"/>
          <w:sz w:val="24"/>
          <w:szCs w:val="24"/>
          <w:lang w:eastAsia="en-GB"/>
          <w14:ligatures w14:val="standardContextual"/>
        </w:rPr>
      </w:pPr>
      <w:r>
        <w:rPr>
          <w:noProof/>
        </w:rPr>
        <w:t xml:space="preserve">Appendix A </w:t>
      </w:r>
      <w:r w:rsidR="00706521">
        <w:rPr>
          <w:noProof/>
        </w:rPr>
        <w:t xml:space="preserve">Maps, </w:t>
      </w:r>
      <w:r>
        <w:rPr>
          <w:noProof/>
        </w:rPr>
        <w:t>Tables and Charts</w:t>
      </w:r>
      <w:r>
        <w:rPr>
          <w:noProof/>
          <w:webHidden/>
        </w:rPr>
        <w:tab/>
      </w:r>
      <w:r>
        <w:rPr>
          <w:noProof/>
          <w:webHidden/>
        </w:rPr>
        <w:fldChar w:fldCharType="begin"/>
      </w:r>
      <w:r>
        <w:rPr>
          <w:noProof/>
          <w:webHidden/>
        </w:rPr>
        <w:instrText xml:space="preserve"> PAGEREF _Toc180499608 \h </w:instrText>
      </w:r>
      <w:r>
        <w:rPr>
          <w:noProof/>
          <w:webHidden/>
        </w:rPr>
      </w:r>
      <w:r>
        <w:rPr>
          <w:noProof/>
          <w:webHidden/>
        </w:rPr>
        <w:fldChar w:fldCharType="separate"/>
      </w:r>
      <w:r w:rsidR="00706521">
        <w:rPr>
          <w:noProof/>
          <w:webHidden/>
        </w:rPr>
        <w:t>1</w:t>
      </w:r>
      <w:r>
        <w:rPr>
          <w:noProof/>
          <w:webHidden/>
        </w:rPr>
        <w:fldChar w:fldCharType="end"/>
      </w:r>
    </w:p>
    <w:p w14:paraId="5F50100D" w14:textId="119EEF2B" w:rsidR="00904771" w:rsidRDefault="00904771">
      <w:pPr>
        <w:pStyle w:val="TOC1"/>
        <w:rPr>
          <w:rFonts w:asciiTheme="minorHAnsi" w:eastAsiaTheme="minorEastAsia" w:hAnsiTheme="minorHAnsi"/>
          <w:noProof/>
          <w:kern w:val="2"/>
          <w:sz w:val="24"/>
          <w:szCs w:val="24"/>
          <w:lang w:eastAsia="en-GB"/>
          <w14:ligatures w14:val="standardContextual"/>
        </w:rPr>
      </w:pPr>
      <w:r>
        <w:rPr>
          <w:noProof/>
        </w:rPr>
        <w:t>Appendix B Local Authority LHNA/SHMA Review</w:t>
      </w:r>
      <w:r>
        <w:rPr>
          <w:noProof/>
          <w:webHidden/>
        </w:rPr>
        <w:tab/>
      </w:r>
      <w:r>
        <w:rPr>
          <w:noProof/>
          <w:webHidden/>
        </w:rPr>
        <w:fldChar w:fldCharType="begin"/>
      </w:r>
      <w:r>
        <w:rPr>
          <w:noProof/>
          <w:webHidden/>
        </w:rPr>
        <w:instrText xml:space="preserve"> PAGEREF _Toc180499609 \h </w:instrText>
      </w:r>
      <w:r>
        <w:rPr>
          <w:noProof/>
          <w:webHidden/>
        </w:rPr>
      </w:r>
      <w:r>
        <w:rPr>
          <w:noProof/>
          <w:webHidden/>
        </w:rPr>
        <w:fldChar w:fldCharType="separate"/>
      </w:r>
      <w:r w:rsidR="00706521">
        <w:rPr>
          <w:noProof/>
          <w:webHidden/>
        </w:rPr>
        <w:t>3</w:t>
      </w:r>
      <w:r>
        <w:rPr>
          <w:noProof/>
          <w:webHidden/>
        </w:rPr>
        <w:fldChar w:fldCharType="end"/>
      </w:r>
    </w:p>
    <w:p w14:paraId="38CF54EC" w14:textId="07E39F09" w:rsidR="003964F2" w:rsidRDefault="003964F2" w:rsidP="003964F2">
      <w:pPr>
        <w:pStyle w:val="BodyText"/>
        <w:rPr>
          <w:noProof/>
        </w:rPr>
      </w:pPr>
      <w:r>
        <w:rPr>
          <w:noProof/>
        </w:rPr>
        <w:fldChar w:fldCharType="end"/>
      </w:r>
    </w:p>
    <w:bookmarkEnd w:id="43"/>
    <w:p w14:paraId="40ADEF36" w14:textId="68BAB9A1" w:rsidR="007935AD" w:rsidRDefault="007935AD" w:rsidP="003964F2">
      <w:pPr>
        <w:pStyle w:val="BodyText"/>
        <w:rPr>
          <w:noProof/>
        </w:rPr>
      </w:pPr>
    </w:p>
    <w:p w14:paraId="6BBEB684" w14:textId="77777777" w:rsidR="007935AD" w:rsidRDefault="007935AD" w:rsidP="000A14DC">
      <w:pPr>
        <w:rPr>
          <w:b/>
          <w:bCs/>
          <w:noProof/>
        </w:rPr>
        <w:sectPr w:rsidR="007935AD" w:rsidSect="004E43B0">
          <w:headerReference w:type="default" r:id="rId17"/>
          <w:footerReference w:type="default" r:id="rId18"/>
          <w:pgSz w:w="11906" w:h="16838" w:code="9"/>
          <w:pgMar w:top="1134" w:right="1440" w:bottom="851" w:left="1440" w:header="709" w:footer="284" w:gutter="0"/>
          <w:cols w:space="708"/>
          <w:docGrid w:linePitch="360"/>
        </w:sectPr>
      </w:pPr>
    </w:p>
    <w:p w14:paraId="7367DB57" w14:textId="77777777" w:rsidR="00F47986" w:rsidRPr="008A585D" w:rsidRDefault="00F47986" w:rsidP="00904771">
      <w:pPr>
        <w:pStyle w:val="Heading3"/>
        <w:rPr>
          <w:sz w:val="48"/>
          <w:szCs w:val="32"/>
        </w:rPr>
      </w:pPr>
      <w:bookmarkStart w:id="44" w:name="_Toc180499565"/>
      <w:bookmarkStart w:id="45" w:name="_Toc452649761"/>
      <w:bookmarkStart w:id="46" w:name="_Toc453361456"/>
      <w:bookmarkStart w:id="47" w:name="_Toc453361468"/>
      <w:bookmarkStart w:id="48" w:name="_Toc453367032"/>
      <w:bookmarkStart w:id="49" w:name="_Toc453367066"/>
      <w:bookmarkStart w:id="50" w:name="_Toc453367120"/>
      <w:bookmarkStart w:id="51" w:name="_Toc453367134"/>
      <w:bookmarkStart w:id="52" w:name="_Toc453367147"/>
      <w:bookmarkStart w:id="53" w:name="_Toc453367158"/>
      <w:bookmarkStart w:id="54" w:name="_Toc454313834"/>
      <w:bookmarkStart w:id="55" w:name="Text_Introduction"/>
      <w:bookmarkStart w:id="56" w:name="BodyContent"/>
      <w:r w:rsidRPr="008A585D">
        <w:rPr>
          <w:sz w:val="48"/>
          <w:szCs w:val="32"/>
        </w:rPr>
        <w:lastRenderedPageBreak/>
        <w:t>Executive Summary</w:t>
      </w:r>
      <w:bookmarkEnd w:id="44"/>
    </w:p>
    <w:p w14:paraId="2C3E7FA4" w14:textId="3F3D6DB0" w:rsidR="00F47986" w:rsidRDefault="00CC0733" w:rsidP="002E685A">
      <w:pPr>
        <w:pStyle w:val="ListNumber"/>
      </w:pPr>
      <w:r>
        <w:t>The Kent</w:t>
      </w:r>
      <w:r w:rsidR="00166B0C">
        <w:t xml:space="preserve"> and Medway</w:t>
      </w:r>
      <w:r>
        <w:t xml:space="preserve"> Housing Strategy is being</w:t>
      </w:r>
      <w:r w:rsidR="002E626B">
        <w:t xml:space="preserve"> reviewed </w:t>
      </w:r>
      <w:r w:rsidR="003F7424">
        <w:t>in</w:t>
      </w:r>
      <w:r>
        <w:t xml:space="preserve"> 2025 and the evidence underpinning the Strategy is </w:t>
      </w:r>
      <w:r w:rsidR="008A77E6">
        <w:t>being refreshed</w:t>
      </w:r>
      <w:r>
        <w:t xml:space="preserve"> as part of this process.</w:t>
      </w:r>
      <w:r w:rsidR="00166B0C">
        <w:t xml:space="preserve"> The objective</w:t>
      </w:r>
      <w:r w:rsidR="00F87447">
        <w:t xml:space="preserve"> is </w:t>
      </w:r>
      <w:r w:rsidR="0064060F">
        <w:t xml:space="preserve">to </w:t>
      </w:r>
      <w:r w:rsidR="00166B0C">
        <w:t>ensure that the Strategy is based on up to date evidence;</w:t>
      </w:r>
      <w:r w:rsidR="0031746B">
        <w:t xml:space="preserve"> </w:t>
      </w:r>
      <w:r w:rsidR="00166B0C">
        <w:t>that emerging challenges and policy developments are reflected in the evidence base so that the Strategy remains and relevant</w:t>
      </w:r>
      <w:r w:rsidR="0064060F">
        <w:t>,</w:t>
      </w:r>
      <w:r w:rsidR="0031746B">
        <w:t xml:space="preserve"> and to</w:t>
      </w:r>
      <w:r w:rsidR="00166B0C">
        <w:t xml:space="preserve"> reflect the common themes across Kent and Medway</w:t>
      </w:r>
      <w:r w:rsidR="00DB2A27">
        <w:t>.</w:t>
      </w:r>
    </w:p>
    <w:p w14:paraId="15394390" w14:textId="0436CA95" w:rsidR="001C2940" w:rsidRPr="0058144D" w:rsidRDefault="002A2929" w:rsidP="001C2940">
      <w:pPr>
        <w:pStyle w:val="Heading4"/>
      </w:pPr>
      <w:bookmarkStart w:id="57" w:name="_Toc180499566"/>
      <w:r>
        <w:t>Key Housing Trends in Kent and Medway</w:t>
      </w:r>
      <w:bookmarkEnd w:id="57"/>
    </w:p>
    <w:p w14:paraId="46F4E3FD" w14:textId="3F324BA5" w:rsidR="00A4435C" w:rsidRPr="00803407" w:rsidRDefault="00341EE8" w:rsidP="005F3830">
      <w:pPr>
        <w:pStyle w:val="ListNumber"/>
      </w:pPr>
      <w:r w:rsidRPr="00803407">
        <w:t xml:space="preserve">Kent and Medway </w:t>
      </w:r>
      <w:r w:rsidR="00E952EA">
        <w:t>are</w:t>
      </w:r>
      <w:r w:rsidRPr="00803407">
        <w:t xml:space="preserve"> home to 1,855,844 people and 759,893 households</w:t>
      </w:r>
      <w:r w:rsidR="00A4435C">
        <w:t xml:space="preserve"> (Census 2021)</w:t>
      </w:r>
      <w:r w:rsidRPr="00803407">
        <w:t xml:space="preserve">. The population has grown by 7% over the last 10 years and by 18% over 20 years. There is considerable variation between authority areas with some populations growing more rapidly – notably Ashford, Dartford, Maidstone, Swale and Tonbridge and Malling. </w:t>
      </w:r>
      <w:r w:rsidR="00A4435C" w:rsidRPr="00803407">
        <w:t>The pattern of household growth has been consistent with population growth across Kent and Medway ie 7% growth over 10 years and 18% growth over 20 years.</w:t>
      </w:r>
    </w:p>
    <w:p w14:paraId="337E0273" w14:textId="3527D046" w:rsidR="00BC5D36" w:rsidRPr="00803407" w:rsidRDefault="00341EE8" w:rsidP="000D5023">
      <w:pPr>
        <w:pStyle w:val="ListNumber"/>
      </w:pPr>
      <w:r w:rsidRPr="00803407">
        <w:t xml:space="preserve">Across Kent and Medway, population growth has been driven by the older population, particularly those aged 70-74, as the baby boom cohort ages. </w:t>
      </w:r>
      <w:r w:rsidR="00BC5D36" w:rsidRPr="00803407">
        <w:t xml:space="preserve">Although ageing </w:t>
      </w:r>
      <w:r w:rsidR="00D90043">
        <w:t>i</w:t>
      </w:r>
      <w:r w:rsidR="00BC5D36" w:rsidRPr="00803407">
        <w:t xml:space="preserve">s a prominent trend across Kent and Medway, </w:t>
      </w:r>
      <w:r w:rsidR="00D90043">
        <w:t>the sub-region</w:t>
      </w:r>
      <w:r w:rsidR="00BC5D36" w:rsidRPr="00803407">
        <w:t xml:space="preserve"> has a slightly higher proportion of children (aged 0-14) in its population (18.0%) when compared to the South East and England</w:t>
      </w:r>
      <w:r w:rsidR="00DA672A">
        <w:t>. It continues to be a popular location for families.</w:t>
      </w:r>
    </w:p>
    <w:p w14:paraId="3EDFAF75" w14:textId="25AC263C" w:rsidR="00037E77" w:rsidRPr="00803407" w:rsidRDefault="00A4435C" w:rsidP="00341EE8">
      <w:pPr>
        <w:pStyle w:val="ListNumber"/>
      </w:pPr>
      <w:r>
        <w:t>T</w:t>
      </w:r>
      <w:r w:rsidR="00371A14" w:rsidRPr="00803407">
        <w:t>he dwelling stock across Kent and Medway grew by 9% over the last 10 years and 21% over the last 20 years. The latter suggests a rate of growth in the housing stock of more than 1% per annum, a benchmark which is typically considered a strong level of supply. There are currently 810,611 dwellings in Kent and Medway.</w:t>
      </w:r>
    </w:p>
    <w:p w14:paraId="5DE345CF" w14:textId="240777C7" w:rsidR="00803407" w:rsidRPr="00803407" w:rsidRDefault="00803407" w:rsidP="00341EE8">
      <w:pPr>
        <w:pStyle w:val="ListNumber"/>
      </w:pPr>
      <w:r w:rsidRPr="00803407">
        <w:t>The long term rise in population and growth in the number of households creates demand and need for housing</w:t>
      </w:r>
      <w:r w:rsidR="0078567E" w:rsidRPr="0078567E">
        <w:t xml:space="preserve"> </w:t>
      </w:r>
      <w:r w:rsidR="0078567E">
        <w:t xml:space="preserve">and </w:t>
      </w:r>
      <w:r w:rsidR="0078567E" w:rsidRPr="00EC1436">
        <w:t>confirms the need to focus on the delivery of new homes and associated supporting infrastructure</w:t>
      </w:r>
      <w:r w:rsidR="0078567E">
        <w:t xml:space="preserve"> in line with existing Strategy themes. </w:t>
      </w:r>
    </w:p>
    <w:p w14:paraId="38F717D1" w14:textId="5818EA68" w:rsidR="007B1B0F" w:rsidRDefault="008A4C34" w:rsidP="008A4C34">
      <w:pPr>
        <w:pStyle w:val="Heading4"/>
      </w:pPr>
      <w:bookmarkStart w:id="58" w:name="_Toc180499567"/>
      <w:r>
        <w:t>Housing Market Change</w:t>
      </w:r>
      <w:bookmarkEnd w:id="58"/>
    </w:p>
    <w:p w14:paraId="7C95645D" w14:textId="0B8AB6F8" w:rsidR="00A2682E" w:rsidRPr="00AE7B6D" w:rsidRDefault="00381241" w:rsidP="00AE7B6D">
      <w:pPr>
        <w:pStyle w:val="ListNumber"/>
      </w:pPr>
      <w:r w:rsidRPr="00AE7B6D">
        <w:t>Average (median) house prices ranged from £300,000 in Dover to £465,000 in Sevenoaks at the end of 2023. Over the 5 year period to end 2023, average prices increased by 15-30% across the Kent and Medway authorities.</w:t>
      </w:r>
    </w:p>
    <w:p w14:paraId="513E1D6E" w14:textId="3CDD5F48" w:rsidR="00E2771C" w:rsidRPr="00AE7B6D" w:rsidRDefault="00E2771C" w:rsidP="00AE7B6D">
      <w:pPr>
        <w:pStyle w:val="ListNumber"/>
      </w:pPr>
      <w:r w:rsidRPr="00AE7B6D">
        <w:t>Lower quartile prices range from £235,000 in Dover, with similarly lower prices in Folkestone and Hythe, to £370,000 in Sevenoaks. Lower quartile prices have risen slightly less rapidly than median average prices in most authorities over the last 5 years.</w:t>
      </w:r>
    </w:p>
    <w:p w14:paraId="3D8E2C99" w14:textId="36ECBC40" w:rsidR="00AE7B6D" w:rsidRDefault="0039367E" w:rsidP="007E40D3">
      <w:pPr>
        <w:pStyle w:val="ListNumber"/>
      </w:pPr>
      <w:r w:rsidRPr="00AE7B6D">
        <w:t>The relationship between median house prices and median earnings provides an indication of affordability in each authority area and how this has changed over time.</w:t>
      </w:r>
      <w:r w:rsidR="00EF7274">
        <w:t xml:space="preserve"> </w:t>
      </w:r>
      <w:r w:rsidR="004A0E4B" w:rsidRPr="00AE7B6D">
        <w:t>Affordability is worst in Sevenoaks where median house prices are more than 14 times median earnings. Even the most affordable authority area (Dover) has median house prices that are more than 8 times median earnings. This pattern is reflective of the long term rise in prices and more limited increases in earnings. The range of affordability ratios in Kent and Medway is broadly in line with the South East region but substantially higher (less affordable) than England as a whole.</w:t>
      </w:r>
    </w:p>
    <w:p w14:paraId="67D5C75D" w14:textId="30569B91" w:rsidR="00AE7B6D" w:rsidRPr="00AE7B6D" w:rsidRDefault="004A0E4B" w:rsidP="00AE7B6D">
      <w:pPr>
        <w:pStyle w:val="ListNumber"/>
      </w:pPr>
      <w:r w:rsidRPr="00AE7B6D">
        <w:t xml:space="preserve">In the last 5 years affordability </w:t>
      </w:r>
      <w:r w:rsidR="00DB7216">
        <w:t>improved marginally one some measures</w:t>
      </w:r>
      <w:r w:rsidRPr="00AE7B6D">
        <w:t xml:space="preserve"> in some authorities but continued </w:t>
      </w:r>
      <w:r w:rsidR="00DB7216">
        <w:t xml:space="preserve">to </w:t>
      </w:r>
      <w:r w:rsidRPr="00AE7B6D">
        <w:t xml:space="preserve">decline in others. Overall, affordability remains poor – </w:t>
      </w:r>
      <w:r w:rsidR="00D15554">
        <w:t>some marginal</w:t>
      </w:r>
      <w:r w:rsidRPr="00AE7B6D">
        <w:t xml:space="preserve"> improvements</w:t>
      </w:r>
      <w:r w:rsidR="00D15554">
        <w:t xml:space="preserve"> in some areas in recent years </w:t>
      </w:r>
      <w:r w:rsidR="009E1EE2">
        <w:t>have not</w:t>
      </w:r>
      <w:r w:rsidRPr="00AE7B6D">
        <w:t xml:space="preserve"> been sufficient to bring affordability to the more reasonable levels seen in earlier decades. </w:t>
      </w:r>
    </w:p>
    <w:p w14:paraId="21D64464" w14:textId="02039921" w:rsidR="00AE7B6D" w:rsidRPr="00AE7B6D" w:rsidRDefault="00AE7B6D" w:rsidP="00AE7B6D">
      <w:pPr>
        <w:pStyle w:val="ListNumber"/>
      </w:pPr>
      <w:r w:rsidRPr="00AE7B6D">
        <w:t xml:space="preserve">Across Kent and Medway as a whole, 19.2% of households (145,566 households) live in the private rented sector in 2021. The number of households living in the sector has increased by 14.2% since 2011. As with the pattern of price growth, rental prices have generally risen faster than median earnings. </w:t>
      </w:r>
    </w:p>
    <w:p w14:paraId="66C3729D" w14:textId="54779D0F" w:rsidR="0066181C" w:rsidRPr="006952D0" w:rsidRDefault="00816828" w:rsidP="00A2682E">
      <w:pPr>
        <w:pStyle w:val="ListNumber"/>
      </w:pPr>
      <w:r w:rsidRPr="006952D0">
        <w:t>Local Housing Allowance</w:t>
      </w:r>
      <w:r w:rsidR="0064060F">
        <w:t xml:space="preserve"> </w:t>
      </w:r>
      <w:r w:rsidRPr="006952D0">
        <w:t>(maximum housing benefit that can be claimed)</w:t>
      </w:r>
      <w:r w:rsidR="00FE2653" w:rsidRPr="006952D0">
        <w:t xml:space="preserve"> remained static between 2020/21 and 2023/24 and did not keep up with the increase in private </w:t>
      </w:r>
      <w:r w:rsidR="00FE2653" w:rsidRPr="006952D0">
        <w:lastRenderedPageBreak/>
        <w:t xml:space="preserve">rents across Kent and Medway. </w:t>
      </w:r>
      <w:r w:rsidR="00764C71" w:rsidRPr="006952D0">
        <w:t>This means that housing benefit</w:t>
      </w:r>
      <w:r w:rsidR="00237724">
        <w:t xml:space="preserve"> was</w:t>
      </w:r>
      <w:r w:rsidR="00764C71" w:rsidRPr="006952D0">
        <w:t xml:space="preserve"> insufficient to cover lower quartile rents and households supported by housing benefit </w:t>
      </w:r>
      <w:r w:rsidR="006B2F31" w:rsidRPr="006952D0">
        <w:t xml:space="preserve">needed to </w:t>
      </w:r>
      <w:r w:rsidR="00764C71" w:rsidRPr="006952D0">
        <w:t>find additional funds to cover their rents (from earnings or other benefits) or find themselves struggling to pay their rent and building up arrears.</w:t>
      </w:r>
      <w:r w:rsidR="006B2F31" w:rsidRPr="006952D0">
        <w:t xml:space="preserve"> </w:t>
      </w:r>
      <w:r w:rsidR="00FE2653" w:rsidRPr="006952D0">
        <w:t xml:space="preserve">LHA rates have now increased for 2024/25 to a level close to the LQ </w:t>
      </w:r>
      <w:r w:rsidR="002D129B" w:rsidRPr="006952D0">
        <w:t xml:space="preserve">rental rates seen in 2023/24. </w:t>
      </w:r>
    </w:p>
    <w:p w14:paraId="7105CC66" w14:textId="05D25B30" w:rsidR="006C5AA4" w:rsidRPr="006952D0" w:rsidRDefault="006C5AA4" w:rsidP="006C5AA4">
      <w:pPr>
        <w:pStyle w:val="ListNumber"/>
      </w:pPr>
      <w:r w:rsidRPr="006952D0">
        <w:t xml:space="preserve">The poor affordability of even the cheapest rental properties in the private rented sector for those reliant on housing benefit directly </w:t>
      </w:r>
      <w:r w:rsidR="00872205" w:rsidRPr="006952D0">
        <w:t>has contributed</w:t>
      </w:r>
      <w:r w:rsidRPr="006952D0">
        <w:t xml:space="preserve"> to households becoming homeless and requiring assistance from the Kent and Medway Councils, including through the provision of temporary accommodation. </w:t>
      </w:r>
      <w:r w:rsidR="004C7CEA" w:rsidRPr="006952D0">
        <w:t>The increase in the LHA rate in the last year may ease affordability pressures for some households</w:t>
      </w:r>
      <w:r w:rsidR="009F045E" w:rsidRPr="006952D0">
        <w:t xml:space="preserve"> and could help prevent some homelessness incidences in the future</w:t>
      </w:r>
      <w:r w:rsidR="004C7CEA" w:rsidRPr="006952D0">
        <w:t xml:space="preserve"> but </w:t>
      </w:r>
      <w:r w:rsidR="00872205" w:rsidRPr="006952D0">
        <w:t>there are likely to remain gaps for households affected by benefit caps</w:t>
      </w:r>
      <w:r w:rsidR="009F045E" w:rsidRPr="006952D0">
        <w:t xml:space="preserve"> who cannot claim the full LHA rate</w:t>
      </w:r>
      <w:r w:rsidR="00872205" w:rsidRPr="006952D0">
        <w:t xml:space="preserve">. </w:t>
      </w:r>
    </w:p>
    <w:p w14:paraId="2465C074" w14:textId="1BF6947C" w:rsidR="00B55CE6" w:rsidRPr="00B47990" w:rsidRDefault="00A52DB3" w:rsidP="00B55CE6">
      <w:pPr>
        <w:pStyle w:val="Heading4"/>
      </w:pPr>
      <w:bookmarkStart w:id="59" w:name="_Toc180499568"/>
      <w:r>
        <w:t xml:space="preserve">Need for </w:t>
      </w:r>
      <w:r w:rsidR="00B55CE6">
        <w:t>Affordable Housing</w:t>
      </w:r>
      <w:bookmarkEnd w:id="59"/>
    </w:p>
    <w:p w14:paraId="1AEC8C09" w14:textId="025F541D" w:rsidR="002F3F73" w:rsidRPr="00107B41" w:rsidRDefault="004A0D99" w:rsidP="00107B41">
      <w:pPr>
        <w:pStyle w:val="ListNumber"/>
      </w:pPr>
      <w:r w:rsidRPr="00107B41">
        <w:t xml:space="preserve">A review of </w:t>
      </w:r>
      <w:r w:rsidR="006952D0">
        <w:t xml:space="preserve">the </w:t>
      </w:r>
      <w:r w:rsidRPr="00107B41">
        <w:t xml:space="preserve">most up to date Local Housing Need Assessments across Kent and Medway suggests that there is need for almost 5,000 Affordable Homes each year across Kent and Medway to meet the needs of households who are unable to afford to buy or rent in the market. </w:t>
      </w:r>
    </w:p>
    <w:p w14:paraId="67B9CD7F" w14:textId="7A183E7E" w:rsidR="00E51887" w:rsidRPr="00107B41" w:rsidRDefault="004A0D99" w:rsidP="00107B41">
      <w:pPr>
        <w:pStyle w:val="ListNumber"/>
      </w:pPr>
      <w:r w:rsidRPr="00107B41">
        <w:t>In the last 5 years, delivery of Affordable Housing in Kent and Medway has averaged 1,522 per annum – equating to around one third of what is likely to be needed</w:t>
      </w:r>
      <w:r w:rsidR="002F3F73" w:rsidRPr="00107B41">
        <w:t>.</w:t>
      </w:r>
    </w:p>
    <w:p w14:paraId="11CC9FF4" w14:textId="6C295836" w:rsidR="00835864" w:rsidRPr="00107B41" w:rsidRDefault="00835864" w:rsidP="00107B41">
      <w:pPr>
        <w:pStyle w:val="ListNumber"/>
      </w:pPr>
      <w:r w:rsidRPr="00107B41">
        <w:t>There are currently (mid 2024) 17,608 households on local authority housing waiting lists (also known as housing registers) across Kent and Medway</w:t>
      </w:r>
      <w:r w:rsidR="0036053A">
        <w:t xml:space="preserve">, </w:t>
      </w:r>
      <w:r w:rsidRPr="00107B41">
        <w:t>equat</w:t>
      </w:r>
      <w:r w:rsidR="0036053A">
        <w:t>ing</w:t>
      </w:r>
      <w:r w:rsidRPr="00107B41">
        <w:t xml:space="preserve"> to 2.3% of all households across Kent and Medway. </w:t>
      </w:r>
    </w:p>
    <w:p w14:paraId="68EB112B" w14:textId="44811EFA" w:rsidR="002F3F73" w:rsidRPr="00107B41" w:rsidRDefault="002D3BC7" w:rsidP="00D92038">
      <w:pPr>
        <w:pStyle w:val="ListNumber"/>
      </w:pPr>
      <w:r w:rsidRPr="00107B41">
        <w:t>The majority of applicants live in existing Council or housing association housing (</w:t>
      </w:r>
      <w:r w:rsidR="008B1769">
        <w:t>S</w:t>
      </w:r>
      <w:r w:rsidRPr="00107B41">
        <w:t xml:space="preserve">ocial or </w:t>
      </w:r>
      <w:r w:rsidR="008B1769">
        <w:t>A</w:t>
      </w:r>
      <w:r w:rsidRPr="00107B41">
        <w:t xml:space="preserve">ffordable rent) (35%) or live in the private rented sector (30%). </w:t>
      </w:r>
      <w:r w:rsidR="00F9452E">
        <w:t>A</w:t>
      </w:r>
      <w:r w:rsidRPr="00107B41">
        <w:t>cross Kent and Medway as a whole, 12% of households on the waiting list live in temporary accommodation. This data underlines that a key source of ‘demand’ for Social/Affordable Rented housing comes from households who are living in insecure accommodation in the private rented sector or temporary housing.</w:t>
      </w:r>
    </w:p>
    <w:p w14:paraId="2ED1ECB7" w14:textId="3161E109" w:rsidR="002D3BC7" w:rsidRPr="00107B41" w:rsidRDefault="008821BC" w:rsidP="00107B41">
      <w:pPr>
        <w:pStyle w:val="ListNumber"/>
      </w:pPr>
      <w:r w:rsidRPr="00107B41">
        <w:t xml:space="preserve">The majority of lettings </w:t>
      </w:r>
      <w:r w:rsidR="00907EEB">
        <w:t xml:space="preserve">within the existing stock of Social/Affordable Rented homes </w:t>
      </w:r>
      <w:r w:rsidRPr="00107B41">
        <w:t xml:space="preserve">are smaller </w:t>
      </w:r>
      <w:r w:rsidR="00907EEB">
        <w:t>i.e</w:t>
      </w:r>
      <w:r w:rsidRPr="00107B41">
        <w:t xml:space="preserve"> 1-2 bedroom. Just 17% of properties available for letting over the year were 3 bedroom or larger. Whilst there is some variation in the pattern between local authorities, smaller </w:t>
      </w:r>
      <w:r w:rsidR="00297FCE">
        <w:t>homes</w:t>
      </w:r>
      <w:r w:rsidRPr="00107B41">
        <w:t xml:space="preserve"> dominate the available lettings. This is likely to present challenges to the local authorities in accommodating larger family households</w:t>
      </w:r>
      <w:r w:rsidR="00297FCE">
        <w:t xml:space="preserve">. </w:t>
      </w:r>
    </w:p>
    <w:p w14:paraId="382C1001" w14:textId="692CA52B" w:rsidR="00711779" w:rsidRPr="00107B41" w:rsidRDefault="00895235" w:rsidP="00677134">
      <w:pPr>
        <w:pStyle w:val="ListNumber"/>
      </w:pPr>
      <w:r w:rsidRPr="00107B41">
        <w:t>The most acute indicator of housing need within Kent and Medway, and other areas of the country, is homelessness.</w:t>
      </w:r>
      <w:r w:rsidR="00297FCE">
        <w:t xml:space="preserve"> </w:t>
      </w:r>
      <w:r w:rsidR="00711779" w:rsidRPr="00107B41">
        <w:t xml:space="preserve">In 2022-23 (latest full year data), 9,152 households in Kent and Medway became homeless. </w:t>
      </w:r>
    </w:p>
    <w:p w14:paraId="05800F4E" w14:textId="11AE0060" w:rsidR="00AF1711" w:rsidRPr="00107B41" w:rsidRDefault="00AF1711" w:rsidP="00107B41">
      <w:pPr>
        <w:pStyle w:val="ListNumber"/>
      </w:pPr>
      <w:r w:rsidRPr="00107B41">
        <w:t xml:space="preserve">Of those households identified as homelessness, 4,383 households were owed a relief duty. In simple terms, these households have an urgent need for accommodation and their homelessness from their existing accommodation cannot be prevented. </w:t>
      </w:r>
    </w:p>
    <w:p w14:paraId="012D9B40" w14:textId="77777777" w:rsidR="00FC72A4" w:rsidRPr="00107B41" w:rsidRDefault="00FC72A4" w:rsidP="00107B41">
      <w:pPr>
        <w:pStyle w:val="ListNumber"/>
      </w:pPr>
      <w:r w:rsidRPr="00107B41">
        <w:t xml:space="preserve">Households identified as homeless and owed a relief duty are typically accommodated in temporary accommodation. Concern about households accommodated in temporary accommodation is centred around insecurity of tenure, impact on the wellbeing of children, including education, and in some cases the condition of properties. However, temporary accommodation, including B&amp;Bs, is often expensive and the direct cost is borne by local authorities. </w:t>
      </w:r>
    </w:p>
    <w:p w14:paraId="62E5FE33" w14:textId="4DB8B434" w:rsidR="00AF1711" w:rsidRPr="00107B41" w:rsidRDefault="008E1A03" w:rsidP="00107B41">
      <w:pPr>
        <w:pStyle w:val="ListNumber"/>
      </w:pPr>
      <w:r>
        <w:t>In</w:t>
      </w:r>
      <w:r w:rsidR="00FC72A4" w:rsidRPr="00107B41">
        <w:t xml:space="preserve"> March 2024 (latest available data) there were 2,921 households in temporary accommodation across Kent and Medway. The majority of these households have children and as such there were 3,597 children living in temporary accommodation in Kent and Medway.</w:t>
      </w:r>
    </w:p>
    <w:p w14:paraId="7A9E78F0" w14:textId="77777777" w:rsidR="00107B41" w:rsidRPr="00107B41" w:rsidRDefault="00107B41" w:rsidP="00107B41">
      <w:pPr>
        <w:pStyle w:val="ListNumber"/>
      </w:pPr>
      <w:r w:rsidRPr="00107B41">
        <w:t xml:space="preserve">The operation of the private rented sector is a significant factor in high levels of homelessness, with around one third of households originating from the PRS. The </w:t>
      </w:r>
      <w:r w:rsidRPr="00107B41">
        <w:lastRenderedPageBreak/>
        <w:t>underlying drivers are poor affordability, insecurity of tenure and some properties in poor condition.</w:t>
      </w:r>
    </w:p>
    <w:p w14:paraId="2C928FEA" w14:textId="311C3940" w:rsidR="00107B41" w:rsidRPr="00107B41" w:rsidRDefault="00107B41" w:rsidP="00107B41">
      <w:pPr>
        <w:pStyle w:val="ListNumber"/>
      </w:pPr>
      <w:r w:rsidRPr="00107B41">
        <w:t xml:space="preserve">Increased delivery of new homes remains critical to addressing these pressures as it supports greater provision of Affordable Housing. </w:t>
      </w:r>
    </w:p>
    <w:p w14:paraId="2806AE1D" w14:textId="788B0B83" w:rsidR="00711779" w:rsidRDefault="008E1A03" w:rsidP="008E1A03">
      <w:pPr>
        <w:pStyle w:val="Heading4"/>
      </w:pPr>
      <w:bookmarkStart w:id="60" w:name="_Toc180499569"/>
      <w:r>
        <w:t>Housing Quality and Conditions</w:t>
      </w:r>
      <w:bookmarkEnd w:id="60"/>
    </w:p>
    <w:p w14:paraId="0A89965B" w14:textId="7FCD4E49" w:rsidR="004A6C27" w:rsidRPr="007E2CC0" w:rsidRDefault="004A6C27" w:rsidP="007E2CC0">
      <w:pPr>
        <w:pStyle w:val="ListNumber"/>
      </w:pPr>
      <w:r w:rsidRPr="007E2CC0">
        <w:t>Across the South East, over 10% of homes are non-decent</w:t>
      </w:r>
      <w:r w:rsidR="00E613A3">
        <w:t xml:space="preserve"> according to the Survey of English Housing</w:t>
      </w:r>
      <w:r w:rsidRPr="007E2CC0">
        <w:t>. It is the private rented sector where the proportion of non decent homes is highest (18.1%) with levels lowest in the Social Rented sector due to the decent homes programme which required conditions to be addressed in this sector.</w:t>
      </w:r>
      <w:r w:rsidR="00855E1A" w:rsidRPr="00855E1A">
        <w:t xml:space="preserve"> </w:t>
      </w:r>
      <w:r w:rsidR="00855E1A" w:rsidRPr="007E2CC0">
        <w:t>There is no requirement for private landlords to make their properties decent.</w:t>
      </w:r>
    </w:p>
    <w:p w14:paraId="3BDEDE87" w14:textId="5501F5C4" w:rsidR="00EE279D" w:rsidRPr="007E2CC0" w:rsidRDefault="00E613A3" w:rsidP="007E2CC0">
      <w:pPr>
        <w:pStyle w:val="ListNumber"/>
      </w:pPr>
      <w:r>
        <w:t>Under the Housing Hea</w:t>
      </w:r>
      <w:r w:rsidR="007457D1">
        <w:t>l</w:t>
      </w:r>
      <w:r>
        <w:t>th and Safety Rating System</w:t>
      </w:r>
      <w:r w:rsidR="007457D1">
        <w:t xml:space="preserve">, </w:t>
      </w:r>
      <w:r w:rsidR="00EE279D" w:rsidRPr="007E2CC0">
        <w:t xml:space="preserve">Category 1 hazards (which may make a property non decent) must be addressed in </w:t>
      </w:r>
      <w:r w:rsidR="009F0A65">
        <w:t xml:space="preserve">private rented homes </w:t>
      </w:r>
      <w:r w:rsidR="00EE279D" w:rsidRPr="007E2CC0">
        <w:t xml:space="preserve">if they are identified, often with enforcement action taken by local authority private sector housing teams if landlords are unwilling to act.  </w:t>
      </w:r>
    </w:p>
    <w:p w14:paraId="044B9D89" w14:textId="01E39616" w:rsidR="00A12C20" w:rsidRPr="007E2CC0" w:rsidRDefault="00A12C20" w:rsidP="007E2CC0">
      <w:pPr>
        <w:pStyle w:val="ListNumber"/>
      </w:pPr>
      <w:r w:rsidRPr="007E2CC0">
        <w:t xml:space="preserve">Data is available on decent homes and Category 1 hazards at the local authority level in the Local Authority Housing Statistical Returns to Government. However, the data for the Kent and Medway authorities </w:t>
      </w:r>
      <w:r w:rsidR="00EC4A78">
        <w:t>is</w:t>
      </w:r>
      <w:r w:rsidRPr="007E2CC0">
        <w:t xml:space="preserve"> patchy and likely </w:t>
      </w:r>
      <w:r w:rsidR="00EC4A78">
        <w:t>to</w:t>
      </w:r>
      <w:r w:rsidRPr="007E2CC0">
        <w:t xml:space="preserve"> underestimate poor conditions on these measures. </w:t>
      </w:r>
    </w:p>
    <w:p w14:paraId="63E7399B" w14:textId="4AEABD9F" w:rsidR="00A12C20" w:rsidRPr="007E2CC0" w:rsidRDefault="00A12C20" w:rsidP="007E2CC0">
      <w:pPr>
        <w:pStyle w:val="ListNumber"/>
      </w:pPr>
      <w:r w:rsidRPr="007E2CC0">
        <w:t xml:space="preserve">It is reasonable to assumes that the rate of non decent homes in Kent and Medway is similar to the South East as a whole (10.8%). This would equate to 87,545 properties across the sub region. In the private rented sector, the proportion of non decent homes is higher in England as a whole (18.1%). If this rate is applied to Kent and Medway it would equate to 26,347 homes in the private rented sector. </w:t>
      </w:r>
    </w:p>
    <w:p w14:paraId="3899C8EC" w14:textId="50ED4875" w:rsidR="00A12C20" w:rsidRPr="007E2CC0" w:rsidRDefault="007D7B29" w:rsidP="007E2CC0">
      <w:pPr>
        <w:pStyle w:val="ListNumber"/>
      </w:pPr>
      <w:r>
        <w:t>I</w:t>
      </w:r>
      <w:r w:rsidR="00A12C20" w:rsidRPr="007E2CC0">
        <w:t xml:space="preserve">f the rate of Category 1 hazards in England is applied to the stock in Kent and Medway (8.5%), it is likely that 68,900 properties have Category 1 hazards in the sub region. 18,195 of these properties are within the private rented sector which has the highest rate of Category 1 hazards. The largest number are within the owner occupied sector. In many cases, owners may have the resources to address these themselves but it is likely that many are older people who are living with housing conditions that may affect their health and wellbeing and have knock on consequences for health and social care. </w:t>
      </w:r>
    </w:p>
    <w:p w14:paraId="53EAF3AB" w14:textId="2E5C97C7" w:rsidR="00B23C3D" w:rsidRPr="007E2CC0" w:rsidRDefault="00A12C20" w:rsidP="00447BCE">
      <w:pPr>
        <w:pStyle w:val="ListNumber"/>
      </w:pPr>
      <w:r w:rsidRPr="007E2CC0">
        <w:t xml:space="preserve">One of the criteria for achieving decent homes standard is a reasonable degree of thermal comfort. This criterion requires dwellings to have both effective insulation and efficient heating. </w:t>
      </w:r>
      <w:r w:rsidRPr="007E2CC0">
        <w:rPr>
          <w:lang w:eastAsia="en-GB"/>
        </w:rPr>
        <w:t>Energy Performance Certificates (EPCs) describe how energy efficient a building is.</w:t>
      </w:r>
      <w:r w:rsidR="00CB4AE0">
        <w:rPr>
          <w:lang w:eastAsia="en-GB"/>
        </w:rPr>
        <w:t xml:space="preserve"> </w:t>
      </w:r>
      <w:r w:rsidR="00B23C3D" w:rsidRPr="007E2CC0">
        <w:t xml:space="preserve">However, the ability to achieve thermal comfort is also dependent on residents being able to afford their energy costs. Energy costs are lower in more efficient homes. However, fuel poverty data provides a further indication of the extent to which households in Kent and Medway can achieve thermal comfort in their homes. </w:t>
      </w:r>
    </w:p>
    <w:p w14:paraId="2DA8F590" w14:textId="7792B891" w:rsidR="00B23C3D" w:rsidRPr="007E2CC0" w:rsidRDefault="00B23C3D" w:rsidP="007E2CC0">
      <w:pPr>
        <w:pStyle w:val="ListNumber"/>
      </w:pPr>
      <w:r w:rsidRPr="007E2CC0">
        <w:t>Fuel poor households are those living in a property with an energy efficiency rating of D or below and who are left with a residual income below the official poverty line after spending the amount required to heat their home.</w:t>
      </w:r>
    </w:p>
    <w:p w14:paraId="2ACE5A77" w14:textId="53950448" w:rsidR="00B23C3D" w:rsidRDefault="00FD71ED" w:rsidP="007E2CC0">
      <w:pPr>
        <w:pStyle w:val="ListNumber"/>
      </w:pPr>
      <w:r>
        <w:t>A</w:t>
      </w:r>
      <w:r w:rsidR="00054338" w:rsidRPr="007E2CC0">
        <w:t xml:space="preserve">cross Kent and Medway, most authority areas have levels of fuel poverty at or around 10% of households which is a substantial proportion of the population. These households are likely to be unable to achieve thermal comfort in their homes due to the cost of energy and their low incomes. Those households who contain vulnerable people </w:t>
      </w:r>
      <w:r w:rsidR="00C22F3F">
        <w:t>including</w:t>
      </w:r>
      <w:r w:rsidR="00054338" w:rsidRPr="007E2CC0">
        <w:t xml:space="preserve"> older </w:t>
      </w:r>
      <w:r w:rsidR="00C22F3F">
        <w:t xml:space="preserve">people </w:t>
      </w:r>
      <w:r w:rsidR="00054338" w:rsidRPr="007E2CC0">
        <w:t>or</w:t>
      </w:r>
      <w:r w:rsidR="00C22F3F">
        <w:t xml:space="preserve"> other</w:t>
      </w:r>
      <w:r w:rsidR="00054338" w:rsidRPr="007E2CC0">
        <w:t xml:space="preserve"> people with health conditions are likely to be more likely to experience detrimental impacts on their health and wellbeing.</w:t>
      </w:r>
    </w:p>
    <w:p w14:paraId="5954E028" w14:textId="1503096E" w:rsidR="00F34263" w:rsidRPr="007E2CC0" w:rsidRDefault="00F34263" w:rsidP="00F34263">
      <w:pPr>
        <w:pStyle w:val="Heading4"/>
      </w:pPr>
      <w:bookmarkStart w:id="61" w:name="_Toc180499570"/>
      <w:r>
        <w:t>Housing, Health and Wellbeing</w:t>
      </w:r>
      <w:bookmarkEnd w:id="61"/>
    </w:p>
    <w:p w14:paraId="5471B457" w14:textId="42358688" w:rsidR="00CE7466" w:rsidRPr="00234581" w:rsidRDefault="006C1EE8" w:rsidP="0008691F">
      <w:pPr>
        <w:pStyle w:val="ListNumber"/>
      </w:pPr>
      <w:r w:rsidRPr="00234581">
        <w:t xml:space="preserve">The Marmot Review (2010) identified housing as a ‘social determinant of health’ meaning it can affect physical and mental health inequalities throughout life. </w:t>
      </w:r>
      <w:hyperlink r:id="rId19" w:history="1">
        <w:r w:rsidRPr="00234581">
          <w:t>The Marmot Review 10 Years On – Health Equity in England</w:t>
        </w:r>
      </w:hyperlink>
      <w:r w:rsidRPr="00234581">
        <w:rPr>
          <w:vertAlign w:val="superscript"/>
        </w:rPr>
        <w:footnoteReference w:id="2"/>
      </w:r>
      <w:r w:rsidRPr="00234581">
        <w:t xml:space="preserve">, provided additional evidence </w:t>
      </w:r>
      <w:r w:rsidRPr="00234581">
        <w:lastRenderedPageBreak/>
        <w:t>from the research on the relationship between poor housing and health.</w:t>
      </w:r>
      <w:r w:rsidR="00DA63E1">
        <w:t xml:space="preserve"> </w:t>
      </w:r>
      <w:r w:rsidR="00CE7466" w:rsidRPr="00234581">
        <w:t xml:space="preserve">Sir Michael Marmot further </w:t>
      </w:r>
      <w:r w:rsidR="00DA63E1">
        <w:t xml:space="preserve">has </w:t>
      </w:r>
      <w:r w:rsidR="00CE7466" w:rsidRPr="00234581">
        <w:t>summarise</w:t>
      </w:r>
      <w:r w:rsidR="00DA63E1">
        <w:t>d</w:t>
      </w:r>
      <w:r w:rsidR="00CE7466" w:rsidRPr="00234581">
        <w:t xml:space="preserve"> the impact on health is driven by three components of housing:</w:t>
      </w:r>
      <w:r w:rsidR="00DA63E1">
        <w:t xml:space="preserve"> c</w:t>
      </w:r>
      <w:r w:rsidR="00CE7466" w:rsidRPr="00234581">
        <w:t>ost – the cost and affordability of housing</w:t>
      </w:r>
      <w:r w:rsidR="00DA63E1">
        <w:t>; q</w:t>
      </w:r>
      <w:r w:rsidR="00CE7466" w:rsidRPr="00234581">
        <w:t>uality – issues of housing conditions and safety</w:t>
      </w:r>
      <w:r w:rsidR="00DA63E1">
        <w:t xml:space="preserve"> and s</w:t>
      </w:r>
      <w:r w:rsidR="00CE7466" w:rsidRPr="00234581">
        <w:t xml:space="preserve">ecurity – tenure and insecure housing. </w:t>
      </w:r>
    </w:p>
    <w:p w14:paraId="3781B57B" w14:textId="4C87B18D" w:rsidR="006C1EE8" w:rsidRPr="00234581" w:rsidRDefault="00CE7466" w:rsidP="00234581">
      <w:pPr>
        <w:pStyle w:val="ListNumber"/>
      </w:pPr>
      <w:r w:rsidRPr="00234581">
        <w:t>Whilst it is difficult to identify direct cause and effect relationships between housing attributes and health outcomes at the localised level, the wider national research confirms these relationships.</w:t>
      </w:r>
    </w:p>
    <w:p w14:paraId="2CEA0C57" w14:textId="5F0E5D05" w:rsidR="00CE7466" w:rsidRPr="00234581" w:rsidRDefault="00D12D63" w:rsidP="00234581">
      <w:pPr>
        <w:pStyle w:val="ListNumber"/>
      </w:pPr>
      <w:r w:rsidRPr="00234581">
        <w:t>Kent and Medway contain some of the most deprived LSOAs within the Country on the Index of Multiple Deprivation’s ‘Living Environment’ Domain. 79 LSOAs within Kent and Medway are in the 10% most deprived in terms of the Living Environment Domain, which includes indoor (quality of housing) and outdoor (air quality and road traffic accidents).</w:t>
      </w:r>
    </w:p>
    <w:p w14:paraId="7720A7D2" w14:textId="5EB85349" w:rsidR="00406BCB" w:rsidRPr="00234581" w:rsidRDefault="00406BCB" w:rsidP="00234581">
      <w:pPr>
        <w:pStyle w:val="ListNumber"/>
      </w:pPr>
      <w:r w:rsidRPr="00234581">
        <w:t>Poor housing conditions are known to exacerbate respiratory conditions and, in some cases, can cause these conditions to emerge. Domestic mould and ventilation issues are clearly linked to asthma development and exacerbation.</w:t>
      </w:r>
      <w:r w:rsidRPr="00234581">
        <w:rPr>
          <w:rStyle w:val="FootnoteReference"/>
        </w:rPr>
        <w:footnoteReference w:id="3"/>
      </w:r>
      <w:r w:rsidRPr="00234581">
        <w:t xml:space="preserve"> </w:t>
      </w:r>
      <w:r w:rsidRPr="00234581">
        <w:rPr>
          <w:rStyle w:val="FootnoteReference"/>
        </w:rPr>
        <w:footnoteReference w:id="4"/>
      </w:r>
      <w:r w:rsidRPr="00234581">
        <w:t xml:space="preserve"> The ability to keep homes warm (thermal comfort in the decent homes standard) affects the ability of those with C</w:t>
      </w:r>
      <w:r w:rsidR="00772F74">
        <w:t xml:space="preserve">hronic </w:t>
      </w:r>
      <w:r w:rsidRPr="00234581">
        <w:t>O</w:t>
      </w:r>
      <w:r w:rsidR="00772F74">
        <w:t xml:space="preserve">bstructive </w:t>
      </w:r>
      <w:r w:rsidR="00772F74" w:rsidRPr="00234581">
        <w:t>P</w:t>
      </w:r>
      <w:r w:rsidR="00772F74">
        <w:t xml:space="preserve">ulmonary </w:t>
      </w:r>
      <w:r w:rsidRPr="00234581">
        <w:t>D</w:t>
      </w:r>
      <w:r w:rsidR="00772F74">
        <w:t>isease</w:t>
      </w:r>
      <w:r w:rsidRPr="00234581">
        <w:t xml:space="preserve"> to manage their conditions and avoid exacerbations which may result in hospital admission. The higher rates of fuel poverty in the coastal areas also match the highest rates of COPD prevalence, indicating the risk that households with this condition may be less able to manage their conditions due to living in cold homes, or being unable to afford adequate heating. </w:t>
      </w:r>
    </w:p>
    <w:p w14:paraId="4148B424" w14:textId="77777777" w:rsidR="005F2451" w:rsidRPr="00234581" w:rsidRDefault="005F2451" w:rsidP="00234581">
      <w:pPr>
        <w:pStyle w:val="ListNumber"/>
      </w:pPr>
      <w:r w:rsidRPr="00234581">
        <w:t>There is an established causal link between cold homes leading to falls among older people (particularly those with circulatory and ambulatory conditions), leading to higher hospital admissions, excess winter deaths and fractures to hips and legs as well as less serious injuries.</w:t>
      </w:r>
      <w:r w:rsidRPr="00234581">
        <w:rPr>
          <w:rStyle w:val="FootnoteReference"/>
        </w:rPr>
        <w:footnoteReference w:id="5"/>
      </w:r>
      <w:r w:rsidRPr="00234581">
        <w:t xml:space="preserve"> </w:t>
      </w:r>
    </w:p>
    <w:p w14:paraId="012C1959" w14:textId="52BA03C2" w:rsidR="009E3E50" w:rsidRPr="00234581" w:rsidRDefault="009E3E50" w:rsidP="00234581">
      <w:pPr>
        <w:pStyle w:val="ListNumber"/>
      </w:pPr>
      <w:r w:rsidRPr="00234581">
        <w:t>Falls admissions in those aged 65+ resulting in hip and leg fractures were 550 per 100,000 for Kent in 2020/21-2022/23, down from 587 in 2014/15-2016-17</w:t>
      </w:r>
      <w:r w:rsidR="00B826A2">
        <w:t xml:space="preserve"> but</w:t>
      </w:r>
      <w:r w:rsidRPr="00234581">
        <w:t xml:space="preserve"> above the England average of 534. </w:t>
      </w:r>
    </w:p>
    <w:p w14:paraId="0BBB4C62" w14:textId="77777777" w:rsidR="006D1B04" w:rsidRPr="00234581" w:rsidRDefault="006D1B04" w:rsidP="00234581">
      <w:pPr>
        <w:pStyle w:val="ListNumber"/>
      </w:pPr>
      <w:r w:rsidRPr="00234581">
        <w:t xml:space="preserve">There is a higher rate of hip and leg fractures in older people in the coastal areas of Kent – in Thanet and Dover. This may be linked to the existence of more cold homes in these districts and higher rates of fuel poverty, resulting in older people living in temperatures that affect their movement and in which they are more likely to experience falls. There are also high numbers of older properties with stepped entrances (such as Victorian homes) in the seaside towns in these districts which may also impact on accessibility and contribute to a higher incidence of falls. </w:t>
      </w:r>
    </w:p>
    <w:p w14:paraId="00348881" w14:textId="12311C08" w:rsidR="00D12D63" w:rsidRPr="00234581" w:rsidRDefault="006D1B04" w:rsidP="00234581">
      <w:pPr>
        <w:pStyle w:val="ListNumber"/>
      </w:pPr>
      <w:r w:rsidRPr="00234581">
        <w:t>There is also a high rate in Sevenoaks, where fuel poverty rates are low. This does not mean that older people in Sevenoaks, particularly those living in larger rural properties, are able keep their homes warm however and the nature of the housing stock</w:t>
      </w:r>
      <w:r w:rsidR="003174AC">
        <w:t>, including the presence of larger rural properties,</w:t>
      </w:r>
      <w:r w:rsidRPr="00234581">
        <w:t xml:space="preserve"> may play a part in this pattern.</w:t>
      </w:r>
    </w:p>
    <w:p w14:paraId="1BD11249" w14:textId="1D341B52" w:rsidR="006D1B04" w:rsidRPr="00234581" w:rsidRDefault="008F3CF4" w:rsidP="00234581">
      <w:pPr>
        <w:pStyle w:val="ListNumber"/>
      </w:pPr>
      <w:r w:rsidRPr="00234581">
        <w:t>The importance of affordable and good quality housing in supporting mental as well as physical health is established amongst housing practitioners and supported by a range of literature.</w:t>
      </w:r>
      <w:r w:rsidRPr="00234581">
        <w:rPr>
          <w:rStyle w:val="FootnoteReference"/>
        </w:rPr>
        <w:footnoteReference w:id="6"/>
      </w:r>
    </w:p>
    <w:p w14:paraId="76C40B35" w14:textId="2C51B4A1" w:rsidR="008F3CF4" w:rsidRPr="00234581" w:rsidRDefault="000D7299" w:rsidP="00234581">
      <w:pPr>
        <w:pStyle w:val="ListNumber"/>
      </w:pPr>
      <w:r w:rsidRPr="00234581">
        <w:t xml:space="preserve">Over 26,000 households in Kent and Medway live in overcrowded homes </w:t>
      </w:r>
      <w:r w:rsidR="001502AB">
        <w:t>in 2021</w:t>
      </w:r>
      <w:r w:rsidRPr="00234581">
        <w:t xml:space="preserve">. The largest number of these households live in the private rented sector (9,378), followed by the social rented sector (9,072). In Kent and Medway as a whole however, 10% of </w:t>
      </w:r>
      <w:r w:rsidRPr="00234581">
        <w:lastRenderedPageBreak/>
        <w:t xml:space="preserve">households living in social rented housing are over crowded, </w:t>
      </w:r>
      <w:r w:rsidR="00D97BAF">
        <w:t xml:space="preserve">compared to </w:t>
      </w:r>
      <w:r w:rsidRPr="00234581">
        <w:t>7% of those living in the PRS and 2% in the owner occupied sector.</w:t>
      </w:r>
    </w:p>
    <w:p w14:paraId="3AD93340" w14:textId="44CFCFFA" w:rsidR="00C623DD" w:rsidRPr="00234581" w:rsidRDefault="00C623DD" w:rsidP="00234581">
      <w:pPr>
        <w:pStyle w:val="ListNumber"/>
      </w:pPr>
      <w:r w:rsidRPr="00234581">
        <w:t xml:space="preserve">The rate of overcrowding in the social rented sector is at or above 10% in Dartford, Gravesham, Medway, Swale and Thanet. Dartford and Gravesham also have higher rates of overcrowding in the PRS and owner occupied sectors compared to the other authorities and the region and England as a whole. The pattern of overcrowding reflects poor affordability of housing for those on low incomes and the lack of availability of </w:t>
      </w:r>
      <w:r w:rsidR="009A0CBE">
        <w:t>A</w:t>
      </w:r>
      <w:r w:rsidRPr="00234581">
        <w:t xml:space="preserve">ffordable </w:t>
      </w:r>
      <w:r w:rsidR="009A0CBE">
        <w:t>H</w:t>
      </w:r>
      <w:r w:rsidRPr="00234581">
        <w:t xml:space="preserve">ousing, including larger homes, for overcrowded households already living in the sector to move in to. </w:t>
      </w:r>
    </w:p>
    <w:p w14:paraId="24ECC799" w14:textId="6184D47C" w:rsidR="001B5448" w:rsidRPr="00234581" w:rsidRDefault="009A0CBE" w:rsidP="00234581">
      <w:pPr>
        <w:pStyle w:val="ListNumber"/>
      </w:pPr>
      <w:r>
        <w:t>T</w:t>
      </w:r>
      <w:r w:rsidR="001B5448" w:rsidRPr="00234581">
        <w:t>here are 3,597 children who are homeless and living in temporary accommodation in Kent and Medway (March 2024). This is one of the most insecure forms of housing, often lacking in adequate space and facilities and families can sometimes be placed a long distance from schools, impacting on attendance, behaviour, and longer term educational outcomes according to a survey of teachers, undertaken for research by Shelter in 2020.</w:t>
      </w:r>
      <w:r w:rsidR="001B5448" w:rsidRPr="00234581">
        <w:rPr>
          <w:rStyle w:val="FootnoteReference"/>
        </w:rPr>
        <w:footnoteReference w:id="7"/>
      </w:r>
      <w:r w:rsidR="001B5448" w:rsidRPr="00234581">
        <w:t xml:space="preserve"> Teachers in this research also reported on the impact of housing costs on these children leading to lack of funds for food, including breakfast, with impacts on ability to concentrate in class. </w:t>
      </w:r>
    </w:p>
    <w:p w14:paraId="2AB1F547" w14:textId="64B7F288" w:rsidR="001B5448" w:rsidRPr="00234581" w:rsidRDefault="001B5448" w:rsidP="00234581">
      <w:pPr>
        <w:pStyle w:val="ListNumber"/>
      </w:pPr>
      <w:r w:rsidRPr="00234581">
        <w:t>It is likely that a proportion of children currently living in temporary accommodation in Kent and Medway will experience negative impacts on their health and wellbeing as a result of their housing situation. A Shelter study in 2006 found that poor housing conditions increase the risk of severe ill health or disability by up to 25% during childhood and early adulthood.</w:t>
      </w:r>
      <w:r w:rsidRPr="00234581">
        <w:rPr>
          <w:rStyle w:val="FootnoteReference"/>
        </w:rPr>
        <w:footnoteReference w:id="8"/>
      </w:r>
    </w:p>
    <w:p w14:paraId="197A0974" w14:textId="3EDBA67B" w:rsidR="00365150" w:rsidRPr="00234581" w:rsidRDefault="000E019B" w:rsidP="00656621">
      <w:pPr>
        <w:pStyle w:val="ListNumber"/>
      </w:pPr>
      <w:r w:rsidRPr="00234581">
        <w:t>The growth in the number of older people, particularly those in the olde</w:t>
      </w:r>
      <w:r w:rsidR="005025FA">
        <w:t xml:space="preserve">st </w:t>
      </w:r>
      <w:r w:rsidRPr="00234581">
        <w:t>age groups, is associated with increased health and mobility problems and demand for support and care within housing.</w:t>
      </w:r>
      <w:r w:rsidR="00057E74">
        <w:t xml:space="preserve"> </w:t>
      </w:r>
      <w:r w:rsidR="00365150" w:rsidRPr="00234581">
        <w:t>Almost 20% of the Kent and Medway population is aged 65 and over, with 9% aged over 75 and 2.5% aged over 85. The demand for specialist older persons housing is typically estimated by reference to the size of the population aged 75 and over. The majority of those aged 85</w:t>
      </w:r>
      <w:r w:rsidR="00AA5087">
        <w:t>+</w:t>
      </w:r>
      <w:r w:rsidR="00365150" w:rsidRPr="00234581">
        <w:t xml:space="preserve"> will have some form of care or support need. </w:t>
      </w:r>
    </w:p>
    <w:p w14:paraId="7FC3FA90" w14:textId="119A57D3" w:rsidR="00D06B70" w:rsidRPr="00234581" w:rsidRDefault="00D06B70" w:rsidP="00234581">
      <w:pPr>
        <w:pStyle w:val="ListNumber"/>
      </w:pPr>
      <w:r w:rsidRPr="00234581">
        <w:t xml:space="preserve">In Kent and Medway as a whole, 14.4% of people aged 65+ have disabilities that limit their day to day lives a lot. A further 18% have disabilities that limit their day to day lives a little. Around one third of older people (aged 65 plus) have disabilities that affect their lives. </w:t>
      </w:r>
    </w:p>
    <w:p w14:paraId="72208C88" w14:textId="21AE6110" w:rsidR="00BC16C4" w:rsidRPr="00234581" w:rsidRDefault="00A632C4" w:rsidP="00234581">
      <w:pPr>
        <w:pStyle w:val="ListNumber"/>
      </w:pPr>
      <w:r>
        <w:t>A</w:t>
      </w:r>
      <w:r w:rsidR="00BC16C4" w:rsidRPr="00234581">
        <w:t xml:space="preserve"> review of LHNAs across Kent and Medway </w:t>
      </w:r>
      <w:r w:rsidR="004A5F24">
        <w:t>collated</w:t>
      </w:r>
      <w:r w:rsidR="00BC16C4" w:rsidRPr="00234581">
        <w:t xml:space="preserve"> the estimated need for older persons housing (excluding care homes) in each of the studies at the local authority are</w:t>
      </w:r>
      <w:r w:rsidR="00093D15">
        <w:t>a</w:t>
      </w:r>
      <w:r w:rsidR="00BC16C4" w:rsidRPr="00234581">
        <w:t>. Collectively, the studies identify need for 13,400 homes for older people, providing various levels of care and support. The studies consider different time periods consistent with their own plan periods. However, this gives an indication of the scale of need to accommodate the growing older population.</w:t>
      </w:r>
    </w:p>
    <w:p w14:paraId="65BC2973" w14:textId="4B5242D9" w:rsidR="00BC16C4" w:rsidRPr="00234581" w:rsidRDefault="004A5F24" w:rsidP="00234581">
      <w:pPr>
        <w:pStyle w:val="ListNumber"/>
      </w:pPr>
      <w:r>
        <w:t>T</w:t>
      </w:r>
      <w:r w:rsidR="00BC16C4" w:rsidRPr="00234581">
        <w:t>he majority of older people in Kent and Medway will continue to live in mainstream housing all of their lives. However, the growing size of the older population will increase need for specialist housing, even if</w:t>
      </w:r>
      <w:r w:rsidR="000358D5">
        <w:t xml:space="preserve"> the</w:t>
      </w:r>
      <w:r w:rsidR="00BC16C4" w:rsidRPr="00234581">
        <w:t xml:space="preserve"> market share of specialist housing remains consistent. </w:t>
      </w:r>
    </w:p>
    <w:p w14:paraId="7BE564AF" w14:textId="53E9D4A7" w:rsidR="00234581" w:rsidRDefault="00234581" w:rsidP="00234581">
      <w:pPr>
        <w:pStyle w:val="ListNumber"/>
      </w:pPr>
      <w:r w:rsidRPr="00234581">
        <w:t xml:space="preserve">Increased accessibility and adaptability standards in new homes can provide older people with more suitable accommodation as they age and when they need care or support. Policies on the proportion of </w:t>
      </w:r>
      <w:r w:rsidR="00591E68">
        <w:t>accessible (</w:t>
      </w:r>
      <w:r w:rsidR="007B195E">
        <w:t xml:space="preserve">known as </w:t>
      </w:r>
      <w:r w:rsidRPr="00234581">
        <w:t>M4(2)</w:t>
      </w:r>
      <w:r w:rsidR="00591E68">
        <w:t xml:space="preserve"> in building regulations which is </w:t>
      </w:r>
      <w:r w:rsidRPr="00234581">
        <w:t xml:space="preserve">broadly equivalent to former Lifetime Homes Standards) and wheelchair </w:t>
      </w:r>
      <w:r w:rsidR="00411F2D">
        <w:t xml:space="preserve">adaptable or </w:t>
      </w:r>
      <w:r w:rsidRPr="00234581">
        <w:t>accessible</w:t>
      </w:r>
      <w:r w:rsidR="00846012" w:rsidRPr="00846012">
        <w:t xml:space="preserve"> </w:t>
      </w:r>
      <w:r w:rsidR="007B195E" w:rsidRPr="00234581">
        <w:t xml:space="preserve">homes </w:t>
      </w:r>
      <w:r w:rsidR="00846012">
        <w:t>(</w:t>
      </w:r>
      <w:r w:rsidR="007B195E">
        <w:t xml:space="preserve">known as </w:t>
      </w:r>
      <w:r w:rsidR="00846012" w:rsidRPr="00234581">
        <w:t>M4(3)</w:t>
      </w:r>
      <w:r w:rsidR="007B195E">
        <w:t xml:space="preserve"> in building regulations</w:t>
      </w:r>
      <w:r w:rsidRPr="00234581">
        <w:t xml:space="preserve">) to be delivered are now emerging in Local Plans but there is a lack of data on what is actually being delivered. Government has also indicated its intention to make M4(2) mandatory within </w:t>
      </w:r>
      <w:r w:rsidRPr="00234581">
        <w:lastRenderedPageBreak/>
        <w:t xml:space="preserve">building regulations which would negate the need for specific Local Plan policies, however this has not yet been confirmed.  </w:t>
      </w:r>
    </w:p>
    <w:p w14:paraId="5C9F97A9" w14:textId="1458AD78" w:rsidR="00C52B18" w:rsidRPr="00DD2ACC" w:rsidRDefault="0080021B" w:rsidP="00234581">
      <w:pPr>
        <w:pStyle w:val="ListNumber"/>
      </w:pPr>
      <w:r w:rsidRPr="00DD2ACC">
        <w:t xml:space="preserve">Evidence on the provision of health care services across Kent and Medway, including the ratio of GPs </w:t>
      </w:r>
      <w:r w:rsidR="006C3DAF" w:rsidRPr="00DD2ACC">
        <w:t>per 1,000 of population in different authorities, is not readily available</w:t>
      </w:r>
      <w:r w:rsidR="004F671B" w:rsidRPr="00DD2ACC">
        <w:t xml:space="preserve">. However, concern about health care provision (particularly </w:t>
      </w:r>
      <w:r w:rsidR="00DD2ACC" w:rsidRPr="00DD2ACC">
        <w:t xml:space="preserve">access to </w:t>
      </w:r>
      <w:r w:rsidR="004F671B" w:rsidRPr="00DD2ACC">
        <w:t>GPs) is often a factor behind opposition to new housing</w:t>
      </w:r>
      <w:r w:rsidR="00727865" w:rsidRPr="00DD2ACC">
        <w:t xml:space="preserve"> with the delivery of key public services</w:t>
      </w:r>
      <w:r w:rsidR="00434E8B" w:rsidRPr="00DD2ACC">
        <w:t xml:space="preserve"> critical to accelerating new housing provision. </w:t>
      </w:r>
      <w:r w:rsidR="00F800E2">
        <w:t xml:space="preserve">Delivery of health care </w:t>
      </w:r>
      <w:r w:rsidR="0021355B">
        <w:t xml:space="preserve">alongside new housing </w:t>
      </w:r>
      <w:r w:rsidR="00F800E2">
        <w:t xml:space="preserve">is a key part of the picture as well as </w:t>
      </w:r>
      <w:r w:rsidR="0021355B">
        <w:t xml:space="preserve">activities to prevent health problems associated with housing which is the domain of public health. </w:t>
      </w:r>
    </w:p>
    <w:p w14:paraId="2A412B80" w14:textId="0AC8335C" w:rsidR="00A52BA9" w:rsidRPr="00DB79E0" w:rsidRDefault="002938D5" w:rsidP="00A52BA9">
      <w:pPr>
        <w:pStyle w:val="Heading4"/>
      </w:pPr>
      <w:bookmarkStart w:id="62" w:name="_Toc180499571"/>
      <w:r w:rsidRPr="00DB79E0">
        <w:t>Delivery of New Homes</w:t>
      </w:r>
      <w:bookmarkEnd w:id="62"/>
    </w:p>
    <w:p w14:paraId="6FE9BEDA" w14:textId="77777777" w:rsidR="00C52B18" w:rsidRPr="00DB79E0" w:rsidRDefault="00C52B18" w:rsidP="00C52B18">
      <w:pPr>
        <w:pStyle w:val="ListNumber"/>
      </w:pPr>
      <w:r w:rsidRPr="00DB79E0">
        <w:t xml:space="preserve">Accelerating the delivery of new homes is a current theme in the Kent and Medway Housing Strategy and the evidence in this report demonstrates that it remains critical to achieving a range of housing objectives. </w:t>
      </w:r>
    </w:p>
    <w:p w14:paraId="754BB66A" w14:textId="3FAE2E3B" w:rsidR="00C52B18" w:rsidRPr="00DB79E0" w:rsidRDefault="00C52B18" w:rsidP="00C52B18">
      <w:pPr>
        <w:pStyle w:val="ListNumber"/>
      </w:pPr>
      <w:r w:rsidRPr="00DB79E0">
        <w:t>The delivery of new homes has average</w:t>
      </w:r>
      <w:r w:rsidR="00D51E3B">
        <w:t>d</w:t>
      </w:r>
      <w:r w:rsidRPr="00DB79E0">
        <w:t xml:space="preserve"> 7,277 per annum over the last 5 years in Kent and Medway</w:t>
      </w:r>
      <w:r w:rsidR="008E3E85">
        <w:t xml:space="preserve"> as measured by net additions to the housing stock</w:t>
      </w:r>
      <w:r w:rsidRPr="00DB79E0">
        <w:t>. This rate of delivery is higher than that achieved in the previous 5 years. However, it remains substantially below current adopted Local Plan housing requirements which collectively equate to 9,160 dwellings per annum across Kent and Medway.</w:t>
      </w:r>
    </w:p>
    <w:p w14:paraId="74A1FF35" w14:textId="0D349F98" w:rsidR="00C52B18" w:rsidRPr="00DB79E0" w:rsidRDefault="00C52B18" w:rsidP="00C52B18">
      <w:pPr>
        <w:pStyle w:val="ListNumber"/>
      </w:pPr>
      <w:r w:rsidRPr="00DB79E0">
        <w:t>New build completions are the main source of new homes within Kent and Medway but permitted development (eg conversion of offices to homes) has provide</w:t>
      </w:r>
      <w:r w:rsidR="00D51E3B">
        <w:t>d</w:t>
      </w:r>
      <w:r w:rsidRPr="00DB79E0">
        <w:t xml:space="preserve"> some additional supply particularly post 2016. </w:t>
      </w:r>
    </w:p>
    <w:p w14:paraId="1A9E7F00" w14:textId="24678906" w:rsidR="00C623DD" w:rsidRDefault="00C52B18" w:rsidP="00C52B18">
      <w:pPr>
        <w:pStyle w:val="ListNumber"/>
      </w:pPr>
      <w:r w:rsidRPr="00DB79E0">
        <w:t>Affordable housing completions have accounted for 23.6% of new completions over the last 5 years. However, most local authority areas are delivering less than 20% Affordable Housing with the Kent and Medway average affected by strong delivery in recent years in Maidstone</w:t>
      </w:r>
      <w:r w:rsidR="00C221C5">
        <w:t>.</w:t>
      </w:r>
    </w:p>
    <w:p w14:paraId="6CDAAB8F" w14:textId="4A76CD8E" w:rsidR="00B32B85" w:rsidRPr="00963101" w:rsidRDefault="00B32B85" w:rsidP="00B32B85">
      <w:pPr>
        <w:pStyle w:val="Caption"/>
      </w:pPr>
      <w:r>
        <w:t xml:space="preserve">Figure E-1: Theory of Change in the </w:t>
      </w:r>
      <w:r w:rsidR="00F87447">
        <w:t xml:space="preserve">Kent and Medway </w:t>
      </w:r>
      <w:r>
        <w:t xml:space="preserve">Housing </w:t>
      </w:r>
      <w:r w:rsidR="00F87447">
        <w:t>System</w:t>
      </w:r>
    </w:p>
    <w:tbl>
      <w:tblPr>
        <w:tblStyle w:val="AECOMtable"/>
        <w:tblW w:w="0" w:type="auto"/>
        <w:tblInd w:w="567" w:type="dxa"/>
        <w:tblLook w:val="04A0" w:firstRow="1" w:lastRow="0" w:firstColumn="1" w:lastColumn="0" w:noHBand="0" w:noVBand="1"/>
      </w:tblPr>
      <w:tblGrid>
        <w:gridCol w:w="4230"/>
        <w:gridCol w:w="4229"/>
      </w:tblGrid>
      <w:tr w:rsidR="00B32B85" w:rsidRPr="008C057F" w14:paraId="56E909D0" w14:textId="77777777" w:rsidTr="00C4610B">
        <w:trPr>
          <w:cnfStyle w:val="100000000000" w:firstRow="1" w:lastRow="0" w:firstColumn="0" w:lastColumn="0" w:oddVBand="0" w:evenVBand="0" w:oddHBand="0" w:evenHBand="0" w:firstRowFirstColumn="0" w:firstRowLastColumn="0" w:lastRowFirstColumn="0" w:lastRowLastColumn="0"/>
        </w:trPr>
        <w:tc>
          <w:tcPr>
            <w:tcW w:w="4230" w:type="dxa"/>
          </w:tcPr>
          <w:p w14:paraId="1BF479BF" w14:textId="77777777" w:rsidR="00B32B85" w:rsidRPr="008C057F" w:rsidRDefault="00B32B85" w:rsidP="00C55B7E">
            <w:pPr>
              <w:pStyle w:val="Numberedtext"/>
              <w:numPr>
                <w:ilvl w:val="0"/>
                <w:numId w:val="0"/>
              </w:numPr>
              <w:jc w:val="center"/>
              <w:rPr>
                <w:color w:val="auto"/>
              </w:rPr>
            </w:pPr>
            <w:r w:rsidRPr="008C057F">
              <w:rPr>
                <w:color w:val="auto"/>
              </w:rPr>
              <w:t>Vicious Circle</w:t>
            </w:r>
          </w:p>
        </w:tc>
        <w:tc>
          <w:tcPr>
            <w:tcW w:w="4229" w:type="dxa"/>
          </w:tcPr>
          <w:p w14:paraId="0CEF6457" w14:textId="77777777" w:rsidR="00B32B85" w:rsidRPr="008C057F" w:rsidRDefault="00B32B85" w:rsidP="00C55B7E">
            <w:pPr>
              <w:pStyle w:val="Numberedtext"/>
              <w:numPr>
                <w:ilvl w:val="0"/>
                <w:numId w:val="0"/>
              </w:numPr>
              <w:jc w:val="center"/>
              <w:rPr>
                <w:color w:val="auto"/>
              </w:rPr>
            </w:pPr>
            <w:r w:rsidRPr="008C057F">
              <w:rPr>
                <w:color w:val="auto"/>
              </w:rPr>
              <w:t>Virtuous Circle</w:t>
            </w:r>
          </w:p>
        </w:tc>
      </w:tr>
      <w:tr w:rsidR="00B32B85" w14:paraId="6E779557" w14:textId="77777777" w:rsidTr="00C4610B">
        <w:tc>
          <w:tcPr>
            <w:tcW w:w="4230" w:type="dxa"/>
          </w:tcPr>
          <w:p w14:paraId="452A50D8" w14:textId="77777777" w:rsidR="00B32B85" w:rsidRDefault="00B32B85" w:rsidP="00C4610B">
            <w:pPr>
              <w:pStyle w:val="Numberedtext"/>
              <w:numPr>
                <w:ilvl w:val="0"/>
                <w:numId w:val="0"/>
              </w:numPr>
              <w:jc w:val="both"/>
              <w:rPr>
                <w:highlight w:val="yellow"/>
              </w:rPr>
            </w:pPr>
            <w:r>
              <w:rPr>
                <w:noProof/>
              </w:rPr>
              <w:drawing>
                <wp:inline distT="0" distB="0" distL="0" distR="0" wp14:anchorId="7CA9190C" wp14:editId="5D3AA635">
                  <wp:extent cx="1808043" cy="3877408"/>
                  <wp:effectExtent l="0" t="0" r="1905" b="8890"/>
                  <wp:docPr id="1139451896" name="Picture 1" descr="A diagram of a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72480" name="Picture 1" descr="A diagram of a cycle&#10;&#10;Description automatically generated"/>
                          <pic:cNvPicPr/>
                        </pic:nvPicPr>
                        <pic:blipFill>
                          <a:blip r:embed="rId20"/>
                          <a:stretch>
                            <a:fillRect/>
                          </a:stretch>
                        </pic:blipFill>
                        <pic:spPr>
                          <a:xfrm>
                            <a:off x="0" y="0"/>
                            <a:ext cx="1822741" cy="3908928"/>
                          </a:xfrm>
                          <a:prstGeom prst="rect">
                            <a:avLst/>
                          </a:prstGeom>
                        </pic:spPr>
                      </pic:pic>
                    </a:graphicData>
                  </a:graphic>
                </wp:inline>
              </w:drawing>
            </w:r>
          </w:p>
        </w:tc>
        <w:tc>
          <w:tcPr>
            <w:tcW w:w="4229" w:type="dxa"/>
          </w:tcPr>
          <w:p w14:paraId="036C57F9" w14:textId="77777777" w:rsidR="00B32B85" w:rsidRDefault="00B32B85" w:rsidP="00C4610B">
            <w:pPr>
              <w:pStyle w:val="Numberedtext"/>
              <w:numPr>
                <w:ilvl w:val="0"/>
                <w:numId w:val="0"/>
              </w:numPr>
              <w:jc w:val="right"/>
              <w:rPr>
                <w:highlight w:val="yellow"/>
              </w:rPr>
            </w:pPr>
            <w:r>
              <w:rPr>
                <w:noProof/>
              </w:rPr>
              <w:drawing>
                <wp:inline distT="0" distB="0" distL="0" distR="0" wp14:anchorId="7F88B420" wp14:editId="6ED5C1B6">
                  <wp:extent cx="1537669" cy="3833447"/>
                  <wp:effectExtent l="0" t="0" r="5715" b="0"/>
                  <wp:docPr id="1763589096" name="Picture 1" descr="A diagram of a hous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89096" name="Picture 1" descr="A diagram of a housing company&#10;&#10;Description automatically generated"/>
                          <pic:cNvPicPr/>
                        </pic:nvPicPr>
                        <pic:blipFill>
                          <a:blip r:embed="rId21"/>
                          <a:stretch>
                            <a:fillRect/>
                          </a:stretch>
                        </pic:blipFill>
                        <pic:spPr>
                          <a:xfrm>
                            <a:off x="0" y="0"/>
                            <a:ext cx="1558885" cy="3886338"/>
                          </a:xfrm>
                          <a:prstGeom prst="rect">
                            <a:avLst/>
                          </a:prstGeom>
                        </pic:spPr>
                      </pic:pic>
                    </a:graphicData>
                  </a:graphic>
                </wp:inline>
              </w:drawing>
            </w:r>
          </w:p>
        </w:tc>
      </w:tr>
    </w:tbl>
    <w:p w14:paraId="5AD00388" w14:textId="2938A4F5" w:rsidR="00657A77" w:rsidRDefault="00657A77" w:rsidP="00657A77">
      <w:pPr>
        <w:pStyle w:val="Source"/>
      </w:pPr>
      <w:r>
        <w:t xml:space="preserve">Source: </w:t>
      </w:r>
      <w:r w:rsidR="00DD32AE">
        <w:t>AECOM</w:t>
      </w:r>
    </w:p>
    <w:p w14:paraId="127789EF" w14:textId="552A8227" w:rsidR="00C55B7E" w:rsidRDefault="00C55B7E" w:rsidP="00C55B7E">
      <w:pPr>
        <w:pStyle w:val="ListNumber"/>
      </w:pPr>
      <w:r>
        <w:lastRenderedPageBreak/>
        <w:t>The evidence in this report along with discussions with some of the Kent Housing Group members supports a simple ‘</w:t>
      </w:r>
      <w:r w:rsidRPr="0058144D">
        <w:t>theory of change</w:t>
      </w:r>
      <w:r>
        <w:t>’ which links the Strategy themes. Whilst other factors play a role and some problems are likely to persist even if reduced, our hypothesis suggests that the</w:t>
      </w:r>
      <w:r w:rsidRPr="0058144D">
        <w:t xml:space="preserve"> delivery of new homes</w:t>
      </w:r>
      <w:r>
        <w:t>,</w:t>
      </w:r>
      <w:r w:rsidRPr="0058144D">
        <w:t xml:space="preserve"> with infrastructure alongside</w:t>
      </w:r>
      <w:r>
        <w:t>,</w:t>
      </w:r>
      <w:r w:rsidRPr="0058144D">
        <w:t xml:space="preserve"> will improve housing outcomes in Kent and Medway. This will provide more </w:t>
      </w:r>
      <w:r>
        <w:t>A</w:t>
      </w:r>
      <w:r w:rsidRPr="0058144D">
        <w:t xml:space="preserve">ffordable </w:t>
      </w:r>
      <w:r>
        <w:t>H</w:t>
      </w:r>
      <w:r w:rsidRPr="0058144D">
        <w:t xml:space="preserve">ousing, increase the stock of </w:t>
      </w:r>
      <w:r>
        <w:t xml:space="preserve">market and affordable </w:t>
      </w:r>
      <w:r w:rsidRPr="0058144D">
        <w:t>homes that are in a good condition</w:t>
      </w:r>
      <w:r>
        <w:t xml:space="preserve"> and</w:t>
      </w:r>
      <w:r w:rsidRPr="0058144D">
        <w:t xml:space="preserve"> provid</w:t>
      </w:r>
      <w:r>
        <w:t>e improved</w:t>
      </w:r>
      <w:r w:rsidRPr="0058144D">
        <w:t xml:space="preserve"> safety and security to residents </w:t>
      </w:r>
      <w:r>
        <w:t xml:space="preserve">with </w:t>
      </w:r>
      <w:r w:rsidRPr="0058144D">
        <w:t xml:space="preserve">knock on benefits in terms of health and wellbeing. </w:t>
      </w:r>
    </w:p>
    <w:p w14:paraId="4F9A2B81" w14:textId="77777777" w:rsidR="004429C3" w:rsidRDefault="004429C3" w:rsidP="00F31946">
      <w:pPr>
        <w:pStyle w:val="ListNumber"/>
        <w:numPr>
          <w:ilvl w:val="0"/>
          <w:numId w:val="0"/>
        </w:numPr>
        <w:ind w:left="425"/>
      </w:pPr>
    </w:p>
    <w:p w14:paraId="4D1877BB" w14:textId="4D7B7D4A" w:rsidR="00F364EE" w:rsidRDefault="00F364EE" w:rsidP="00F364EE">
      <w:pPr>
        <w:pStyle w:val="Heading3"/>
      </w:pPr>
      <w:bookmarkStart w:id="63" w:name="_Toc180499572"/>
      <w:r>
        <w:t>Questions for Stakeholders</w:t>
      </w:r>
      <w:bookmarkEnd w:id="63"/>
    </w:p>
    <w:p w14:paraId="12DAF4F1" w14:textId="79DABE10" w:rsidR="00DE4A90" w:rsidRDefault="00DE4A90" w:rsidP="00DE4A90">
      <w:pPr>
        <w:pStyle w:val="ListNumber"/>
        <w:rPr>
          <w:kern w:val="0"/>
        </w:rPr>
      </w:pPr>
      <w:r w:rsidRPr="00413802">
        <w:rPr>
          <w:b/>
          <w:bCs/>
          <w:i/>
          <w:iCs/>
        </w:rPr>
        <w:t>Does the evidence fit with your experience of housing issues in Kent and Medway?</w:t>
      </w:r>
      <w:r w:rsidR="00123F5F" w:rsidRPr="00413802">
        <w:rPr>
          <w:b/>
          <w:bCs/>
          <w:i/>
          <w:iCs/>
        </w:rPr>
        <w:t xml:space="preserve"> </w:t>
      </w:r>
      <w:r w:rsidR="00AC0254">
        <w:t>Recap</w:t>
      </w:r>
      <w:r w:rsidR="00123F5F">
        <w:t>:</w:t>
      </w:r>
    </w:p>
    <w:p w14:paraId="74F386C8" w14:textId="17951AD8" w:rsidR="00DE4A90" w:rsidRDefault="00DE4A90" w:rsidP="00DE4A90">
      <w:pPr>
        <w:pStyle w:val="ListNumber2"/>
      </w:pPr>
      <w:r>
        <w:t xml:space="preserve">Affordability – </w:t>
      </w:r>
      <w:r w:rsidR="00CC3473">
        <w:t xml:space="preserve">buying and renting remains unaffordable to </w:t>
      </w:r>
      <w:r w:rsidR="009C623A">
        <w:t>a substantial proportion of households.</w:t>
      </w:r>
    </w:p>
    <w:p w14:paraId="3D86A091" w14:textId="5B7801B0" w:rsidR="00DE4A90" w:rsidRDefault="00DE4A90" w:rsidP="00DE4A90">
      <w:pPr>
        <w:pStyle w:val="ListNumber2"/>
      </w:pPr>
      <w:r>
        <w:t xml:space="preserve">Affordable housing needs – far outweigh number of affordable homes delivered each year; </w:t>
      </w:r>
      <w:r w:rsidR="00123F5F">
        <w:t>private rented sector</w:t>
      </w:r>
      <w:r>
        <w:t xml:space="preserve"> playing a significant role in meeting needs</w:t>
      </w:r>
      <w:r w:rsidR="00726E85">
        <w:t>.</w:t>
      </w:r>
    </w:p>
    <w:p w14:paraId="5AF780D0" w14:textId="275FF524" w:rsidR="003568C5" w:rsidRDefault="003568C5" w:rsidP="00DE4A90">
      <w:pPr>
        <w:pStyle w:val="ListNumber2"/>
      </w:pPr>
      <w:r>
        <w:t>Homelessness and use of temporary accommodation remains persistently high</w:t>
      </w:r>
      <w:r w:rsidR="00D82C3E">
        <w:t xml:space="preserve"> </w:t>
      </w:r>
      <w:r w:rsidR="00D108DA">
        <w:t>– knock on impact on health and wellbeing and costs to local authorities.</w:t>
      </w:r>
    </w:p>
    <w:p w14:paraId="70CAA288" w14:textId="18D788A4" w:rsidR="00DE4A90" w:rsidRDefault="00DE4A90" w:rsidP="00DE4A90">
      <w:pPr>
        <w:pStyle w:val="ListNumber2"/>
      </w:pPr>
      <w:r>
        <w:t xml:space="preserve">Housing conditions – likely to be large number of properties with poor conditions, particularly in </w:t>
      </w:r>
      <w:r w:rsidR="00726E85">
        <w:t>private rented sector</w:t>
      </w:r>
      <w:r>
        <w:t>, partly a function of affordability pressures and lack of A</w:t>
      </w:r>
      <w:r w:rsidR="00726E85">
        <w:t xml:space="preserve">ffordable </w:t>
      </w:r>
      <w:r>
        <w:t>H</w:t>
      </w:r>
      <w:r w:rsidR="00726E85">
        <w:t>ousing.</w:t>
      </w:r>
    </w:p>
    <w:p w14:paraId="28CA1CAA" w14:textId="00082112" w:rsidR="00DE4A90" w:rsidRDefault="00DE4A90" w:rsidP="00DE4A90">
      <w:pPr>
        <w:pStyle w:val="ListNumber2"/>
      </w:pPr>
      <w:r>
        <w:t xml:space="preserve">Health/wellbeing impacts – </w:t>
      </w:r>
      <w:r w:rsidR="00874F04">
        <w:t xml:space="preserve">are </w:t>
      </w:r>
      <w:r>
        <w:t>v</w:t>
      </w:r>
      <w:r w:rsidR="00726E85">
        <w:t>ery</w:t>
      </w:r>
      <w:r>
        <w:t xml:space="preserve"> complex but housing factors such as cold homes/fuel poverty, overcrowding and older people in unsuitable accommodation provide clear link between housing and health. </w:t>
      </w:r>
    </w:p>
    <w:p w14:paraId="6CBA76E7" w14:textId="46E9D1D7" w:rsidR="00DE4A90" w:rsidRDefault="00DE4A90" w:rsidP="00DE4A90">
      <w:pPr>
        <w:pStyle w:val="ListNumber2"/>
      </w:pPr>
      <w:r>
        <w:t xml:space="preserve">Delivery issues – delivery picked up over last 5 years but still well below planned levels, knock on limit on </w:t>
      </w:r>
      <w:r w:rsidR="00C63BB7">
        <w:t xml:space="preserve">the </w:t>
      </w:r>
      <w:r>
        <w:t>amount of A</w:t>
      </w:r>
      <w:r w:rsidR="00C63BB7">
        <w:t xml:space="preserve">ffordable </w:t>
      </w:r>
      <w:r>
        <w:t>H</w:t>
      </w:r>
      <w:r w:rsidR="00C63BB7">
        <w:t>ousing</w:t>
      </w:r>
      <w:r>
        <w:t xml:space="preserve"> that can be secured.</w:t>
      </w:r>
    </w:p>
    <w:p w14:paraId="1CB5B5D7" w14:textId="0B56BD91" w:rsidR="00DE4A90" w:rsidRDefault="00DE4A90" w:rsidP="00DE4A90">
      <w:pPr>
        <w:pStyle w:val="ListNumber"/>
        <w:rPr>
          <w:rFonts w:eastAsia="Times New Roman"/>
        </w:rPr>
      </w:pPr>
      <w:r w:rsidRPr="00413802">
        <w:rPr>
          <w:b/>
          <w:bCs/>
          <w:i/>
          <w:iCs/>
        </w:rPr>
        <w:t>Can you add any further evidence or insight to support the findings (or challenge the findings)?</w:t>
      </w:r>
      <w:r>
        <w:t xml:space="preserve"> </w:t>
      </w:r>
      <w:r w:rsidR="00C63BB7">
        <w:t>Key data gaps include</w:t>
      </w:r>
      <w:r>
        <w:t>:</w:t>
      </w:r>
    </w:p>
    <w:p w14:paraId="020DA9D0" w14:textId="0A874465" w:rsidR="00DE4A90" w:rsidRDefault="00DE4A90" w:rsidP="00DE4A90">
      <w:pPr>
        <w:pStyle w:val="ListNumber2"/>
      </w:pPr>
      <w:r>
        <w:t>Local data on housing conditions</w:t>
      </w:r>
    </w:p>
    <w:p w14:paraId="61384696" w14:textId="6B7B458B" w:rsidR="00DE4A90" w:rsidRDefault="00DE4A90" w:rsidP="00DE4A90">
      <w:pPr>
        <w:pStyle w:val="ListNumber2"/>
      </w:pPr>
      <w:r>
        <w:t xml:space="preserve">New build homes built to </w:t>
      </w:r>
      <w:r w:rsidR="002F27C6">
        <w:t>ac</w:t>
      </w:r>
      <w:r w:rsidR="00982AA2">
        <w:t>cessible and adaptable</w:t>
      </w:r>
      <w:r w:rsidR="00933581">
        <w:t xml:space="preserve"> building regulation</w:t>
      </w:r>
      <w:r w:rsidR="00500586">
        <w:t>s</w:t>
      </w:r>
      <w:r>
        <w:t xml:space="preserve"> standards</w:t>
      </w:r>
    </w:p>
    <w:p w14:paraId="46F8C0E9" w14:textId="77777777" w:rsidR="00DE4A90" w:rsidRDefault="00DE4A90" w:rsidP="00DE4A90">
      <w:pPr>
        <w:pStyle w:val="ListNumber2"/>
      </w:pPr>
      <w:r>
        <w:t>Your own/ your organisation’s experience (even if qualitative or anecdotal) of the issues/ challenges</w:t>
      </w:r>
    </w:p>
    <w:p w14:paraId="31417EFD" w14:textId="77777777" w:rsidR="00DE4A90" w:rsidRPr="00413802" w:rsidRDefault="00DE4A90" w:rsidP="00DE4A90">
      <w:pPr>
        <w:pStyle w:val="ListNumber"/>
        <w:rPr>
          <w:rFonts w:eastAsia="Times New Roman"/>
          <w:b/>
          <w:bCs/>
          <w:i/>
          <w:iCs/>
        </w:rPr>
      </w:pPr>
      <w:r w:rsidRPr="00413802">
        <w:rPr>
          <w:b/>
          <w:bCs/>
          <w:i/>
          <w:iCs/>
        </w:rPr>
        <w:t>Is there anything missing that is key to the evidence base for the Housing Strategy?</w:t>
      </w:r>
    </w:p>
    <w:p w14:paraId="0B4F5B56" w14:textId="3A7231D9" w:rsidR="00DE4A90" w:rsidRPr="00413802" w:rsidRDefault="00DE4A90" w:rsidP="00DE4A90">
      <w:pPr>
        <w:pStyle w:val="ListNumber"/>
        <w:rPr>
          <w:rFonts w:eastAsia="Times New Roman"/>
          <w:b/>
          <w:bCs/>
          <w:i/>
          <w:iCs/>
        </w:rPr>
      </w:pPr>
      <w:r w:rsidRPr="00413802">
        <w:rPr>
          <w:b/>
          <w:bCs/>
          <w:i/>
          <w:iCs/>
        </w:rPr>
        <w:t>Are the 5 themes still relevant</w:t>
      </w:r>
      <w:r w:rsidR="00413802">
        <w:rPr>
          <w:b/>
          <w:bCs/>
          <w:i/>
          <w:iCs/>
        </w:rPr>
        <w:t>?</w:t>
      </w:r>
      <w:r w:rsidRPr="00413802">
        <w:rPr>
          <w:b/>
          <w:bCs/>
          <w:i/>
          <w:iCs/>
        </w:rPr>
        <w:t>:</w:t>
      </w:r>
    </w:p>
    <w:p w14:paraId="7E6F98C0" w14:textId="77777777" w:rsidR="00DE4A90" w:rsidRDefault="00DE4A90" w:rsidP="00DE4A90">
      <w:pPr>
        <w:pStyle w:val="ListNumber2"/>
      </w:pPr>
      <w:r>
        <w:t>Affordability</w:t>
      </w:r>
    </w:p>
    <w:p w14:paraId="1A440BE4" w14:textId="77777777" w:rsidR="00DE4A90" w:rsidRDefault="00DE4A90" w:rsidP="00DE4A90">
      <w:pPr>
        <w:pStyle w:val="ListNumber2"/>
      </w:pPr>
      <w:r>
        <w:t>Safety</w:t>
      </w:r>
    </w:p>
    <w:p w14:paraId="3F88F355" w14:textId="77777777" w:rsidR="00DE4A90" w:rsidRDefault="00DE4A90" w:rsidP="00DE4A90">
      <w:pPr>
        <w:pStyle w:val="ListNumber2"/>
      </w:pPr>
      <w:r>
        <w:t>Health and wellbeing</w:t>
      </w:r>
    </w:p>
    <w:p w14:paraId="03EBE4FD" w14:textId="77777777" w:rsidR="00DE4A90" w:rsidRDefault="00DE4A90" w:rsidP="00DE4A90">
      <w:pPr>
        <w:pStyle w:val="ListNumber2"/>
      </w:pPr>
      <w:r>
        <w:t>Accelerating delivery</w:t>
      </w:r>
    </w:p>
    <w:p w14:paraId="0BBC80F9" w14:textId="77777777" w:rsidR="00DE4A90" w:rsidRDefault="00DE4A90" w:rsidP="00DE4A90">
      <w:pPr>
        <w:pStyle w:val="ListNumber2"/>
      </w:pPr>
      <w:r>
        <w:t>Infrastructure first</w:t>
      </w:r>
    </w:p>
    <w:p w14:paraId="59AC99BC" w14:textId="01CE4619" w:rsidR="00DE4A90" w:rsidRPr="00413802" w:rsidRDefault="00DE4A90" w:rsidP="00DE4A90">
      <w:pPr>
        <w:pStyle w:val="ListNumber"/>
        <w:rPr>
          <w:b/>
          <w:bCs/>
          <w:i/>
          <w:iCs/>
        </w:rPr>
      </w:pPr>
      <w:r w:rsidRPr="00413802">
        <w:rPr>
          <w:b/>
          <w:bCs/>
          <w:i/>
          <w:iCs/>
        </w:rPr>
        <w:t xml:space="preserve">If not, what would you add/ remove or change? </w:t>
      </w:r>
    </w:p>
    <w:p w14:paraId="100AF4B6" w14:textId="2B34864A" w:rsidR="00413802" w:rsidRPr="00413802" w:rsidRDefault="00DE4A90" w:rsidP="00413802">
      <w:pPr>
        <w:pStyle w:val="ListNumber"/>
        <w:rPr>
          <w:b/>
          <w:bCs/>
          <w:i/>
          <w:iCs/>
        </w:rPr>
      </w:pPr>
      <w:r w:rsidRPr="00413802">
        <w:rPr>
          <w:b/>
          <w:bCs/>
          <w:i/>
          <w:iCs/>
        </w:rPr>
        <w:t>Are there any actions that you feel the Strategy should promote</w:t>
      </w:r>
      <w:r w:rsidR="00413802" w:rsidRPr="00413802">
        <w:rPr>
          <w:b/>
          <w:bCs/>
          <w:i/>
          <w:iCs/>
        </w:rPr>
        <w:t>?</w:t>
      </w:r>
    </w:p>
    <w:p w14:paraId="68C541D6" w14:textId="41C18AD0" w:rsidR="00F47986" w:rsidRDefault="00F47986">
      <w:pPr>
        <w:tabs>
          <w:tab w:val="clear" w:pos="284"/>
        </w:tabs>
        <w:spacing w:line="240" w:lineRule="auto"/>
      </w:pPr>
      <w:r>
        <w:br w:type="page"/>
      </w:r>
    </w:p>
    <w:p w14:paraId="0E6CE63C" w14:textId="4B5A7848" w:rsidR="003B18BF" w:rsidRDefault="00177077" w:rsidP="00427C3E">
      <w:pPr>
        <w:pStyle w:val="Heading1"/>
      </w:pPr>
      <w:bookmarkStart w:id="64" w:name="_Toc180499573"/>
      <w:r>
        <w:lastRenderedPageBreak/>
        <w:t>Introduction</w:t>
      </w:r>
      <w:bookmarkEnd w:id="45"/>
      <w:bookmarkEnd w:id="46"/>
      <w:bookmarkEnd w:id="47"/>
      <w:bookmarkEnd w:id="48"/>
      <w:bookmarkEnd w:id="49"/>
      <w:bookmarkEnd w:id="50"/>
      <w:bookmarkEnd w:id="51"/>
      <w:bookmarkEnd w:id="52"/>
      <w:bookmarkEnd w:id="53"/>
      <w:bookmarkEnd w:id="54"/>
      <w:bookmarkEnd w:id="55"/>
      <w:bookmarkEnd w:id="64"/>
    </w:p>
    <w:p w14:paraId="6900C75A" w14:textId="77777777" w:rsidR="00112F1E" w:rsidRDefault="00F36827" w:rsidP="00F36827">
      <w:pPr>
        <w:pStyle w:val="Numberedtext"/>
      </w:pPr>
      <w:r>
        <w:t>The Kent and Medway Housing Strategy runs from 2020-2025 and is the 4</w:t>
      </w:r>
      <w:r>
        <w:rPr>
          <w:vertAlign w:val="superscript"/>
        </w:rPr>
        <w:t>th</w:t>
      </w:r>
      <w:r>
        <w:t xml:space="preserve"> consecutive strategy which provides the strategic direction for housing in the County. The Strategy reflects the key issues and challenges and takes up opportunities to deliver housing ambitions locally and particularly those which are shared across Kent and Medway. </w:t>
      </w:r>
    </w:p>
    <w:p w14:paraId="45898CD8" w14:textId="3758E974" w:rsidR="00F36827" w:rsidRDefault="00F36827" w:rsidP="00F36827">
      <w:pPr>
        <w:pStyle w:val="Numberedtext"/>
      </w:pPr>
      <w:r>
        <w:t>The Strategy has proven a valuable document – and the process in producing it valuable in itself – in bringing together the County and Districts to develop a shared agenda. It is therefore important that the Strategy is refreshed to serve beyond 2025 and that the evidence underpinning the Strategy is reviewed as part of this process.</w:t>
      </w:r>
    </w:p>
    <w:p w14:paraId="02C93E14" w14:textId="4B16D65E" w:rsidR="00336BAB" w:rsidRPr="00336BAB" w:rsidRDefault="009C59FB" w:rsidP="00336BAB">
      <w:pPr>
        <w:pStyle w:val="Heading2"/>
      </w:pPr>
      <w:bookmarkStart w:id="65" w:name="_Toc180499574"/>
      <w:r>
        <w:t>Objectives</w:t>
      </w:r>
      <w:bookmarkEnd w:id="65"/>
    </w:p>
    <w:p w14:paraId="3FEABD9D" w14:textId="704AB03D" w:rsidR="00A400A5" w:rsidRDefault="00A400A5" w:rsidP="00A400A5">
      <w:pPr>
        <w:pStyle w:val="Numberedtext"/>
        <w:rPr>
          <w:rFonts w:cs="Times New Roman"/>
        </w:rPr>
      </w:pPr>
      <w:r>
        <w:t>The objectives of the evidence refresh are:</w:t>
      </w:r>
    </w:p>
    <w:p w14:paraId="2B7912DE" w14:textId="77777777" w:rsidR="00A400A5" w:rsidRDefault="00A400A5" w:rsidP="00A400A5">
      <w:pPr>
        <w:pStyle w:val="ListBullet"/>
      </w:pPr>
      <w:r>
        <w:t>To ensure that the Kent and Medway Housing Strategy is based on up to date evidence;</w:t>
      </w:r>
    </w:p>
    <w:p w14:paraId="5ED59887" w14:textId="77777777" w:rsidR="00A400A5" w:rsidRDefault="00A400A5" w:rsidP="00A400A5">
      <w:pPr>
        <w:pStyle w:val="ListBullet"/>
      </w:pPr>
      <w:r>
        <w:t>To ensure that recent and emerging challenges and policy developments are reflected in the evidence base so that the Strategy remains credible and relevant;</w:t>
      </w:r>
    </w:p>
    <w:p w14:paraId="434950A1" w14:textId="77777777" w:rsidR="00A400A5" w:rsidRDefault="00A400A5" w:rsidP="00A400A5">
      <w:pPr>
        <w:pStyle w:val="ListBullet"/>
      </w:pPr>
      <w:r>
        <w:t>To continue to reflect the common themes across Kent and Medway and maintain the shared purpose of the local authorities which was developed during the Strategy process;</w:t>
      </w:r>
    </w:p>
    <w:p w14:paraId="6EA7054E" w14:textId="77777777" w:rsidR="00A400A5" w:rsidRDefault="00A400A5" w:rsidP="00A400A5">
      <w:pPr>
        <w:pStyle w:val="ListBullet"/>
      </w:pPr>
      <w:r>
        <w:t>To provide a concise summary of the evidence and challenges relating to the housing market and housing outcomes which can be used in the updated Housing Strategy document.</w:t>
      </w:r>
    </w:p>
    <w:p w14:paraId="75C04F98" w14:textId="5850D3DB" w:rsidR="00FF016E" w:rsidRDefault="00D75F3A" w:rsidP="00B70163">
      <w:pPr>
        <w:pStyle w:val="Heading2"/>
      </w:pPr>
      <w:bookmarkStart w:id="66" w:name="_Toc180499575"/>
      <w:r>
        <w:t xml:space="preserve">Strategy </w:t>
      </w:r>
      <w:r w:rsidR="00FF016E">
        <w:t>Themes</w:t>
      </w:r>
      <w:bookmarkEnd w:id="66"/>
    </w:p>
    <w:p w14:paraId="5BC4DF9F" w14:textId="25E205DF" w:rsidR="00FF016E" w:rsidRDefault="00CE3C5E" w:rsidP="002A5B4D">
      <w:pPr>
        <w:pStyle w:val="Numberedtext"/>
      </w:pPr>
      <w:r>
        <w:t>There are f</w:t>
      </w:r>
      <w:r w:rsidR="00D32EFC">
        <w:t>ive themes in the</w:t>
      </w:r>
      <w:r>
        <w:t xml:space="preserve"> existing</w:t>
      </w:r>
      <w:r w:rsidR="00D32EFC">
        <w:t xml:space="preserve"> K</w:t>
      </w:r>
      <w:r>
        <w:t xml:space="preserve">ent and Medway </w:t>
      </w:r>
      <w:r w:rsidR="00D32EFC">
        <w:t>H</w:t>
      </w:r>
      <w:r>
        <w:t xml:space="preserve">ousing </w:t>
      </w:r>
      <w:r w:rsidR="00D32EFC">
        <w:t>S</w:t>
      </w:r>
      <w:r>
        <w:t>trategy:</w:t>
      </w:r>
    </w:p>
    <w:p w14:paraId="4D2DF459" w14:textId="77777777" w:rsidR="0002008E" w:rsidRDefault="0002008E" w:rsidP="0002008E">
      <w:pPr>
        <w:pStyle w:val="ListBullet"/>
      </w:pPr>
      <w:r>
        <w:t>Affordability</w:t>
      </w:r>
    </w:p>
    <w:p w14:paraId="4E6073B0" w14:textId="286C6A29" w:rsidR="00CE3C5E" w:rsidRDefault="00CE3C5E" w:rsidP="0002008E">
      <w:pPr>
        <w:pStyle w:val="ListBullet"/>
      </w:pPr>
      <w:r>
        <w:t>Health and Wellbeing</w:t>
      </w:r>
    </w:p>
    <w:p w14:paraId="6542FDED" w14:textId="37BD3EF9" w:rsidR="00CE3C5E" w:rsidRDefault="00CE3C5E" w:rsidP="0002008E">
      <w:pPr>
        <w:pStyle w:val="ListBullet"/>
      </w:pPr>
      <w:r>
        <w:t>Safer Homes</w:t>
      </w:r>
    </w:p>
    <w:p w14:paraId="561468E1" w14:textId="583BAC10" w:rsidR="00CE3C5E" w:rsidRDefault="00CE3C5E" w:rsidP="0002008E">
      <w:pPr>
        <w:pStyle w:val="ListBullet"/>
      </w:pPr>
      <w:r>
        <w:t>Infrastructure First</w:t>
      </w:r>
    </w:p>
    <w:p w14:paraId="68085C46" w14:textId="63B118EB" w:rsidR="00CE3C5E" w:rsidRDefault="00CE3C5E" w:rsidP="0002008E">
      <w:pPr>
        <w:pStyle w:val="ListBullet"/>
      </w:pPr>
      <w:r>
        <w:t>Accelerating Housing Delivery</w:t>
      </w:r>
    </w:p>
    <w:p w14:paraId="2547B17D" w14:textId="7538E3E3" w:rsidR="00D32EFC" w:rsidRDefault="00A5318E" w:rsidP="002A5B4D">
      <w:pPr>
        <w:pStyle w:val="Numberedtext"/>
      </w:pPr>
      <w:r>
        <w:t>T</w:t>
      </w:r>
      <w:r w:rsidR="00D153A0">
        <w:t>hree</w:t>
      </w:r>
      <w:r>
        <w:t xml:space="preserve"> of the</w:t>
      </w:r>
      <w:r w:rsidR="00B37BE1">
        <w:t xml:space="preserve"> themes</w:t>
      </w:r>
      <w:r>
        <w:t xml:space="preserve"> represent</w:t>
      </w:r>
      <w:r w:rsidR="00D153A0">
        <w:t xml:space="preserve"> challenges </w:t>
      </w:r>
      <w:r>
        <w:t>in</w:t>
      </w:r>
      <w:r w:rsidR="008C5FC0">
        <w:t xml:space="preserve"> current</w:t>
      </w:r>
      <w:r w:rsidR="00D153A0">
        <w:t xml:space="preserve"> housing outcomes: affordability, safe</w:t>
      </w:r>
      <w:r>
        <w:t>r homes</w:t>
      </w:r>
      <w:r w:rsidR="00D153A0">
        <w:t xml:space="preserve"> and health and wellbeing.</w:t>
      </w:r>
    </w:p>
    <w:p w14:paraId="176197AE" w14:textId="35478F76" w:rsidR="003E3610" w:rsidRDefault="008C5FC0" w:rsidP="009B38F7">
      <w:pPr>
        <w:pStyle w:val="Numberedtext"/>
      </w:pPr>
      <w:r>
        <w:t>The remaining t</w:t>
      </w:r>
      <w:r w:rsidR="00D153A0">
        <w:t xml:space="preserve">wo </w:t>
      </w:r>
      <w:r>
        <w:t xml:space="preserve">themes are </w:t>
      </w:r>
      <w:r w:rsidR="00D153A0">
        <w:t xml:space="preserve">related to the actions </w:t>
      </w:r>
      <w:r w:rsidR="00A5318E">
        <w:t>aimed at</w:t>
      </w:r>
      <w:r w:rsidR="00AB72C8">
        <w:t xml:space="preserve"> tackling these challenges: accelerat</w:t>
      </w:r>
      <w:r>
        <w:t>ing housing</w:t>
      </w:r>
      <w:r w:rsidR="00AB72C8">
        <w:t xml:space="preserve"> delivery and </w:t>
      </w:r>
      <w:r>
        <w:t xml:space="preserve">provide </w:t>
      </w:r>
      <w:r w:rsidR="00AB72C8">
        <w:t xml:space="preserve">infrastructure </w:t>
      </w:r>
      <w:r>
        <w:t>alongside new housing</w:t>
      </w:r>
      <w:r w:rsidR="00AB72C8">
        <w:t xml:space="preserve">. </w:t>
      </w:r>
    </w:p>
    <w:p w14:paraId="2D4E4290" w14:textId="16CE7771" w:rsidR="00AB72C8" w:rsidRPr="0058144D" w:rsidRDefault="00C63A08" w:rsidP="009B38F7">
      <w:pPr>
        <w:pStyle w:val="Numberedtext"/>
      </w:pPr>
      <w:r w:rsidRPr="0058144D">
        <w:t>In summary, the theory of change is that i</w:t>
      </w:r>
      <w:r w:rsidR="00A51D00" w:rsidRPr="0058144D">
        <w:t xml:space="preserve">ncreased delivery of new homes with infrastructure alongside will improve housing outcomes in Kent and Medway. </w:t>
      </w:r>
      <w:r w:rsidR="00A42EC1" w:rsidRPr="0058144D">
        <w:t>This will provide m</w:t>
      </w:r>
      <w:r w:rsidR="00A51D00" w:rsidRPr="0058144D">
        <w:t xml:space="preserve">ore affordable housing, </w:t>
      </w:r>
      <w:r w:rsidR="00F760CB" w:rsidRPr="0058144D">
        <w:t>increase the stock of homes in good</w:t>
      </w:r>
      <w:r w:rsidR="004B788F" w:rsidRPr="0058144D">
        <w:t xml:space="preserve"> condition, </w:t>
      </w:r>
      <w:r w:rsidR="00BE4113">
        <w:t>offer</w:t>
      </w:r>
      <w:r w:rsidR="004B788F" w:rsidRPr="0058144D">
        <w:t xml:space="preserve"> safety and security to residents and</w:t>
      </w:r>
      <w:r w:rsidR="005E49A8">
        <w:t xml:space="preserve"> create</w:t>
      </w:r>
      <w:r w:rsidR="004B788F" w:rsidRPr="0058144D">
        <w:t xml:space="preserve"> knock</w:t>
      </w:r>
      <w:r w:rsidR="005E49A8">
        <w:t>-</w:t>
      </w:r>
      <w:r w:rsidR="004B788F" w:rsidRPr="0058144D">
        <w:t xml:space="preserve">on benefits in terms of health and wellbeing. </w:t>
      </w:r>
    </w:p>
    <w:p w14:paraId="20906AAA" w14:textId="77777777" w:rsidR="00074FFA" w:rsidRDefault="00074FFA">
      <w:pPr>
        <w:tabs>
          <w:tab w:val="clear" w:pos="284"/>
        </w:tabs>
        <w:spacing w:line="240" w:lineRule="auto"/>
        <w:rPr>
          <w:rFonts w:asciiTheme="majorHAnsi" w:hAnsiTheme="majorHAnsi"/>
          <w:b/>
          <w:bCs/>
          <w:color w:val="008768" w:themeColor="accent1"/>
        </w:rPr>
      </w:pPr>
      <w:r>
        <w:br w:type="page"/>
      </w:r>
    </w:p>
    <w:p w14:paraId="396C4C15" w14:textId="278E7E4F" w:rsidR="00C74C28" w:rsidRPr="00963101" w:rsidRDefault="00963101" w:rsidP="00963101">
      <w:pPr>
        <w:pStyle w:val="Caption"/>
      </w:pPr>
      <w:bookmarkStart w:id="67" w:name="_Hlk180580866"/>
      <w:r>
        <w:lastRenderedPageBreak/>
        <w:t xml:space="preserve">Figure 1-1: </w:t>
      </w:r>
      <w:r w:rsidR="00F97C9B">
        <w:t>Theory of Change in the Housing Market</w:t>
      </w:r>
    </w:p>
    <w:tbl>
      <w:tblPr>
        <w:tblStyle w:val="AECOMtable"/>
        <w:tblW w:w="0" w:type="auto"/>
        <w:tblInd w:w="567" w:type="dxa"/>
        <w:tblLook w:val="04A0" w:firstRow="1" w:lastRow="0" w:firstColumn="1" w:lastColumn="0" w:noHBand="0" w:noVBand="1"/>
      </w:tblPr>
      <w:tblGrid>
        <w:gridCol w:w="4230"/>
        <w:gridCol w:w="4229"/>
      </w:tblGrid>
      <w:tr w:rsidR="008C057F" w:rsidRPr="008C057F" w14:paraId="331AF60A" w14:textId="77777777" w:rsidTr="000113B8">
        <w:trPr>
          <w:cnfStyle w:val="100000000000" w:firstRow="1" w:lastRow="0" w:firstColumn="0" w:lastColumn="0" w:oddVBand="0" w:evenVBand="0" w:oddHBand="0" w:evenHBand="0" w:firstRowFirstColumn="0" w:firstRowLastColumn="0" w:lastRowFirstColumn="0" w:lastRowLastColumn="0"/>
        </w:trPr>
        <w:tc>
          <w:tcPr>
            <w:tcW w:w="4230" w:type="dxa"/>
          </w:tcPr>
          <w:p w14:paraId="5FC580EE" w14:textId="57BFA7F9" w:rsidR="00FF37B5" w:rsidRPr="008C057F" w:rsidRDefault="00F97C9B" w:rsidP="00FF37B5">
            <w:pPr>
              <w:pStyle w:val="Numberedtext"/>
              <w:numPr>
                <w:ilvl w:val="0"/>
                <w:numId w:val="0"/>
              </w:numPr>
              <w:rPr>
                <w:color w:val="auto"/>
              </w:rPr>
            </w:pPr>
            <w:r w:rsidRPr="008C057F">
              <w:rPr>
                <w:color w:val="auto"/>
              </w:rPr>
              <w:t>Vicious Circle</w:t>
            </w:r>
          </w:p>
        </w:tc>
        <w:tc>
          <w:tcPr>
            <w:tcW w:w="4229" w:type="dxa"/>
          </w:tcPr>
          <w:p w14:paraId="36F01323" w14:textId="646C4E18" w:rsidR="00FF37B5" w:rsidRPr="008C057F" w:rsidRDefault="00F97C9B" w:rsidP="00FF37B5">
            <w:pPr>
              <w:pStyle w:val="Numberedtext"/>
              <w:numPr>
                <w:ilvl w:val="0"/>
                <w:numId w:val="0"/>
              </w:numPr>
              <w:rPr>
                <w:color w:val="auto"/>
              </w:rPr>
            </w:pPr>
            <w:r w:rsidRPr="008C057F">
              <w:rPr>
                <w:color w:val="auto"/>
              </w:rPr>
              <w:t>Virtuous Circle</w:t>
            </w:r>
          </w:p>
        </w:tc>
      </w:tr>
      <w:tr w:rsidR="00FF37B5" w14:paraId="14895FA0" w14:textId="77777777" w:rsidTr="000113B8">
        <w:tc>
          <w:tcPr>
            <w:tcW w:w="4230" w:type="dxa"/>
          </w:tcPr>
          <w:p w14:paraId="2C5DACAF" w14:textId="2CA98831" w:rsidR="00FF37B5" w:rsidRDefault="000113B8" w:rsidP="00BE7E07">
            <w:pPr>
              <w:pStyle w:val="Numberedtext"/>
              <w:numPr>
                <w:ilvl w:val="0"/>
                <w:numId w:val="0"/>
              </w:numPr>
              <w:jc w:val="both"/>
              <w:rPr>
                <w:highlight w:val="yellow"/>
              </w:rPr>
            </w:pPr>
            <w:r>
              <w:rPr>
                <w:noProof/>
              </w:rPr>
              <w:drawing>
                <wp:inline distT="0" distB="0" distL="0" distR="0" wp14:anchorId="7EDA77FE" wp14:editId="1E3A5452">
                  <wp:extent cx="2438400" cy="5229225"/>
                  <wp:effectExtent l="0" t="0" r="0" b="9525"/>
                  <wp:docPr id="432072480" name="Picture 1" descr="A diagram of a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72480" name="Picture 1" descr="A diagram of a cycle&#10;&#10;Description automatically generated"/>
                          <pic:cNvPicPr/>
                        </pic:nvPicPr>
                        <pic:blipFill>
                          <a:blip r:embed="rId20"/>
                          <a:stretch>
                            <a:fillRect/>
                          </a:stretch>
                        </pic:blipFill>
                        <pic:spPr>
                          <a:xfrm>
                            <a:off x="0" y="0"/>
                            <a:ext cx="2438400" cy="5229225"/>
                          </a:xfrm>
                          <a:prstGeom prst="rect">
                            <a:avLst/>
                          </a:prstGeom>
                        </pic:spPr>
                      </pic:pic>
                    </a:graphicData>
                  </a:graphic>
                </wp:inline>
              </w:drawing>
            </w:r>
          </w:p>
        </w:tc>
        <w:tc>
          <w:tcPr>
            <w:tcW w:w="4229" w:type="dxa"/>
          </w:tcPr>
          <w:p w14:paraId="20B68141" w14:textId="02F5DF8E" w:rsidR="00FF37B5" w:rsidRDefault="00BE7E07" w:rsidP="00BE7E07">
            <w:pPr>
              <w:pStyle w:val="Numberedtext"/>
              <w:numPr>
                <w:ilvl w:val="0"/>
                <w:numId w:val="0"/>
              </w:numPr>
              <w:jc w:val="right"/>
              <w:rPr>
                <w:highlight w:val="yellow"/>
              </w:rPr>
            </w:pPr>
            <w:r>
              <w:rPr>
                <w:noProof/>
              </w:rPr>
              <w:drawing>
                <wp:inline distT="0" distB="0" distL="0" distR="0" wp14:anchorId="2D8DEF14" wp14:editId="0BEEA71D">
                  <wp:extent cx="2078440" cy="5181600"/>
                  <wp:effectExtent l="0" t="0" r="0" b="0"/>
                  <wp:docPr id="61228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88775" name=""/>
                          <pic:cNvPicPr/>
                        </pic:nvPicPr>
                        <pic:blipFill>
                          <a:blip r:embed="rId21"/>
                          <a:stretch>
                            <a:fillRect/>
                          </a:stretch>
                        </pic:blipFill>
                        <pic:spPr>
                          <a:xfrm>
                            <a:off x="0" y="0"/>
                            <a:ext cx="2083447" cy="5194083"/>
                          </a:xfrm>
                          <a:prstGeom prst="rect">
                            <a:avLst/>
                          </a:prstGeom>
                        </pic:spPr>
                      </pic:pic>
                    </a:graphicData>
                  </a:graphic>
                </wp:inline>
              </w:drawing>
            </w:r>
          </w:p>
        </w:tc>
      </w:tr>
    </w:tbl>
    <w:bookmarkEnd w:id="67"/>
    <w:p w14:paraId="123E70F1" w14:textId="3F9D3B9F" w:rsidR="00FF37B5" w:rsidRPr="00117661" w:rsidRDefault="00117661" w:rsidP="00117661">
      <w:pPr>
        <w:pStyle w:val="Source"/>
      </w:pPr>
      <w:r w:rsidRPr="00117661">
        <w:t>Source: AECOM</w:t>
      </w:r>
    </w:p>
    <w:p w14:paraId="04F83610" w14:textId="31FDEED6" w:rsidR="009C59FB" w:rsidRDefault="00B70163" w:rsidP="00B70163">
      <w:pPr>
        <w:pStyle w:val="Heading2"/>
      </w:pPr>
      <w:bookmarkStart w:id="68" w:name="_Toc180499576"/>
      <w:r>
        <w:t>National Policy Context</w:t>
      </w:r>
      <w:bookmarkEnd w:id="68"/>
    </w:p>
    <w:p w14:paraId="660C2BC6" w14:textId="40F86528" w:rsidR="004708A3" w:rsidRDefault="00FE0EDC" w:rsidP="002A5B4D">
      <w:pPr>
        <w:pStyle w:val="Numberedtext"/>
      </w:pPr>
      <w:r>
        <w:t>The la</w:t>
      </w:r>
      <w:r w:rsidR="00AE0D6C">
        <w:t xml:space="preserve">st Kent and Medway Housing Strategy was developed </w:t>
      </w:r>
      <w:r w:rsidR="00EE7D01">
        <w:t>5 years ago in a</w:t>
      </w:r>
      <w:r w:rsidR="00187B8D">
        <w:t>n already</w:t>
      </w:r>
      <w:r w:rsidR="00EE7D01">
        <w:t xml:space="preserve"> </w:t>
      </w:r>
      <w:r w:rsidR="00994FE9">
        <w:t xml:space="preserve">challenging </w:t>
      </w:r>
      <w:r w:rsidR="00EE7D01">
        <w:t>context</w:t>
      </w:r>
      <w:r w:rsidR="00994FE9">
        <w:t xml:space="preserve"> in relation to the affordability of housing </w:t>
      </w:r>
      <w:r w:rsidR="00900750">
        <w:t xml:space="preserve">and availability of affordable homes, </w:t>
      </w:r>
      <w:r w:rsidR="00994FE9">
        <w:t>and</w:t>
      </w:r>
      <w:r w:rsidR="00900750">
        <w:t xml:space="preserve"> an</w:t>
      </w:r>
      <w:r w:rsidR="004708A3">
        <w:t xml:space="preserve"> acute reminder </w:t>
      </w:r>
      <w:r w:rsidR="00DD6017">
        <w:t xml:space="preserve">of </w:t>
      </w:r>
      <w:r w:rsidR="00900750">
        <w:t xml:space="preserve">persistent </w:t>
      </w:r>
      <w:r w:rsidR="00DD6017">
        <w:t xml:space="preserve">problems in </w:t>
      </w:r>
      <w:r w:rsidR="006302CE">
        <w:t xml:space="preserve">the </w:t>
      </w:r>
      <w:r w:rsidR="00A544F6">
        <w:t>condition and safety</w:t>
      </w:r>
      <w:r w:rsidR="00DD6017">
        <w:t xml:space="preserve"> of the UK housing stock following the tragedy of the Grenfell Tower fire. </w:t>
      </w:r>
      <w:r w:rsidR="00EE7D01">
        <w:t xml:space="preserve"> </w:t>
      </w:r>
    </w:p>
    <w:p w14:paraId="01FD692E" w14:textId="5E7FBBB3" w:rsidR="00FE0EDC" w:rsidRDefault="00A544F6" w:rsidP="002A5B4D">
      <w:pPr>
        <w:pStyle w:val="Numberedtext"/>
      </w:pPr>
      <w:r>
        <w:t xml:space="preserve">However, the previous strategy was developed </w:t>
      </w:r>
      <w:r w:rsidR="00AE0D6C">
        <w:t>before the C</w:t>
      </w:r>
      <w:r w:rsidR="005E49A8">
        <w:t>OVID</w:t>
      </w:r>
      <w:r w:rsidR="00AE0D6C">
        <w:t xml:space="preserve">19 pandemic </w:t>
      </w:r>
      <w:r w:rsidR="00D81114">
        <w:t xml:space="preserve">and the onset of </w:t>
      </w:r>
      <w:r w:rsidR="00441124">
        <w:t xml:space="preserve">political </w:t>
      </w:r>
      <w:r w:rsidR="00D81114">
        <w:t xml:space="preserve">instability globally </w:t>
      </w:r>
      <w:r w:rsidR="004B2665">
        <w:t>in both Ukraine and the Middle East. Indirectly, these events have impacted on</w:t>
      </w:r>
      <w:r w:rsidR="00BE3D26">
        <w:t xml:space="preserve"> the housing market and</w:t>
      </w:r>
      <w:r w:rsidR="004B2665">
        <w:t xml:space="preserve"> housing needs</w:t>
      </w:r>
      <w:r w:rsidR="002A3718">
        <w:t xml:space="preserve"> and on households more widely through increases in inflation and the cost of living. </w:t>
      </w:r>
      <w:r w:rsidR="00753B6E">
        <w:t>Continuing ma</w:t>
      </w:r>
      <w:r w:rsidR="00C943DA">
        <w:t>cr</w:t>
      </w:r>
      <w:r w:rsidR="00753B6E">
        <w:t>o</w:t>
      </w:r>
      <w:r w:rsidR="00C943DA">
        <w:t>-</w:t>
      </w:r>
      <w:r w:rsidR="00753B6E">
        <w:t xml:space="preserve">economic </w:t>
      </w:r>
      <w:r w:rsidR="005C59F0">
        <w:t>challenges</w:t>
      </w:r>
      <w:r w:rsidR="00943B61">
        <w:t xml:space="preserve"> – limited economic growth nationally and </w:t>
      </w:r>
      <w:r w:rsidR="00A15287">
        <w:t>high inflation compared to previous periods -</w:t>
      </w:r>
      <w:r w:rsidR="005C59F0">
        <w:t xml:space="preserve"> have reduced the ability of Government and other </w:t>
      </w:r>
      <w:r w:rsidR="00BE3D26">
        <w:t>public sector</w:t>
      </w:r>
      <w:r w:rsidR="008168DE">
        <w:t xml:space="preserve"> organisations</w:t>
      </w:r>
      <w:r w:rsidR="00BE3D26">
        <w:t xml:space="preserve"> to address challenges </w:t>
      </w:r>
      <w:r w:rsidR="00B01241">
        <w:t xml:space="preserve">due to the pressures on </w:t>
      </w:r>
      <w:r w:rsidR="00943B61">
        <w:t>public spending</w:t>
      </w:r>
      <w:r w:rsidR="00BE3D26">
        <w:t>.</w:t>
      </w:r>
    </w:p>
    <w:p w14:paraId="72C83CCF" w14:textId="71CD2773" w:rsidR="00A15287" w:rsidRDefault="00232B8E" w:rsidP="002A5B4D">
      <w:pPr>
        <w:pStyle w:val="Numberedtext"/>
      </w:pPr>
      <w:r>
        <w:t xml:space="preserve">Despite </w:t>
      </w:r>
      <w:r w:rsidR="00EC7512">
        <w:t>unprecedented global events</w:t>
      </w:r>
      <w:r w:rsidR="00E67CA1">
        <w:t xml:space="preserve"> which have added further dimensions to the challenges in the housing sector, there remains broad political consensus at the national level </w:t>
      </w:r>
      <w:r w:rsidR="005E49A8">
        <w:t>on</w:t>
      </w:r>
      <w:r w:rsidR="00E67CA1">
        <w:t xml:space="preserve"> the </w:t>
      </w:r>
      <w:r w:rsidR="0063429B">
        <w:t xml:space="preserve">need for increased housing supply and delivery of affordable </w:t>
      </w:r>
      <w:r w:rsidR="0063429B">
        <w:lastRenderedPageBreak/>
        <w:t>housing</w:t>
      </w:r>
      <w:r w:rsidR="00C57EC7">
        <w:t xml:space="preserve">. The election of a new Government in July 2024 </w:t>
      </w:r>
      <w:r w:rsidR="000572D7">
        <w:t>reinforced the position of housing as a political priority in the UK</w:t>
      </w:r>
      <w:r w:rsidR="000B232C">
        <w:t xml:space="preserve">. </w:t>
      </w:r>
      <w:r w:rsidR="00D8201A">
        <w:t xml:space="preserve">Initial announcements </w:t>
      </w:r>
      <w:r w:rsidR="00102787">
        <w:t xml:space="preserve">following the election included a commitment to deliver </w:t>
      </w:r>
      <w:r w:rsidR="00663BEE">
        <w:t>1.5 million homes over 5 years (300,000 per annum)</w:t>
      </w:r>
      <w:r w:rsidR="00EA4E6E">
        <w:t xml:space="preserve"> in England. </w:t>
      </w:r>
    </w:p>
    <w:p w14:paraId="195798A2" w14:textId="271BEE72" w:rsidR="000E7164" w:rsidRPr="000E7164" w:rsidRDefault="000E7164" w:rsidP="000E7164">
      <w:pPr>
        <w:pStyle w:val="Numberedtext"/>
        <w:rPr>
          <w:lang w:val="en-US"/>
        </w:rPr>
      </w:pPr>
      <w:r w:rsidRPr="000E7164">
        <w:rPr>
          <w:lang w:val="en-US"/>
        </w:rPr>
        <w:t>Proposed reforms to the National Planning Policy Framework (NPPF) were published on 30</w:t>
      </w:r>
      <w:r w:rsidRPr="000E7164">
        <w:rPr>
          <w:vertAlign w:val="superscript"/>
          <w:lang w:val="en-US"/>
        </w:rPr>
        <w:t>th</w:t>
      </w:r>
      <w:r w:rsidRPr="000E7164">
        <w:rPr>
          <w:lang w:val="en-US"/>
        </w:rPr>
        <w:t xml:space="preserve"> July 2024. Consultation on the proposed changes </w:t>
      </w:r>
      <w:r w:rsidR="00844026">
        <w:rPr>
          <w:lang w:val="en-US"/>
        </w:rPr>
        <w:t>ran until</w:t>
      </w:r>
      <w:r w:rsidRPr="000E7164">
        <w:rPr>
          <w:lang w:val="en-US"/>
        </w:rPr>
        <w:t xml:space="preserve"> 24</w:t>
      </w:r>
      <w:r w:rsidRPr="000E7164">
        <w:rPr>
          <w:vertAlign w:val="superscript"/>
          <w:lang w:val="en-US"/>
        </w:rPr>
        <w:t>th</w:t>
      </w:r>
      <w:r w:rsidRPr="000E7164">
        <w:rPr>
          <w:lang w:val="en-US"/>
        </w:rPr>
        <w:t xml:space="preserve"> September 2024. The key areas relevant to the </w:t>
      </w:r>
      <w:r w:rsidR="004A2A54">
        <w:rPr>
          <w:lang w:val="en-US"/>
        </w:rPr>
        <w:t>Kent and Medway Housing Strategy</w:t>
      </w:r>
      <w:r w:rsidRPr="000E7164">
        <w:rPr>
          <w:lang w:val="en-US"/>
        </w:rPr>
        <w:t xml:space="preserve"> include:</w:t>
      </w:r>
    </w:p>
    <w:p w14:paraId="2EF05971" w14:textId="14464BAA" w:rsidR="004A2A54" w:rsidRPr="008C057F" w:rsidRDefault="00BC2F8D" w:rsidP="004A2A54">
      <w:pPr>
        <w:pStyle w:val="ListBullet"/>
      </w:pPr>
      <w:r w:rsidRPr="008C057F">
        <w:t>A revised methodology for calculating housing needs at the local authority level</w:t>
      </w:r>
      <w:r w:rsidR="000749FE" w:rsidRPr="008C057F">
        <w:t xml:space="preserve"> which uses </w:t>
      </w:r>
      <w:r w:rsidR="00110618" w:rsidRPr="008C057F">
        <w:t>0.8% of the</w:t>
      </w:r>
      <w:r w:rsidR="000749FE" w:rsidRPr="008C057F">
        <w:t xml:space="preserve"> existing stock as the starting point</w:t>
      </w:r>
      <w:r w:rsidR="00110618" w:rsidRPr="008C057F">
        <w:t xml:space="preserve"> for the number of new homes needed each year</w:t>
      </w:r>
      <w:r w:rsidR="00A77C24" w:rsidRPr="008C057F">
        <w:t>,</w:t>
      </w:r>
      <w:r w:rsidR="000749FE" w:rsidRPr="008C057F">
        <w:t xml:space="preserve"> rather than household projections</w:t>
      </w:r>
      <w:r w:rsidR="00A77C24" w:rsidRPr="008C057F">
        <w:t>,</w:t>
      </w:r>
      <w:r w:rsidR="000749FE" w:rsidRPr="008C057F">
        <w:t xml:space="preserve"> and then uplifts </w:t>
      </w:r>
      <w:r w:rsidR="00110618" w:rsidRPr="008C057F">
        <w:t xml:space="preserve">this figure </w:t>
      </w:r>
      <w:r w:rsidR="000749FE" w:rsidRPr="008C057F">
        <w:t>according to affordability pressures.</w:t>
      </w:r>
    </w:p>
    <w:p w14:paraId="17E491EF" w14:textId="501C9A4A" w:rsidR="008468A0" w:rsidRDefault="009D67C2" w:rsidP="004A2A54">
      <w:pPr>
        <w:pStyle w:val="ListBullet"/>
      </w:pPr>
      <w:r>
        <w:t xml:space="preserve">Proposals to strengthen cross boundary planning and cooperation </w:t>
      </w:r>
      <w:r w:rsidR="00091A19">
        <w:t xml:space="preserve">including </w:t>
      </w:r>
      <w:r>
        <w:t xml:space="preserve">through </w:t>
      </w:r>
      <w:r w:rsidR="00091A19">
        <w:t>greater powers for combined authorities</w:t>
      </w:r>
      <w:r w:rsidR="00535F42">
        <w:t>.</w:t>
      </w:r>
    </w:p>
    <w:p w14:paraId="711DAA18" w14:textId="744C59B8" w:rsidR="000E7164" w:rsidRPr="000E7164" w:rsidRDefault="000E7164" w:rsidP="00C2552B">
      <w:pPr>
        <w:pStyle w:val="ListBullet"/>
      </w:pPr>
      <w:r w:rsidRPr="000E7164">
        <w:t>A focus on the delivery of Social Rent within Affordable Housing</w:t>
      </w:r>
      <w:r w:rsidR="003D56F7">
        <w:t xml:space="preserve"> and t</w:t>
      </w:r>
      <w:r w:rsidRPr="000E7164">
        <w:t>he requirement that planning policies should specify the minimum proportion of Social Rent homes required</w:t>
      </w:r>
      <w:r w:rsidR="00535F42">
        <w:t>.</w:t>
      </w:r>
    </w:p>
    <w:p w14:paraId="71C7F62C" w14:textId="797A404D" w:rsidR="000E7164" w:rsidRDefault="000E7164" w:rsidP="00653E56">
      <w:pPr>
        <w:pStyle w:val="ListBullet"/>
      </w:pPr>
      <w:r w:rsidRPr="000E7164">
        <w:t>The removal of the requirement that 10% of all housing on major sites should be delivered as affordable home ownership tenures and</w:t>
      </w:r>
      <w:r w:rsidR="00A06D68">
        <w:t xml:space="preserve"> t</w:t>
      </w:r>
      <w:r w:rsidRPr="000E7164">
        <w:t>he removal of the requirement that a minimum of 25% of affordable housing units secured through developer contributions should be First Homes.</w:t>
      </w:r>
    </w:p>
    <w:p w14:paraId="109AF8AA" w14:textId="20284312" w:rsidR="000A325E" w:rsidRPr="000E7164" w:rsidRDefault="000A325E" w:rsidP="004A2A54">
      <w:pPr>
        <w:pStyle w:val="ListBullet"/>
      </w:pPr>
      <w:r>
        <w:t xml:space="preserve">Development </w:t>
      </w:r>
      <w:r w:rsidR="001D036D">
        <w:t>delivered through Green Belt release to provide higher proportions of affordable housing (50%)</w:t>
      </w:r>
      <w:r w:rsidR="00535F42">
        <w:t>.</w:t>
      </w:r>
    </w:p>
    <w:p w14:paraId="213F9CBF" w14:textId="22A28FD1" w:rsidR="000E7164" w:rsidRPr="00B70163" w:rsidRDefault="002643A5" w:rsidP="002A5B4D">
      <w:pPr>
        <w:pStyle w:val="Numberedtext"/>
      </w:pPr>
      <w:r>
        <w:t>A Renters’ Rights Bill</w:t>
      </w:r>
      <w:r w:rsidR="002A577A">
        <w:t xml:space="preserve"> has been introduced to Parliament which will ban Section 21 ‘no-fault’ evictions</w:t>
      </w:r>
      <w:r w:rsidR="009F52A5">
        <w:t xml:space="preserve"> and extend Awaab’s Law into the private rented sector</w:t>
      </w:r>
      <w:r w:rsidR="00C01BCB">
        <w:t>, providing tenants with the power to challenge dangerous conditions</w:t>
      </w:r>
      <w:r w:rsidR="009F52A5">
        <w:t>. The De</w:t>
      </w:r>
      <w:r w:rsidR="009C3F56">
        <w:t>c</w:t>
      </w:r>
      <w:r w:rsidR="009F52A5">
        <w:t>ent Homes Standard will be introduced to the private rented sector</w:t>
      </w:r>
      <w:r w:rsidR="00AC6F05">
        <w:t xml:space="preserve"> and homes </w:t>
      </w:r>
      <w:r w:rsidR="005E49A8">
        <w:t xml:space="preserve">in the private rented sector </w:t>
      </w:r>
      <w:r w:rsidR="00AC6F05">
        <w:t xml:space="preserve">will need to meet minimum energy efficiency standards by 2030. This will be subject to further consultation. </w:t>
      </w:r>
    </w:p>
    <w:p w14:paraId="5816A85F" w14:textId="77777777" w:rsidR="00DA2B9E" w:rsidRDefault="00DA2B9E">
      <w:pPr>
        <w:tabs>
          <w:tab w:val="clear" w:pos="284"/>
        </w:tabs>
        <w:spacing w:line="240" w:lineRule="auto"/>
        <w:rPr>
          <w:rFonts w:asciiTheme="majorHAnsi" w:eastAsiaTheme="majorEastAsia" w:hAnsiTheme="majorHAnsi" w:cstheme="majorBidi"/>
          <w:b/>
          <w:bCs/>
          <w:color w:val="00353E" w:themeColor="accent2"/>
          <w:sz w:val="36"/>
          <w:szCs w:val="26"/>
        </w:rPr>
      </w:pPr>
      <w:r>
        <w:br w:type="page"/>
      </w:r>
    </w:p>
    <w:p w14:paraId="641E019B" w14:textId="4672A7B9" w:rsidR="009C59FB" w:rsidRDefault="00DA2B9E" w:rsidP="00DA2B9E">
      <w:pPr>
        <w:pStyle w:val="Heading1NewPage"/>
      </w:pPr>
      <w:bookmarkStart w:id="69" w:name="_Toc180499577"/>
      <w:r>
        <w:lastRenderedPageBreak/>
        <w:t>Housing</w:t>
      </w:r>
      <w:r w:rsidR="004F78EB">
        <w:t xml:space="preserve"> Trends</w:t>
      </w:r>
      <w:r w:rsidR="00736A33">
        <w:t xml:space="preserve"> in Kent &amp; Medway</w:t>
      </w:r>
      <w:bookmarkEnd w:id="69"/>
    </w:p>
    <w:p w14:paraId="6148E0D6" w14:textId="7473BC67" w:rsidR="00151DAD" w:rsidRDefault="00CA5533" w:rsidP="00851194">
      <w:pPr>
        <w:pStyle w:val="Numberedtext"/>
      </w:pPr>
      <w:r>
        <w:t>This sectio</w:t>
      </w:r>
      <w:r w:rsidR="00360716">
        <w:t xml:space="preserve">n </w:t>
      </w:r>
      <w:r w:rsidR="00B949FF">
        <w:t xml:space="preserve">examines headline data on the broad trends </w:t>
      </w:r>
      <w:r w:rsidR="004A2E4F">
        <w:t xml:space="preserve">in terms of population, households and </w:t>
      </w:r>
      <w:r w:rsidR="005E49A8">
        <w:t>homes</w:t>
      </w:r>
      <w:r w:rsidR="004A2E4F">
        <w:t xml:space="preserve"> in Kent and Medway. </w:t>
      </w:r>
      <w:r w:rsidR="00151DAD">
        <w:t xml:space="preserve">Kent and Medway </w:t>
      </w:r>
      <w:r w:rsidR="00C84E1F">
        <w:t>are</w:t>
      </w:r>
      <w:r w:rsidR="00151DAD">
        <w:t xml:space="preserve"> home to </w:t>
      </w:r>
      <w:r w:rsidR="00A90872">
        <w:t>1,855,844</w:t>
      </w:r>
      <w:r w:rsidR="00151DAD">
        <w:t xml:space="preserve"> people and </w:t>
      </w:r>
      <w:r w:rsidR="00A90872">
        <w:t>759,893</w:t>
      </w:r>
      <w:r w:rsidR="00151DAD">
        <w:t xml:space="preserve"> households. This accounts for </w:t>
      </w:r>
      <w:r w:rsidR="00951DA6">
        <w:t>3.3</w:t>
      </w:r>
      <w:r w:rsidR="00151DAD">
        <w:t xml:space="preserve">% of the population and </w:t>
      </w:r>
      <w:r w:rsidR="00FD476B">
        <w:t>3.2</w:t>
      </w:r>
      <w:r w:rsidR="00151DAD">
        <w:t>% of all households</w:t>
      </w:r>
      <w:r w:rsidR="00C84693" w:rsidRPr="00C84693">
        <w:t xml:space="preserve"> </w:t>
      </w:r>
      <w:r w:rsidR="00C84693">
        <w:t>in England</w:t>
      </w:r>
      <w:r w:rsidR="00151DAD">
        <w:t xml:space="preserve">. </w:t>
      </w:r>
    </w:p>
    <w:p w14:paraId="188AC69F" w14:textId="47F481F6" w:rsidR="00CD5C8E" w:rsidRDefault="00286590" w:rsidP="00F8399F">
      <w:pPr>
        <w:pStyle w:val="Numberedtext"/>
      </w:pPr>
      <w:r>
        <w:t>The p</w:t>
      </w:r>
      <w:r w:rsidR="000D101B">
        <w:t>opulatio</w:t>
      </w:r>
      <w:r>
        <w:t>n has</w:t>
      </w:r>
      <w:r w:rsidR="000D101B">
        <w:t xml:space="preserve"> grown by 7% over </w:t>
      </w:r>
      <w:r>
        <w:t xml:space="preserve">the </w:t>
      </w:r>
      <w:r w:rsidR="000D101B">
        <w:t>last 10 years</w:t>
      </w:r>
      <w:r>
        <w:t xml:space="preserve"> and by</w:t>
      </w:r>
      <w:r w:rsidR="000D101B">
        <w:t xml:space="preserve"> 18% over 20 years. </w:t>
      </w:r>
      <w:r>
        <w:t xml:space="preserve">There is </w:t>
      </w:r>
      <w:r w:rsidR="00B83A4F">
        <w:t>considerable v</w:t>
      </w:r>
      <w:r w:rsidR="00CD5C8E">
        <w:t>ariation between authority areas with some populations growing more rapidly – notably Ashford, Dartf</w:t>
      </w:r>
      <w:r w:rsidR="008708CD">
        <w:t>ord, Maidstone, Swale</w:t>
      </w:r>
      <w:r w:rsidR="00653F38">
        <w:t>,</w:t>
      </w:r>
      <w:r w:rsidR="008708CD">
        <w:t xml:space="preserve"> and Tonbridge and Malling. In contrast, </w:t>
      </w:r>
      <w:r w:rsidR="00B83A4F">
        <w:t>s</w:t>
      </w:r>
      <w:r w:rsidR="00C76C24">
        <w:t xml:space="preserve">lower population growth </w:t>
      </w:r>
      <w:r w:rsidR="00B83A4F">
        <w:t xml:space="preserve">has been recorded </w:t>
      </w:r>
      <w:r w:rsidR="00C76C24">
        <w:t>in Sevenoaks, Dover</w:t>
      </w:r>
      <w:r w:rsidR="00B20DE5">
        <w:t xml:space="preserve">, Thanet and Tunbridge Wells. </w:t>
      </w:r>
    </w:p>
    <w:p w14:paraId="7342E0DC" w14:textId="3E77E985" w:rsidR="00B20DE5" w:rsidRPr="00900EBC" w:rsidRDefault="00A24C5F" w:rsidP="00CA452C">
      <w:pPr>
        <w:pStyle w:val="Numberedtext"/>
      </w:pPr>
      <w:r w:rsidRPr="00900EBC">
        <w:t xml:space="preserve">Across Kent and Medway, </w:t>
      </w:r>
      <w:r w:rsidR="00AA7E5E" w:rsidRPr="00900EBC">
        <w:t xml:space="preserve">population growth has been driven by the older population, particularly those aged 70-74, as the baby boom cohort ages. </w:t>
      </w:r>
      <w:r w:rsidR="00EA6517" w:rsidRPr="00900EBC">
        <w:t xml:space="preserve">This is broadly consistent across the authority areas but with notable </w:t>
      </w:r>
      <w:r w:rsidR="00F61419" w:rsidRPr="00900EBC">
        <w:t>growth in younger age groups, including young children, in Dartford</w:t>
      </w:r>
      <w:r w:rsidR="00FB4605" w:rsidRPr="00900EBC">
        <w:t xml:space="preserve"> with much more limited growth in the older population. </w:t>
      </w:r>
      <w:r w:rsidR="00EE340E" w:rsidRPr="00900EBC">
        <w:t xml:space="preserve">Further analysis of the growth of the older population is considered further in Section </w:t>
      </w:r>
      <w:r w:rsidR="00900EBC" w:rsidRPr="00900EBC">
        <w:t>6</w:t>
      </w:r>
      <w:r w:rsidR="00A4329A" w:rsidRPr="00900EBC">
        <w:t>.</w:t>
      </w:r>
    </w:p>
    <w:p w14:paraId="783D403B" w14:textId="21311D3A" w:rsidR="00BE135D" w:rsidRPr="00BE135D" w:rsidRDefault="00BE135D" w:rsidP="00BE135D">
      <w:pPr>
        <w:keepNext/>
        <w:spacing w:after="120"/>
        <w:ind w:left="-142"/>
        <w:rPr>
          <w:rFonts w:asciiTheme="majorHAnsi" w:hAnsiTheme="majorHAnsi"/>
          <w:b/>
          <w:bCs/>
          <w:color w:val="008768" w:themeColor="accent1"/>
          <w:sz w:val="24"/>
        </w:rPr>
      </w:pPr>
      <w:r w:rsidRPr="00BE135D">
        <w:rPr>
          <w:rFonts w:asciiTheme="majorHAnsi" w:hAnsiTheme="majorHAnsi"/>
          <w:b/>
          <w:bCs/>
          <w:color w:val="008768" w:themeColor="accent1"/>
          <w:sz w:val="24"/>
        </w:rPr>
        <w:t xml:space="preserve">Table </w:t>
      </w:r>
      <w:r w:rsidR="00145CA4">
        <w:rPr>
          <w:rFonts w:asciiTheme="majorHAnsi" w:hAnsiTheme="majorHAnsi"/>
          <w:b/>
          <w:bCs/>
          <w:color w:val="008768" w:themeColor="accent1"/>
          <w:sz w:val="24"/>
        </w:rPr>
        <w:t>2-1</w:t>
      </w:r>
      <w:r w:rsidRPr="00BE135D">
        <w:rPr>
          <w:rFonts w:asciiTheme="majorHAnsi" w:hAnsiTheme="majorHAnsi"/>
          <w:b/>
          <w:bCs/>
          <w:color w:val="008768" w:themeColor="accent1"/>
          <w:sz w:val="24"/>
        </w:rPr>
        <w:t>: Long term Population Change, Kent and Medway 2001-2021</w:t>
      </w:r>
    </w:p>
    <w:tbl>
      <w:tblPr>
        <w:tblStyle w:val="TableGrid"/>
        <w:tblW w:w="9610" w:type="dxa"/>
        <w:tblInd w:w="-147" w:type="dxa"/>
        <w:tblLook w:val="04A0" w:firstRow="1" w:lastRow="0" w:firstColumn="1" w:lastColumn="0" w:noHBand="0" w:noVBand="1"/>
      </w:tblPr>
      <w:tblGrid>
        <w:gridCol w:w="2263"/>
        <w:gridCol w:w="1182"/>
        <w:gridCol w:w="1295"/>
        <w:gridCol w:w="1182"/>
        <w:gridCol w:w="1182"/>
        <w:gridCol w:w="662"/>
        <w:gridCol w:w="1182"/>
        <w:gridCol w:w="662"/>
      </w:tblGrid>
      <w:tr w:rsidR="00BE135D" w:rsidRPr="00BE135D" w14:paraId="1AC1BFBA" w14:textId="77777777" w:rsidTr="005766DE">
        <w:trPr>
          <w:cnfStyle w:val="100000000000" w:firstRow="1" w:lastRow="0" w:firstColumn="0" w:lastColumn="0" w:oddVBand="0" w:evenVBand="0" w:oddHBand="0" w:evenHBand="0" w:firstRowFirstColumn="0" w:firstRowLastColumn="0" w:lastRowFirstColumn="0" w:lastRowLastColumn="0"/>
          <w:trHeight w:val="445"/>
        </w:trPr>
        <w:tc>
          <w:tcPr>
            <w:tcW w:w="2263" w:type="dxa"/>
            <w:hideMark/>
          </w:tcPr>
          <w:p w14:paraId="60D5FCE3" w14:textId="77777777" w:rsidR="00BE135D" w:rsidRPr="00BE135D" w:rsidRDefault="00BE135D" w:rsidP="00BE135D">
            <w:pPr>
              <w:rPr>
                <w:b/>
                <w:bCs/>
                <w:sz w:val="24"/>
              </w:rPr>
            </w:pPr>
          </w:p>
        </w:tc>
        <w:tc>
          <w:tcPr>
            <w:tcW w:w="1182" w:type="dxa"/>
            <w:hideMark/>
          </w:tcPr>
          <w:p w14:paraId="0C536836" w14:textId="77777777" w:rsidR="00BE135D" w:rsidRPr="00BE135D" w:rsidRDefault="00BE135D" w:rsidP="00BE135D">
            <w:pPr>
              <w:rPr>
                <w:b/>
                <w:bCs/>
                <w:sz w:val="24"/>
              </w:rPr>
            </w:pPr>
            <w:r w:rsidRPr="00BE135D">
              <w:rPr>
                <w:b/>
                <w:bCs/>
                <w:sz w:val="24"/>
              </w:rPr>
              <w:t>2001</w:t>
            </w:r>
          </w:p>
        </w:tc>
        <w:tc>
          <w:tcPr>
            <w:tcW w:w="1295" w:type="dxa"/>
            <w:hideMark/>
          </w:tcPr>
          <w:p w14:paraId="76D187A0" w14:textId="77777777" w:rsidR="00BE135D" w:rsidRPr="00BE135D" w:rsidRDefault="00BE135D" w:rsidP="00BE135D">
            <w:pPr>
              <w:rPr>
                <w:b/>
                <w:bCs/>
                <w:sz w:val="24"/>
              </w:rPr>
            </w:pPr>
            <w:r w:rsidRPr="00BE135D">
              <w:rPr>
                <w:b/>
                <w:bCs/>
                <w:sz w:val="24"/>
              </w:rPr>
              <w:t>2011</w:t>
            </w:r>
          </w:p>
        </w:tc>
        <w:tc>
          <w:tcPr>
            <w:tcW w:w="1182" w:type="dxa"/>
            <w:hideMark/>
          </w:tcPr>
          <w:p w14:paraId="5F4D052D" w14:textId="77777777" w:rsidR="00BE135D" w:rsidRPr="00BE135D" w:rsidRDefault="00BE135D" w:rsidP="00BE135D">
            <w:pPr>
              <w:rPr>
                <w:b/>
                <w:bCs/>
                <w:sz w:val="24"/>
              </w:rPr>
            </w:pPr>
            <w:r w:rsidRPr="00BE135D">
              <w:rPr>
                <w:b/>
                <w:bCs/>
                <w:sz w:val="24"/>
              </w:rPr>
              <w:t>2021</w:t>
            </w:r>
          </w:p>
        </w:tc>
        <w:tc>
          <w:tcPr>
            <w:tcW w:w="1844" w:type="dxa"/>
            <w:gridSpan w:val="2"/>
            <w:noWrap/>
            <w:hideMark/>
          </w:tcPr>
          <w:p w14:paraId="28CC7986" w14:textId="77777777" w:rsidR="00BE135D" w:rsidRPr="00BE135D" w:rsidRDefault="00BE135D" w:rsidP="00BE135D">
            <w:pPr>
              <w:rPr>
                <w:b/>
                <w:bCs/>
                <w:i/>
                <w:iCs/>
                <w:sz w:val="24"/>
              </w:rPr>
            </w:pPr>
            <w:r w:rsidRPr="00BE135D">
              <w:rPr>
                <w:b/>
                <w:bCs/>
                <w:i/>
                <w:iCs/>
                <w:sz w:val="24"/>
              </w:rPr>
              <w:t>Change 10 years</w:t>
            </w:r>
          </w:p>
        </w:tc>
        <w:tc>
          <w:tcPr>
            <w:tcW w:w="1844" w:type="dxa"/>
            <w:gridSpan w:val="2"/>
            <w:noWrap/>
            <w:hideMark/>
          </w:tcPr>
          <w:p w14:paraId="475ECBEB" w14:textId="77777777" w:rsidR="00BE135D" w:rsidRPr="00BE135D" w:rsidRDefault="00BE135D" w:rsidP="00BE135D">
            <w:pPr>
              <w:rPr>
                <w:b/>
                <w:bCs/>
                <w:i/>
                <w:iCs/>
                <w:sz w:val="24"/>
              </w:rPr>
            </w:pPr>
            <w:r w:rsidRPr="00BE135D">
              <w:rPr>
                <w:b/>
                <w:bCs/>
                <w:i/>
                <w:iCs/>
                <w:sz w:val="24"/>
              </w:rPr>
              <w:t>Change 20 years</w:t>
            </w:r>
          </w:p>
        </w:tc>
      </w:tr>
      <w:tr w:rsidR="00BE135D" w:rsidRPr="00BE135D" w14:paraId="172E60C0" w14:textId="77777777" w:rsidTr="005766DE">
        <w:trPr>
          <w:trHeight w:val="290"/>
        </w:trPr>
        <w:tc>
          <w:tcPr>
            <w:tcW w:w="2263" w:type="dxa"/>
            <w:noWrap/>
            <w:hideMark/>
          </w:tcPr>
          <w:p w14:paraId="15E515BE" w14:textId="77777777" w:rsidR="00BE135D" w:rsidRPr="00BE135D" w:rsidRDefault="00BE135D" w:rsidP="00BE135D">
            <w:pPr>
              <w:rPr>
                <w:sz w:val="24"/>
              </w:rPr>
            </w:pPr>
            <w:r w:rsidRPr="00BE135D">
              <w:rPr>
                <w:sz w:val="24"/>
              </w:rPr>
              <w:t>Ashford</w:t>
            </w:r>
          </w:p>
        </w:tc>
        <w:tc>
          <w:tcPr>
            <w:tcW w:w="1182" w:type="dxa"/>
            <w:noWrap/>
            <w:hideMark/>
          </w:tcPr>
          <w:p w14:paraId="107FE554" w14:textId="77777777" w:rsidR="00BE135D" w:rsidRPr="00BE135D" w:rsidRDefault="00BE135D" w:rsidP="00BE135D">
            <w:pPr>
              <w:jc w:val="right"/>
              <w:rPr>
                <w:sz w:val="24"/>
              </w:rPr>
            </w:pPr>
            <w:r w:rsidRPr="00BE135D">
              <w:rPr>
                <w:sz w:val="24"/>
              </w:rPr>
              <w:t>102,661</w:t>
            </w:r>
          </w:p>
        </w:tc>
        <w:tc>
          <w:tcPr>
            <w:tcW w:w="1295" w:type="dxa"/>
            <w:noWrap/>
            <w:hideMark/>
          </w:tcPr>
          <w:p w14:paraId="158D900D" w14:textId="77777777" w:rsidR="00BE135D" w:rsidRPr="00BE135D" w:rsidRDefault="00BE135D" w:rsidP="00BE135D">
            <w:pPr>
              <w:jc w:val="right"/>
              <w:rPr>
                <w:sz w:val="24"/>
              </w:rPr>
            </w:pPr>
            <w:r w:rsidRPr="00BE135D">
              <w:rPr>
                <w:sz w:val="24"/>
              </w:rPr>
              <w:t>117,956</w:t>
            </w:r>
          </w:p>
        </w:tc>
        <w:tc>
          <w:tcPr>
            <w:tcW w:w="1182" w:type="dxa"/>
            <w:noWrap/>
            <w:hideMark/>
          </w:tcPr>
          <w:p w14:paraId="72DBEF9A" w14:textId="77777777" w:rsidR="00BE135D" w:rsidRPr="00BE135D" w:rsidRDefault="00BE135D" w:rsidP="00BE135D">
            <w:pPr>
              <w:jc w:val="right"/>
              <w:rPr>
                <w:sz w:val="24"/>
              </w:rPr>
            </w:pPr>
            <w:r w:rsidRPr="00BE135D">
              <w:rPr>
                <w:sz w:val="24"/>
              </w:rPr>
              <w:t>132,747</w:t>
            </w:r>
          </w:p>
        </w:tc>
        <w:tc>
          <w:tcPr>
            <w:tcW w:w="1182" w:type="dxa"/>
            <w:noWrap/>
            <w:hideMark/>
          </w:tcPr>
          <w:p w14:paraId="7A83DF94" w14:textId="77777777" w:rsidR="00BE135D" w:rsidRPr="00BE135D" w:rsidRDefault="00BE135D" w:rsidP="00BE135D">
            <w:pPr>
              <w:jc w:val="right"/>
              <w:rPr>
                <w:sz w:val="24"/>
              </w:rPr>
            </w:pPr>
            <w:r w:rsidRPr="00BE135D">
              <w:rPr>
                <w:sz w:val="24"/>
              </w:rPr>
              <w:t>14,791</w:t>
            </w:r>
          </w:p>
        </w:tc>
        <w:tc>
          <w:tcPr>
            <w:tcW w:w="662" w:type="dxa"/>
            <w:noWrap/>
            <w:hideMark/>
          </w:tcPr>
          <w:p w14:paraId="30251BB1" w14:textId="77777777" w:rsidR="00BE135D" w:rsidRPr="00BE135D" w:rsidRDefault="00BE135D" w:rsidP="00BE135D">
            <w:pPr>
              <w:jc w:val="right"/>
              <w:rPr>
                <w:sz w:val="24"/>
              </w:rPr>
            </w:pPr>
            <w:r w:rsidRPr="00BE135D">
              <w:rPr>
                <w:sz w:val="24"/>
              </w:rPr>
              <w:t>13%</w:t>
            </w:r>
          </w:p>
        </w:tc>
        <w:tc>
          <w:tcPr>
            <w:tcW w:w="1182" w:type="dxa"/>
            <w:noWrap/>
            <w:hideMark/>
          </w:tcPr>
          <w:p w14:paraId="1AA41092" w14:textId="77777777" w:rsidR="00BE135D" w:rsidRPr="00BE135D" w:rsidRDefault="00BE135D" w:rsidP="00BE135D">
            <w:pPr>
              <w:jc w:val="right"/>
              <w:rPr>
                <w:sz w:val="24"/>
              </w:rPr>
            </w:pPr>
            <w:r w:rsidRPr="00BE135D">
              <w:rPr>
                <w:sz w:val="24"/>
              </w:rPr>
              <w:t>30,086</w:t>
            </w:r>
          </w:p>
        </w:tc>
        <w:tc>
          <w:tcPr>
            <w:tcW w:w="662" w:type="dxa"/>
            <w:noWrap/>
            <w:hideMark/>
          </w:tcPr>
          <w:p w14:paraId="231C7E84" w14:textId="77777777" w:rsidR="00BE135D" w:rsidRPr="00BE135D" w:rsidRDefault="00BE135D" w:rsidP="00BE135D">
            <w:pPr>
              <w:jc w:val="right"/>
              <w:rPr>
                <w:sz w:val="24"/>
              </w:rPr>
            </w:pPr>
            <w:r w:rsidRPr="00BE135D">
              <w:rPr>
                <w:sz w:val="24"/>
              </w:rPr>
              <w:t>29%</w:t>
            </w:r>
          </w:p>
        </w:tc>
      </w:tr>
      <w:tr w:rsidR="00BE135D" w:rsidRPr="00BE135D" w14:paraId="63AB762E" w14:textId="77777777" w:rsidTr="005766DE">
        <w:trPr>
          <w:trHeight w:val="290"/>
        </w:trPr>
        <w:tc>
          <w:tcPr>
            <w:tcW w:w="2263" w:type="dxa"/>
            <w:noWrap/>
            <w:hideMark/>
          </w:tcPr>
          <w:p w14:paraId="69427493" w14:textId="77777777" w:rsidR="00BE135D" w:rsidRPr="00BE135D" w:rsidRDefault="00BE135D" w:rsidP="00BE135D">
            <w:pPr>
              <w:rPr>
                <w:sz w:val="24"/>
              </w:rPr>
            </w:pPr>
            <w:r w:rsidRPr="00BE135D">
              <w:rPr>
                <w:sz w:val="24"/>
              </w:rPr>
              <w:t>Canterbury</w:t>
            </w:r>
          </w:p>
        </w:tc>
        <w:tc>
          <w:tcPr>
            <w:tcW w:w="1182" w:type="dxa"/>
            <w:noWrap/>
            <w:hideMark/>
          </w:tcPr>
          <w:p w14:paraId="357F088A" w14:textId="77777777" w:rsidR="00BE135D" w:rsidRPr="00BE135D" w:rsidRDefault="00BE135D" w:rsidP="00BE135D">
            <w:pPr>
              <w:jc w:val="right"/>
              <w:rPr>
                <w:sz w:val="24"/>
              </w:rPr>
            </w:pPr>
            <w:r w:rsidRPr="00BE135D">
              <w:rPr>
                <w:sz w:val="24"/>
              </w:rPr>
              <w:t>135,278</w:t>
            </w:r>
          </w:p>
        </w:tc>
        <w:tc>
          <w:tcPr>
            <w:tcW w:w="1295" w:type="dxa"/>
            <w:noWrap/>
            <w:hideMark/>
          </w:tcPr>
          <w:p w14:paraId="65776781" w14:textId="77777777" w:rsidR="00BE135D" w:rsidRPr="00BE135D" w:rsidRDefault="00BE135D" w:rsidP="00BE135D">
            <w:pPr>
              <w:jc w:val="right"/>
              <w:rPr>
                <w:sz w:val="24"/>
              </w:rPr>
            </w:pPr>
            <w:r w:rsidRPr="00BE135D">
              <w:rPr>
                <w:sz w:val="24"/>
              </w:rPr>
              <w:t>151,145</w:t>
            </w:r>
          </w:p>
        </w:tc>
        <w:tc>
          <w:tcPr>
            <w:tcW w:w="1182" w:type="dxa"/>
            <w:noWrap/>
            <w:hideMark/>
          </w:tcPr>
          <w:p w14:paraId="30CAA3BE" w14:textId="77777777" w:rsidR="00BE135D" w:rsidRPr="00BE135D" w:rsidRDefault="00BE135D" w:rsidP="00BE135D">
            <w:pPr>
              <w:jc w:val="right"/>
              <w:rPr>
                <w:sz w:val="24"/>
              </w:rPr>
            </w:pPr>
            <w:r w:rsidRPr="00BE135D">
              <w:rPr>
                <w:sz w:val="24"/>
              </w:rPr>
              <w:t>157,432</w:t>
            </w:r>
          </w:p>
        </w:tc>
        <w:tc>
          <w:tcPr>
            <w:tcW w:w="1182" w:type="dxa"/>
            <w:noWrap/>
            <w:hideMark/>
          </w:tcPr>
          <w:p w14:paraId="68F88EBB" w14:textId="77777777" w:rsidR="00BE135D" w:rsidRPr="00BE135D" w:rsidRDefault="00BE135D" w:rsidP="00BE135D">
            <w:pPr>
              <w:jc w:val="right"/>
              <w:rPr>
                <w:sz w:val="24"/>
              </w:rPr>
            </w:pPr>
            <w:r w:rsidRPr="00BE135D">
              <w:rPr>
                <w:sz w:val="24"/>
              </w:rPr>
              <w:t>6,287</w:t>
            </w:r>
          </w:p>
        </w:tc>
        <w:tc>
          <w:tcPr>
            <w:tcW w:w="662" w:type="dxa"/>
            <w:noWrap/>
            <w:hideMark/>
          </w:tcPr>
          <w:p w14:paraId="22888C8E" w14:textId="77777777" w:rsidR="00BE135D" w:rsidRPr="00BE135D" w:rsidRDefault="00BE135D" w:rsidP="00BE135D">
            <w:pPr>
              <w:jc w:val="right"/>
              <w:rPr>
                <w:sz w:val="24"/>
              </w:rPr>
            </w:pPr>
            <w:r w:rsidRPr="00BE135D">
              <w:rPr>
                <w:sz w:val="24"/>
              </w:rPr>
              <w:t>4%</w:t>
            </w:r>
          </w:p>
        </w:tc>
        <w:tc>
          <w:tcPr>
            <w:tcW w:w="1182" w:type="dxa"/>
            <w:noWrap/>
            <w:hideMark/>
          </w:tcPr>
          <w:p w14:paraId="6B84D749" w14:textId="77777777" w:rsidR="00BE135D" w:rsidRPr="00BE135D" w:rsidRDefault="00BE135D" w:rsidP="00BE135D">
            <w:pPr>
              <w:jc w:val="right"/>
              <w:rPr>
                <w:sz w:val="24"/>
              </w:rPr>
            </w:pPr>
            <w:r w:rsidRPr="00BE135D">
              <w:rPr>
                <w:sz w:val="24"/>
              </w:rPr>
              <w:t>22,154</w:t>
            </w:r>
          </w:p>
        </w:tc>
        <w:tc>
          <w:tcPr>
            <w:tcW w:w="662" w:type="dxa"/>
            <w:noWrap/>
            <w:hideMark/>
          </w:tcPr>
          <w:p w14:paraId="6243F218" w14:textId="77777777" w:rsidR="00BE135D" w:rsidRPr="00BE135D" w:rsidRDefault="00BE135D" w:rsidP="00BE135D">
            <w:pPr>
              <w:jc w:val="right"/>
              <w:rPr>
                <w:sz w:val="24"/>
              </w:rPr>
            </w:pPr>
            <w:r w:rsidRPr="00BE135D">
              <w:rPr>
                <w:sz w:val="24"/>
              </w:rPr>
              <w:t>16%</w:t>
            </w:r>
          </w:p>
        </w:tc>
      </w:tr>
      <w:tr w:rsidR="00BE135D" w:rsidRPr="00BE135D" w14:paraId="2A0E02FC" w14:textId="77777777" w:rsidTr="005766DE">
        <w:trPr>
          <w:trHeight w:val="290"/>
        </w:trPr>
        <w:tc>
          <w:tcPr>
            <w:tcW w:w="2263" w:type="dxa"/>
            <w:noWrap/>
            <w:hideMark/>
          </w:tcPr>
          <w:p w14:paraId="43E1BF64" w14:textId="77777777" w:rsidR="00BE135D" w:rsidRPr="00BE135D" w:rsidRDefault="00BE135D" w:rsidP="00BE135D">
            <w:pPr>
              <w:rPr>
                <w:sz w:val="24"/>
              </w:rPr>
            </w:pPr>
            <w:r w:rsidRPr="00BE135D">
              <w:rPr>
                <w:sz w:val="24"/>
              </w:rPr>
              <w:t>Dartford</w:t>
            </w:r>
          </w:p>
        </w:tc>
        <w:tc>
          <w:tcPr>
            <w:tcW w:w="1182" w:type="dxa"/>
            <w:noWrap/>
            <w:hideMark/>
          </w:tcPr>
          <w:p w14:paraId="467842C2" w14:textId="77777777" w:rsidR="00BE135D" w:rsidRPr="00BE135D" w:rsidRDefault="00BE135D" w:rsidP="00BE135D">
            <w:pPr>
              <w:jc w:val="right"/>
              <w:rPr>
                <w:sz w:val="24"/>
              </w:rPr>
            </w:pPr>
            <w:r w:rsidRPr="00BE135D">
              <w:rPr>
                <w:sz w:val="24"/>
              </w:rPr>
              <w:t>85,911</w:t>
            </w:r>
          </w:p>
        </w:tc>
        <w:tc>
          <w:tcPr>
            <w:tcW w:w="1295" w:type="dxa"/>
            <w:noWrap/>
            <w:hideMark/>
          </w:tcPr>
          <w:p w14:paraId="0EA5E7BE" w14:textId="77777777" w:rsidR="00BE135D" w:rsidRPr="00BE135D" w:rsidRDefault="00BE135D" w:rsidP="00BE135D">
            <w:pPr>
              <w:jc w:val="right"/>
              <w:rPr>
                <w:sz w:val="24"/>
              </w:rPr>
            </w:pPr>
            <w:r w:rsidRPr="00BE135D">
              <w:rPr>
                <w:sz w:val="24"/>
              </w:rPr>
              <w:t>97,365</w:t>
            </w:r>
          </w:p>
        </w:tc>
        <w:tc>
          <w:tcPr>
            <w:tcW w:w="1182" w:type="dxa"/>
            <w:noWrap/>
            <w:hideMark/>
          </w:tcPr>
          <w:p w14:paraId="0DB820A5" w14:textId="77777777" w:rsidR="00BE135D" w:rsidRPr="00BE135D" w:rsidRDefault="00BE135D" w:rsidP="00BE135D">
            <w:pPr>
              <w:jc w:val="right"/>
              <w:rPr>
                <w:sz w:val="24"/>
              </w:rPr>
            </w:pPr>
            <w:r w:rsidRPr="00BE135D">
              <w:rPr>
                <w:sz w:val="24"/>
              </w:rPr>
              <w:t>116,753</w:t>
            </w:r>
          </w:p>
        </w:tc>
        <w:tc>
          <w:tcPr>
            <w:tcW w:w="1182" w:type="dxa"/>
            <w:noWrap/>
            <w:hideMark/>
          </w:tcPr>
          <w:p w14:paraId="6BC90B64" w14:textId="77777777" w:rsidR="00BE135D" w:rsidRPr="00BE135D" w:rsidRDefault="00BE135D" w:rsidP="00BE135D">
            <w:pPr>
              <w:jc w:val="right"/>
              <w:rPr>
                <w:sz w:val="24"/>
              </w:rPr>
            </w:pPr>
            <w:r w:rsidRPr="00BE135D">
              <w:rPr>
                <w:sz w:val="24"/>
              </w:rPr>
              <w:t>19,388</w:t>
            </w:r>
          </w:p>
        </w:tc>
        <w:tc>
          <w:tcPr>
            <w:tcW w:w="662" w:type="dxa"/>
            <w:noWrap/>
            <w:hideMark/>
          </w:tcPr>
          <w:p w14:paraId="1AC6F70A" w14:textId="77777777" w:rsidR="00BE135D" w:rsidRPr="00BE135D" w:rsidRDefault="00BE135D" w:rsidP="00BE135D">
            <w:pPr>
              <w:jc w:val="right"/>
              <w:rPr>
                <w:sz w:val="24"/>
              </w:rPr>
            </w:pPr>
            <w:r w:rsidRPr="00BE135D">
              <w:rPr>
                <w:sz w:val="24"/>
              </w:rPr>
              <w:t>20%</w:t>
            </w:r>
          </w:p>
        </w:tc>
        <w:tc>
          <w:tcPr>
            <w:tcW w:w="1182" w:type="dxa"/>
            <w:noWrap/>
            <w:hideMark/>
          </w:tcPr>
          <w:p w14:paraId="5DFFE9E9" w14:textId="77777777" w:rsidR="00BE135D" w:rsidRPr="00BE135D" w:rsidRDefault="00BE135D" w:rsidP="00BE135D">
            <w:pPr>
              <w:jc w:val="right"/>
              <w:rPr>
                <w:sz w:val="24"/>
              </w:rPr>
            </w:pPr>
            <w:r w:rsidRPr="00BE135D">
              <w:rPr>
                <w:sz w:val="24"/>
              </w:rPr>
              <w:t>30,842</w:t>
            </w:r>
          </w:p>
        </w:tc>
        <w:tc>
          <w:tcPr>
            <w:tcW w:w="662" w:type="dxa"/>
            <w:noWrap/>
            <w:hideMark/>
          </w:tcPr>
          <w:p w14:paraId="3DBD8116" w14:textId="77777777" w:rsidR="00BE135D" w:rsidRPr="00BE135D" w:rsidRDefault="00BE135D" w:rsidP="00BE135D">
            <w:pPr>
              <w:jc w:val="right"/>
              <w:rPr>
                <w:sz w:val="24"/>
              </w:rPr>
            </w:pPr>
            <w:r w:rsidRPr="00BE135D">
              <w:rPr>
                <w:sz w:val="24"/>
              </w:rPr>
              <w:t>36%</w:t>
            </w:r>
          </w:p>
        </w:tc>
      </w:tr>
      <w:tr w:rsidR="00BE135D" w:rsidRPr="00BE135D" w14:paraId="04993687" w14:textId="77777777" w:rsidTr="005766DE">
        <w:trPr>
          <w:trHeight w:val="290"/>
        </w:trPr>
        <w:tc>
          <w:tcPr>
            <w:tcW w:w="2263" w:type="dxa"/>
            <w:noWrap/>
            <w:hideMark/>
          </w:tcPr>
          <w:p w14:paraId="769536CA" w14:textId="77777777" w:rsidR="00BE135D" w:rsidRPr="00BE135D" w:rsidRDefault="00BE135D" w:rsidP="00BE135D">
            <w:pPr>
              <w:rPr>
                <w:sz w:val="24"/>
              </w:rPr>
            </w:pPr>
            <w:r w:rsidRPr="00BE135D">
              <w:rPr>
                <w:sz w:val="24"/>
              </w:rPr>
              <w:t>Dover</w:t>
            </w:r>
          </w:p>
        </w:tc>
        <w:tc>
          <w:tcPr>
            <w:tcW w:w="1182" w:type="dxa"/>
            <w:noWrap/>
            <w:hideMark/>
          </w:tcPr>
          <w:p w14:paraId="5563DAE4" w14:textId="77777777" w:rsidR="00BE135D" w:rsidRPr="00BE135D" w:rsidRDefault="00BE135D" w:rsidP="00BE135D">
            <w:pPr>
              <w:jc w:val="right"/>
              <w:rPr>
                <w:sz w:val="24"/>
              </w:rPr>
            </w:pPr>
            <w:r w:rsidRPr="00BE135D">
              <w:rPr>
                <w:sz w:val="24"/>
              </w:rPr>
              <w:t>104,566</w:t>
            </w:r>
          </w:p>
        </w:tc>
        <w:tc>
          <w:tcPr>
            <w:tcW w:w="1295" w:type="dxa"/>
            <w:noWrap/>
            <w:hideMark/>
          </w:tcPr>
          <w:p w14:paraId="72D1523D" w14:textId="77777777" w:rsidR="00BE135D" w:rsidRPr="00BE135D" w:rsidRDefault="00BE135D" w:rsidP="00BE135D">
            <w:pPr>
              <w:jc w:val="right"/>
              <w:rPr>
                <w:sz w:val="24"/>
              </w:rPr>
            </w:pPr>
            <w:r w:rsidRPr="00BE135D">
              <w:rPr>
                <w:sz w:val="24"/>
              </w:rPr>
              <w:t>111,674</w:t>
            </w:r>
          </w:p>
        </w:tc>
        <w:tc>
          <w:tcPr>
            <w:tcW w:w="1182" w:type="dxa"/>
            <w:noWrap/>
            <w:hideMark/>
          </w:tcPr>
          <w:p w14:paraId="634CE033" w14:textId="77777777" w:rsidR="00BE135D" w:rsidRPr="00BE135D" w:rsidRDefault="00BE135D" w:rsidP="00BE135D">
            <w:pPr>
              <w:jc w:val="right"/>
              <w:rPr>
                <w:sz w:val="24"/>
              </w:rPr>
            </w:pPr>
            <w:r w:rsidRPr="00BE135D">
              <w:rPr>
                <w:sz w:val="24"/>
              </w:rPr>
              <w:t>116,410</w:t>
            </w:r>
          </w:p>
        </w:tc>
        <w:tc>
          <w:tcPr>
            <w:tcW w:w="1182" w:type="dxa"/>
            <w:noWrap/>
            <w:hideMark/>
          </w:tcPr>
          <w:p w14:paraId="1741F00D" w14:textId="77777777" w:rsidR="00BE135D" w:rsidRPr="00BE135D" w:rsidRDefault="00BE135D" w:rsidP="00BE135D">
            <w:pPr>
              <w:jc w:val="right"/>
              <w:rPr>
                <w:sz w:val="24"/>
              </w:rPr>
            </w:pPr>
            <w:r w:rsidRPr="00BE135D">
              <w:rPr>
                <w:sz w:val="24"/>
              </w:rPr>
              <w:t>4,736</w:t>
            </w:r>
          </w:p>
        </w:tc>
        <w:tc>
          <w:tcPr>
            <w:tcW w:w="662" w:type="dxa"/>
            <w:noWrap/>
            <w:hideMark/>
          </w:tcPr>
          <w:p w14:paraId="57A2EF4C" w14:textId="77777777" w:rsidR="00BE135D" w:rsidRPr="00BE135D" w:rsidRDefault="00BE135D" w:rsidP="00BE135D">
            <w:pPr>
              <w:jc w:val="right"/>
              <w:rPr>
                <w:sz w:val="24"/>
              </w:rPr>
            </w:pPr>
            <w:r w:rsidRPr="00BE135D">
              <w:rPr>
                <w:sz w:val="24"/>
              </w:rPr>
              <w:t>4%</w:t>
            </w:r>
          </w:p>
        </w:tc>
        <w:tc>
          <w:tcPr>
            <w:tcW w:w="1182" w:type="dxa"/>
            <w:noWrap/>
            <w:hideMark/>
          </w:tcPr>
          <w:p w14:paraId="20C328E1" w14:textId="77777777" w:rsidR="00BE135D" w:rsidRPr="00BE135D" w:rsidRDefault="00BE135D" w:rsidP="00BE135D">
            <w:pPr>
              <w:jc w:val="right"/>
              <w:rPr>
                <w:sz w:val="24"/>
              </w:rPr>
            </w:pPr>
            <w:r w:rsidRPr="00BE135D">
              <w:rPr>
                <w:sz w:val="24"/>
              </w:rPr>
              <w:t>11,844</w:t>
            </w:r>
          </w:p>
        </w:tc>
        <w:tc>
          <w:tcPr>
            <w:tcW w:w="662" w:type="dxa"/>
            <w:noWrap/>
            <w:hideMark/>
          </w:tcPr>
          <w:p w14:paraId="7A03F349" w14:textId="77777777" w:rsidR="00BE135D" w:rsidRPr="00BE135D" w:rsidRDefault="00BE135D" w:rsidP="00BE135D">
            <w:pPr>
              <w:jc w:val="right"/>
              <w:rPr>
                <w:sz w:val="24"/>
              </w:rPr>
            </w:pPr>
            <w:r w:rsidRPr="00BE135D">
              <w:rPr>
                <w:sz w:val="24"/>
              </w:rPr>
              <w:t>11%</w:t>
            </w:r>
          </w:p>
        </w:tc>
      </w:tr>
      <w:tr w:rsidR="00BE135D" w:rsidRPr="00BE135D" w14:paraId="7DE453FA" w14:textId="77777777" w:rsidTr="005766DE">
        <w:trPr>
          <w:trHeight w:val="290"/>
        </w:trPr>
        <w:tc>
          <w:tcPr>
            <w:tcW w:w="2263" w:type="dxa"/>
            <w:noWrap/>
            <w:hideMark/>
          </w:tcPr>
          <w:p w14:paraId="04CD8807" w14:textId="77777777" w:rsidR="00BE135D" w:rsidRPr="00BE135D" w:rsidRDefault="00BE135D" w:rsidP="00BE135D">
            <w:pPr>
              <w:rPr>
                <w:sz w:val="24"/>
              </w:rPr>
            </w:pPr>
            <w:r w:rsidRPr="00BE135D">
              <w:rPr>
                <w:sz w:val="24"/>
              </w:rPr>
              <w:t>Folkestone &amp; Hythe</w:t>
            </w:r>
          </w:p>
        </w:tc>
        <w:tc>
          <w:tcPr>
            <w:tcW w:w="1182" w:type="dxa"/>
            <w:noWrap/>
            <w:hideMark/>
          </w:tcPr>
          <w:p w14:paraId="5BE823BF" w14:textId="77777777" w:rsidR="00BE135D" w:rsidRPr="00BE135D" w:rsidRDefault="00BE135D" w:rsidP="00BE135D">
            <w:pPr>
              <w:jc w:val="right"/>
              <w:rPr>
                <w:sz w:val="24"/>
              </w:rPr>
            </w:pPr>
            <w:r w:rsidRPr="00BE135D">
              <w:rPr>
                <w:sz w:val="24"/>
              </w:rPr>
              <w:t>96,238</w:t>
            </w:r>
          </w:p>
        </w:tc>
        <w:tc>
          <w:tcPr>
            <w:tcW w:w="1295" w:type="dxa"/>
            <w:noWrap/>
            <w:hideMark/>
          </w:tcPr>
          <w:p w14:paraId="73B040DB" w14:textId="77777777" w:rsidR="00BE135D" w:rsidRPr="00BE135D" w:rsidRDefault="00BE135D" w:rsidP="00BE135D">
            <w:pPr>
              <w:jc w:val="right"/>
              <w:rPr>
                <w:sz w:val="24"/>
              </w:rPr>
            </w:pPr>
            <w:r w:rsidRPr="00BE135D">
              <w:rPr>
                <w:sz w:val="24"/>
              </w:rPr>
              <w:t>107,969</w:t>
            </w:r>
          </w:p>
        </w:tc>
        <w:tc>
          <w:tcPr>
            <w:tcW w:w="1182" w:type="dxa"/>
            <w:noWrap/>
            <w:hideMark/>
          </w:tcPr>
          <w:p w14:paraId="4BB51608" w14:textId="77777777" w:rsidR="00BE135D" w:rsidRPr="00BE135D" w:rsidRDefault="00BE135D" w:rsidP="00BE135D">
            <w:pPr>
              <w:jc w:val="right"/>
              <w:rPr>
                <w:sz w:val="24"/>
              </w:rPr>
            </w:pPr>
            <w:r w:rsidRPr="00BE135D">
              <w:rPr>
                <w:sz w:val="24"/>
              </w:rPr>
              <w:t>109,758</w:t>
            </w:r>
          </w:p>
        </w:tc>
        <w:tc>
          <w:tcPr>
            <w:tcW w:w="1182" w:type="dxa"/>
            <w:noWrap/>
            <w:hideMark/>
          </w:tcPr>
          <w:p w14:paraId="7D1B1023" w14:textId="77777777" w:rsidR="00BE135D" w:rsidRPr="00BE135D" w:rsidRDefault="00BE135D" w:rsidP="00BE135D">
            <w:pPr>
              <w:jc w:val="right"/>
              <w:rPr>
                <w:sz w:val="24"/>
              </w:rPr>
            </w:pPr>
            <w:r w:rsidRPr="00BE135D">
              <w:rPr>
                <w:sz w:val="24"/>
              </w:rPr>
              <w:t>1,789</w:t>
            </w:r>
          </w:p>
        </w:tc>
        <w:tc>
          <w:tcPr>
            <w:tcW w:w="662" w:type="dxa"/>
            <w:noWrap/>
            <w:hideMark/>
          </w:tcPr>
          <w:p w14:paraId="124709C0" w14:textId="77777777" w:rsidR="00BE135D" w:rsidRPr="00BE135D" w:rsidRDefault="00BE135D" w:rsidP="00BE135D">
            <w:pPr>
              <w:jc w:val="right"/>
              <w:rPr>
                <w:sz w:val="24"/>
              </w:rPr>
            </w:pPr>
            <w:r w:rsidRPr="00BE135D">
              <w:rPr>
                <w:sz w:val="24"/>
              </w:rPr>
              <w:t>2%</w:t>
            </w:r>
          </w:p>
        </w:tc>
        <w:tc>
          <w:tcPr>
            <w:tcW w:w="1182" w:type="dxa"/>
            <w:noWrap/>
            <w:hideMark/>
          </w:tcPr>
          <w:p w14:paraId="4A4DC81E" w14:textId="77777777" w:rsidR="00BE135D" w:rsidRPr="00BE135D" w:rsidRDefault="00BE135D" w:rsidP="00BE135D">
            <w:pPr>
              <w:jc w:val="right"/>
              <w:rPr>
                <w:sz w:val="24"/>
              </w:rPr>
            </w:pPr>
            <w:r w:rsidRPr="00BE135D">
              <w:rPr>
                <w:sz w:val="24"/>
              </w:rPr>
              <w:t>13,520</w:t>
            </w:r>
          </w:p>
        </w:tc>
        <w:tc>
          <w:tcPr>
            <w:tcW w:w="662" w:type="dxa"/>
            <w:noWrap/>
            <w:hideMark/>
          </w:tcPr>
          <w:p w14:paraId="2502F7AC" w14:textId="77777777" w:rsidR="00BE135D" w:rsidRPr="00BE135D" w:rsidRDefault="00BE135D" w:rsidP="00BE135D">
            <w:pPr>
              <w:jc w:val="right"/>
              <w:rPr>
                <w:sz w:val="24"/>
              </w:rPr>
            </w:pPr>
            <w:r w:rsidRPr="00BE135D">
              <w:rPr>
                <w:sz w:val="24"/>
              </w:rPr>
              <w:t>14%</w:t>
            </w:r>
          </w:p>
        </w:tc>
      </w:tr>
      <w:tr w:rsidR="00BE135D" w:rsidRPr="00BE135D" w14:paraId="688AAD5A" w14:textId="77777777" w:rsidTr="005766DE">
        <w:trPr>
          <w:trHeight w:val="290"/>
        </w:trPr>
        <w:tc>
          <w:tcPr>
            <w:tcW w:w="2263" w:type="dxa"/>
            <w:noWrap/>
            <w:hideMark/>
          </w:tcPr>
          <w:p w14:paraId="3B769D80" w14:textId="77777777" w:rsidR="00BE135D" w:rsidRPr="00BE135D" w:rsidRDefault="00BE135D" w:rsidP="00BE135D">
            <w:pPr>
              <w:rPr>
                <w:sz w:val="24"/>
              </w:rPr>
            </w:pPr>
            <w:r w:rsidRPr="00BE135D">
              <w:rPr>
                <w:sz w:val="24"/>
              </w:rPr>
              <w:t>Gravesham</w:t>
            </w:r>
          </w:p>
        </w:tc>
        <w:tc>
          <w:tcPr>
            <w:tcW w:w="1182" w:type="dxa"/>
            <w:noWrap/>
            <w:hideMark/>
          </w:tcPr>
          <w:p w14:paraId="5084FEC2" w14:textId="77777777" w:rsidR="00BE135D" w:rsidRPr="00BE135D" w:rsidRDefault="00BE135D" w:rsidP="00BE135D">
            <w:pPr>
              <w:jc w:val="right"/>
              <w:rPr>
                <w:sz w:val="24"/>
              </w:rPr>
            </w:pPr>
            <w:r w:rsidRPr="00BE135D">
              <w:rPr>
                <w:sz w:val="24"/>
              </w:rPr>
              <w:t>95,717</w:t>
            </w:r>
          </w:p>
        </w:tc>
        <w:tc>
          <w:tcPr>
            <w:tcW w:w="1295" w:type="dxa"/>
            <w:noWrap/>
            <w:hideMark/>
          </w:tcPr>
          <w:p w14:paraId="192E285A" w14:textId="77777777" w:rsidR="00BE135D" w:rsidRPr="00BE135D" w:rsidRDefault="00BE135D" w:rsidP="00BE135D">
            <w:pPr>
              <w:jc w:val="right"/>
              <w:rPr>
                <w:sz w:val="24"/>
              </w:rPr>
            </w:pPr>
            <w:r w:rsidRPr="00BE135D">
              <w:rPr>
                <w:sz w:val="24"/>
              </w:rPr>
              <w:t>101,720</w:t>
            </w:r>
          </w:p>
        </w:tc>
        <w:tc>
          <w:tcPr>
            <w:tcW w:w="1182" w:type="dxa"/>
            <w:noWrap/>
            <w:hideMark/>
          </w:tcPr>
          <w:p w14:paraId="1ACED04D" w14:textId="77777777" w:rsidR="00BE135D" w:rsidRPr="00BE135D" w:rsidRDefault="00BE135D" w:rsidP="00BE135D">
            <w:pPr>
              <w:jc w:val="right"/>
              <w:rPr>
                <w:sz w:val="24"/>
              </w:rPr>
            </w:pPr>
            <w:r w:rsidRPr="00BE135D">
              <w:rPr>
                <w:sz w:val="24"/>
              </w:rPr>
              <w:t>106,900</w:t>
            </w:r>
          </w:p>
        </w:tc>
        <w:tc>
          <w:tcPr>
            <w:tcW w:w="1182" w:type="dxa"/>
            <w:noWrap/>
            <w:hideMark/>
          </w:tcPr>
          <w:p w14:paraId="0B19D804" w14:textId="77777777" w:rsidR="00BE135D" w:rsidRPr="00BE135D" w:rsidRDefault="00BE135D" w:rsidP="00BE135D">
            <w:pPr>
              <w:jc w:val="right"/>
              <w:rPr>
                <w:sz w:val="24"/>
              </w:rPr>
            </w:pPr>
            <w:r w:rsidRPr="00BE135D">
              <w:rPr>
                <w:sz w:val="24"/>
              </w:rPr>
              <w:t>5,180</w:t>
            </w:r>
          </w:p>
        </w:tc>
        <w:tc>
          <w:tcPr>
            <w:tcW w:w="662" w:type="dxa"/>
            <w:noWrap/>
            <w:hideMark/>
          </w:tcPr>
          <w:p w14:paraId="7980D436" w14:textId="77777777" w:rsidR="00BE135D" w:rsidRPr="00BE135D" w:rsidRDefault="00BE135D" w:rsidP="00BE135D">
            <w:pPr>
              <w:jc w:val="right"/>
              <w:rPr>
                <w:sz w:val="24"/>
              </w:rPr>
            </w:pPr>
            <w:r w:rsidRPr="00BE135D">
              <w:rPr>
                <w:sz w:val="24"/>
              </w:rPr>
              <w:t>5%</w:t>
            </w:r>
          </w:p>
        </w:tc>
        <w:tc>
          <w:tcPr>
            <w:tcW w:w="1182" w:type="dxa"/>
            <w:noWrap/>
            <w:hideMark/>
          </w:tcPr>
          <w:p w14:paraId="5E5A15C0" w14:textId="77777777" w:rsidR="00BE135D" w:rsidRPr="00BE135D" w:rsidRDefault="00BE135D" w:rsidP="00BE135D">
            <w:pPr>
              <w:jc w:val="right"/>
              <w:rPr>
                <w:sz w:val="24"/>
              </w:rPr>
            </w:pPr>
            <w:r w:rsidRPr="00BE135D">
              <w:rPr>
                <w:sz w:val="24"/>
              </w:rPr>
              <w:t>11,183</w:t>
            </w:r>
          </w:p>
        </w:tc>
        <w:tc>
          <w:tcPr>
            <w:tcW w:w="662" w:type="dxa"/>
            <w:noWrap/>
            <w:hideMark/>
          </w:tcPr>
          <w:p w14:paraId="41014396" w14:textId="77777777" w:rsidR="00BE135D" w:rsidRPr="00BE135D" w:rsidRDefault="00BE135D" w:rsidP="00BE135D">
            <w:pPr>
              <w:jc w:val="right"/>
              <w:rPr>
                <w:sz w:val="24"/>
              </w:rPr>
            </w:pPr>
            <w:r w:rsidRPr="00BE135D">
              <w:rPr>
                <w:sz w:val="24"/>
              </w:rPr>
              <w:t>12%</w:t>
            </w:r>
          </w:p>
        </w:tc>
      </w:tr>
      <w:tr w:rsidR="00BE135D" w:rsidRPr="00BE135D" w14:paraId="21240605" w14:textId="77777777" w:rsidTr="005766DE">
        <w:trPr>
          <w:trHeight w:val="290"/>
        </w:trPr>
        <w:tc>
          <w:tcPr>
            <w:tcW w:w="2263" w:type="dxa"/>
            <w:noWrap/>
            <w:hideMark/>
          </w:tcPr>
          <w:p w14:paraId="2B294A0F" w14:textId="77777777" w:rsidR="00BE135D" w:rsidRPr="00BE135D" w:rsidRDefault="00BE135D" w:rsidP="00BE135D">
            <w:pPr>
              <w:rPr>
                <w:sz w:val="24"/>
              </w:rPr>
            </w:pPr>
            <w:r w:rsidRPr="00BE135D">
              <w:rPr>
                <w:sz w:val="24"/>
              </w:rPr>
              <w:t>Maidstone</w:t>
            </w:r>
          </w:p>
        </w:tc>
        <w:tc>
          <w:tcPr>
            <w:tcW w:w="1182" w:type="dxa"/>
            <w:noWrap/>
            <w:hideMark/>
          </w:tcPr>
          <w:p w14:paraId="6A0AFEA8" w14:textId="77777777" w:rsidR="00BE135D" w:rsidRPr="00BE135D" w:rsidRDefault="00BE135D" w:rsidP="00BE135D">
            <w:pPr>
              <w:jc w:val="right"/>
              <w:rPr>
                <w:sz w:val="24"/>
              </w:rPr>
            </w:pPr>
            <w:r w:rsidRPr="00BE135D">
              <w:rPr>
                <w:sz w:val="24"/>
              </w:rPr>
              <w:t>138,948</w:t>
            </w:r>
          </w:p>
        </w:tc>
        <w:tc>
          <w:tcPr>
            <w:tcW w:w="1295" w:type="dxa"/>
            <w:noWrap/>
            <w:hideMark/>
          </w:tcPr>
          <w:p w14:paraId="42D871BC" w14:textId="77777777" w:rsidR="00BE135D" w:rsidRPr="00BE135D" w:rsidRDefault="00BE135D" w:rsidP="00BE135D">
            <w:pPr>
              <w:jc w:val="right"/>
              <w:rPr>
                <w:sz w:val="24"/>
              </w:rPr>
            </w:pPr>
            <w:r w:rsidRPr="00BE135D">
              <w:rPr>
                <w:sz w:val="24"/>
              </w:rPr>
              <w:t>155,143</w:t>
            </w:r>
          </w:p>
        </w:tc>
        <w:tc>
          <w:tcPr>
            <w:tcW w:w="1182" w:type="dxa"/>
            <w:noWrap/>
            <w:hideMark/>
          </w:tcPr>
          <w:p w14:paraId="0490190F" w14:textId="77777777" w:rsidR="00BE135D" w:rsidRPr="00BE135D" w:rsidRDefault="00BE135D" w:rsidP="00BE135D">
            <w:pPr>
              <w:jc w:val="right"/>
              <w:rPr>
                <w:sz w:val="24"/>
              </w:rPr>
            </w:pPr>
            <w:r w:rsidRPr="00BE135D">
              <w:rPr>
                <w:sz w:val="24"/>
              </w:rPr>
              <w:t>175,782</w:t>
            </w:r>
          </w:p>
        </w:tc>
        <w:tc>
          <w:tcPr>
            <w:tcW w:w="1182" w:type="dxa"/>
            <w:noWrap/>
            <w:hideMark/>
          </w:tcPr>
          <w:p w14:paraId="271E0D2C" w14:textId="77777777" w:rsidR="00BE135D" w:rsidRPr="00BE135D" w:rsidRDefault="00BE135D" w:rsidP="00BE135D">
            <w:pPr>
              <w:jc w:val="right"/>
              <w:rPr>
                <w:sz w:val="24"/>
              </w:rPr>
            </w:pPr>
            <w:r w:rsidRPr="00BE135D">
              <w:rPr>
                <w:sz w:val="24"/>
              </w:rPr>
              <w:t>20,639</w:t>
            </w:r>
          </w:p>
        </w:tc>
        <w:tc>
          <w:tcPr>
            <w:tcW w:w="662" w:type="dxa"/>
            <w:noWrap/>
            <w:hideMark/>
          </w:tcPr>
          <w:p w14:paraId="46EC17B7" w14:textId="77777777" w:rsidR="00BE135D" w:rsidRPr="00BE135D" w:rsidRDefault="00BE135D" w:rsidP="00BE135D">
            <w:pPr>
              <w:jc w:val="right"/>
              <w:rPr>
                <w:sz w:val="24"/>
              </w:rPr>
            </w:pPr>
            <w:r w:rsidRPr="00BE135D">
              <w:rPr>
                <w:sz w:val="24"/>
              </w:rPr>
              <w:t>13%</w:t>
            </w:r>
          </w:p>
        </w:tc>
        <w:tc>
          <w:tcPr>
            <w:tcW w:w="1182" w:type="dxa"/>
            <w:noWrap/>
            <w:hideMark/>
          </w:tcPr>
          <w:p w14:paraId="6A56B34D" w14:textId="77777777" w:rsidR="00BE135D" w:rsidRPr="00BE135D" w:rsidRDefault="00BE135D" w:rsidP="00BE135D">
            <w:pPr>
              <w:jc w:val="right"/>
              <w:rPr>
                <w:sz w:val="24"/>
              </w:rPr>
            </w:pPr>
            <w:r w:rsidRPr="00BE135D">
              <w:rPr>
                <w:sz w:val="24"/>
              </w:rPr>
              <w:t>36,834</w:t>
            </w:r>
          </w:p>
        </w:tc>
        <w:tc>
          <w:tcPr>
            <w:tcW w:w="662" w:type="dxa"/>
            <w:noWrap/>
            <w:hideMark/>
          </w:tcPr>
          <w:p w14:paraId="1B29796D" w14:textId="77777777" w:rsidR="00BE135D" w:rsidRPr="00BE135D" w:rsidRDefault="00BE135D" w:rsidP="00BE135D">
            <w:pPr>
              <w:jc w:val="right"/>
              <w:rPr>
                <w:sz w:val="24"/>
              </w:rPr>
            </w:pPr>
            <w:r w:rsidRPr="00BE135D">
              <w:rPr>
                <w:sz w:val="24"/>
              </w:rPr>
              <w:t>27%</w:t>
            </w:r>
          </w:p>
        </w:tc>
      </w:tr>
      <w:tr w:rsidR="00BE135D" w:rsidRPr="00BE135D" w14:paraId="470166B4" w14:textId="77777777" w:rsidTr="005766DE">
        <w:trPr>
          <w:trHeight w:val="290"/>
        </w:trPr>
        <w:tc>
          <w:tcPr>
            <w:tcW w:w="2263" w:type="dxa"/>
            <w:noWrap/>
            <w:hideMark/>
          </w:tcPr>
          <w:p w14:paraId="7E07A2DD" w14:textId="77777777" w:rsidR="00BE135D" w:rsidRPr="00BE135D" w:rsidRDefault="00BE135D" w:rsidP="00BE135D">
            <w:pPr>
              <w:rPr>
                <w:sz w:val="24"/>
              </w:rPr>
            </w:pPr>
            <w:r w:rsidRPr="00BE135D">
              <w:rPr>
                <w:sz w:val="24"/>
              </w:rPr>
              <w:t>Medway</w:t>
            </w:r>
          </w:p>
        </w:tc>
        <w:tc>
          <w:tcPr>
            <w:tcW w:w="1182" w:type="dxa"/>
            <w:noWrap/>
            <w:hideMark/>
          </w:tcPr>
          <w:p w14:paraId="05FFE935" w14:textId="77777777" w:rsidR="00BE135D" w:rsidRPr="00BE135D" w:rsidRDefault="00BE135D" w:rsidP="00BE135D">
            <w:pPr>
              <w:jc w:val="right"/>
              <w:rPr>
                <w:sz w:val="24"/>
              </w:rPr>
            </w:pPr>
            <w:r w:rsidRPr="00BE135D">
              <w:rPr>
                <w:sz w:val="24"/>
              </w:rPr>
              <w:t>249,488</w:t>
            </w:r>
          </w:p>
        </w:tc>
        <w:tc>
          <w:tcPr>
            <w:tcW w:w="1295" w:type="dxa"/>
            <w:noWrap/>
            <w:hideMark/>
          </w:tcPr>
          <w:p w14:paraId="45A23F8A" w14:textId="77777777" w:rsidR="00BE135D" w:rsidRPr="00BE135D" w:rsidRDefault="00BE135D" w:rsidP="00BE135D">
            <w:pPr>
              <w:jc w:val="right"/>
              <w:rPr>
                <w:sz w:val="24"/>
              </w:rPr>
            </w:pPr>
            <w:r w:rsidRPr="00BE135D">
              <w:rPr>
                <w:sz w:val="24"/>
              </w:rPr>
              <w:t>263,925</w:t>
            </w:r>
          </w:p>
        </w:tc>
        <w:tc>
          <w:tcPr>
            <w:tcW w:w="1182" w:type="dxa"/>
            <w:noWrap/>
            <w:hideMark/>
          </w:tcPr>
          <w:p w14:paraId="7C6C6E31" w14:textId="77777777" w:rsidR="00BE135D" w:rsidRPr="00BE135D" w:rsidRDefault="00BE135D" w:rsidP="00BE135D">
            <w:pPr>
              <w:jc w:val="right"/>
              <w:rPr>
                <w:sz w:val="24"/>
              </w:rPr>
            </w:pPr>
            <w:r w:rsidRPr="00BE135D">
              <w:rPr>
                <w:sz w:val="24"/>
              </w:rPr>
              <w:t>279,773</w:t>
            </w:r>
          </w:p>
        </w:tc>
        <w:tc>
          <w:tcPr>
            <w:tcW w:w="1182" w:type="dxa"/>
            <w:noWrap/>
            <w:hideMark/>
          </w:tcPr>
          <w:p w14:paraId="66CC3E91" w14:textId="77777777" w:rsidR="00BE135D" w:rsidRPr="00BE135D" w:rsidRDefault="00BE135D" w:rsidP="00BE135D">
            <w:pPr>
              <w:jc w:val="right"/>
              <w:rPr>
                <w:sz w:val="24"/>
              </w:rPr>
            </w:pPr>
            <w:r w:rsidRPr="00BE135D">
              <w:rPr>
                <w:sz w:val="24"/>
              </w:rPr>
              <w:t>15,848</w:t>
            </w:r>
          </w:p>
        </w:tc>
        <w:tc>
          <w:tcPr>
            <w:tcW w:w="662" w:type="dxa"/>
            <w:noWrap/>
            <w:hideMark/>
          </w:tcPr>
          <w:p w14:paraId="448928C0" w14:textId="77777777" w:rsidR="00BE135D" w:rsidRPr="00BE135D" w:rsidRDefault="00BE135D" w:rsidP="00BE135D">
            <w:pPr>
              <w:jc w:val="right"/>
              <w:rPr>
                <w:sz w:val="24"/>
              </w:rPr>
            </w:pPr>
            <w:r w:rsidRPr="00BE135D">
              <w:rPr>
                <w:sz w:val="24"/>
              </w:rPr>
              <w:t>6%</w:t>
            </w:r>
          </w:p>
        </w:tc>
        <w:tc>
          <w:tcPr>
            <w:tcW w:w="1182" w:type="dxa"/>
            <w:noWrap/>
            <w:hideMark/>
          </w:tcPr>
          <w:p w14:paraId="5CED330D" w14:textId="77777777" w:rsidR="00BE135D" w:rsidRPr="00BE135D" w:rsidRDefault="00BE135D" w:rsidP="00BE135D">
            <w:pPr>
              <w:jc w:val="right"/>
              <w:rPr>
                <w:sz w:val="24"/>
              </w:rPr>
            </w:pPr>
            <w:r w:rsidRPr="00BE135D">
              <w:rPr>
                <w:sz w:val="24"/>
              </w:rPr>
              <w:t>30,285</w:t>
            </w:r>
          </w:p>
        </w:tc>
        <w:tc>
          <w:tcPr>
            <w:tcW w:w="662" w:type="dxa"/>
            <w:noWrap/>
            <w:hideMark/>
          </w:tcPr>
          <w:p w14:paraId="12CC69BE" w14:textId="77777777" w:rsidR="00BE135D" w:rsidRPr="00BE135D" w:rsidRDefault="00BE135D" w:rsidP="00BE135D">
            <w:pPr>
              <w:jc w:val="right"/>
              <w:rPr>
                <w:sz w:val="24"/>
              </w:rPr>
            </w:pPr>
            <w:r w:rsidRPr="00BE135D">
              <w:rPr>
                <w:sz w:val="24"/>
              </w:rPr>
              <w:t>12%</w:t>
            </w:r>
          </w:p>
        </w:tc>
      </w:tr>
      <w:tr w:rsidR="00BE135D" w:rsidRPr="00BE135D" w14:paraId="66A22AB7" w14:textId="77777777" w:rsidTr="005766DE">
        <w:trPr>
          <w:trHeight w:val="290"/>
        </w:trPr>
        <w:tc>
          <w:tcPr>
            <w:tcW w:w="2263" w:type="dxa"/>
            <w:noWrap/>
            <w:hideMark/>
          </w:tcPr>
          <w:p w14:paraId="1BCDE893" w14:textId="77777777" w:rsidR="00BE135D" w:rsidRPr="00BE135D" w:rsidRDefault="00BE135D" w:rsidP="00BE135D">
            <w:pPr>
              <w:rPr>
                <w:sz w:val="24"/>
              </w:rPr>
            </w:pPr>
            <w:r w:rsidRPr="00BE135D">
              <w:rPr>
                <w:sz w:val="24"/>
              </w:rPr>
              <w:t>Sevenoaks</w:t>
            </w:r>
          </w:p>
        </w:tc>
        <w:tc>
          <w:tcPr>
            <w:tcW w:w="1182" w:type="dxa"/>
            <w:noWrap/>
            <w:hideMark/>
          </w:tcPr>
          <w:p w14:paraId="4560196E" w14:textId="77777777" w:rsidR="00BE135D" w:rsidRPr="00BE135D" w:rsidRDefault="00BE135D" w:rsidP="00BE135D">
            <w:pPr>
              <w:jc w:val="right"/>
              <w:rPr>
                <w:sz w:val="24"/>
              </w:rPr>
            </w:pPr>
            <w:r w:rsidRPr="00BE135D">
              <w:rPr>
                <w:sz w:val="24"/>
              </w:rPr>
              <w:t>109,305</w:t>
            </w:r>
          </w:p>
        </w:tc>
        <w:tc>
          <w:tcPr>
            <w:tcW w:w="1295" w:type="dxa"/>
            <w:noWrap/>
            <w:hideMark/>
          </w:tcPr>
          <w:p w14:paraId="12BC7C7C" w14:textId="77777777" w:rsidR="00BE135D" w:rsidRPr="00BE135D" w:rsidRDefault="00BE135D" w:rsidP="00BE135D">
            <w:pPr>
              <w:jc w:val="right"/>
              <w:rPr>
                <w:sz w:val="24"/>
              </w:rPr>
            </w:pPr>
            <w:r w:rsidRPr="00BE135D">
              <w:rPr>
                <w:sz w:val="24"/>
              </w:rPr>
              <w:t>114,893</w:t>
            </w:r>
          </w:p>
        </w:tc>
        <w:tc>
          <w:tcPr>
            <w:tcW w:w="1182" w:type="dxa"/>
            <w:noWrap/>
            <w:hideMark/>
          </w:tcPr>
          <w:p w14:paraId="64006D9F" w14:textId="77777777" w:rsidR="00BE135D" w:rsidRPr="00BE135D" w:rsidRDefault="00BE135D" w:rsidP="00BE135D">
            <w:pPr>
              <w:jc w:val="right"/>
              <w:rPr>
                <w:sz w:val="24"/>
              </w:rPr>
            </w:pPr>
            <w:r w:rsidRPr="00BE135D">
              <w:rPr>
                <w:sz w:val="24"/>
              </w:rPr>
              <w:t>120,514</w:t>
            </w:r>
          </w:p>
        </w:tc>
        <w:tc>
          <w:tcPr>
            <w:tcW w:w="1182" w:type="dxa"/>
            <w:noWrap/>
            <w:hideMark/>
          </w:tcPr>
          <w:p w14:paraId="7F7A5F06" w14:textId="77777777" w:rsidR="00BE135D" w:rsidRPr="00BE135D" w:rsidRDefault="00BE135D" w:rsidP="00BE135D">
            <w:pPr>
              <w:jc w:val="right"/>
              <w:rPr>
                <w:sz w:val="24"/>
              </w:rPr>
            </w:pPr>
            <w:r w:rsidRPr="00BE135D">
              <w:rPr>
                <w:sz w:val="24"/>
              </w:rPr>
              <w:t>5,621</w:t>
            </w:r>
          </w:p>
        </w:tc>
        <w:tc>
          <w:tcPr>
            <w:tcW w:w="662" w:type="dxa"/>
            <w:noWrap/>
            <w:hideMark/>
          </w:tcPr>
          <w:p w14:paraId="149C6976" w14:textId="77777777" w:rsidR="00BE135D" w:rsidRPr="00BE135D" w:rsidRDefault="00BE135D" w:rsidP="00BE135D">
            <w:pPr>
              <w:jc w:val="right"/>
              <w:rPr>
                <w:sz w:val="24"/>
              </w:rPr>
            </w:pPr>
            <w:r w:rsidRPr="00BE135D">
              <w:rPr>
                <w:sz w:val="24"/>
              </w:rPr>
              <w:t>5%</w:t>
            </w:r>
          </w:p>
        </w:tc>
        <w:tc>
          <w:tcPr>
            <w:tcW w:w="1182" w:type="dxa"/>
            <w:noWrap/>
            <w:hideMark/>
          </w:tcPr>
          <w:p w14:paraId="4F868625" w14:textId="77777777" w:rsidR="00BE135D" w:rsidRPr="00BE135D" w:rsidRDefault="00BE135D" w:rsidP="00BE135D">
            <w:pPr>
              <w:jc w:val="right"/>
              <w:rPr>
                <w:sz w:val="24"/>
              </w:rPr>
            </w:pPr>
            <w:r w:rsidRPr="00BE135D">
              <w:rPr>
                <w:sz w:val="24"/>
              </w:rPr>
              <w:t>11,209</w:t>
            </w:r>
          </w:p>
        </w:tc>
        <w:tc>
          <w:tcPr>
            <w:tcW w:w="662" w:type="dxa"/>
            <w:noWrap/>
            <w:hideMark/>
          </w:tcPr>
          <w:p w14:paraId="76D50EB5" w14:textId="77777777" w:rsidR="00BE135D" w:rsidRPr="00BE135D" w:rsidRDefault="00BE135D" w:rsidP="00BE135D">
            <w:pPr>
              <w:jc w:val="right"/>
              <w:rPr>
                <w:sz w:val="24"/>
              </w:rPr>
            </w:pPr>
            <w:r w:rsidRPr="00BE135D">
              <w:rPr>
                <w:sz w:val="24"/>
              </w:rPr>
              <w:t>10%</w:t>
            </w:r>
          </w:p>
        </w:tc>
      </w:tr>
      <w:tr w:rsidR="00BE135D" w:rsidRPr="00736A33" w14:paraId="5D94CED3" w14:textId="77777777" w:rsidTr="005766DE">
        <w:trPr>
          <w:trHeight w:val="290"/>
        </w:trPr>
        <w:tc>
          <w:tcPr>
            <w:tcW w:w="2263" w:type="dxa"/>
            <w:noWrap/>
            <w:hideMark/>
          </w:tcPr>
          <w:p w14:paraId="764D9D26" w14:textId="77777777" w:rsidR="00BE135D" w:rsidRPr="00736A33" w:rsidRDefault="00BE135D" w:rsidP="00BE135D">
            <w:pPr>
              <w:rPr>
                <w:sz w:val="24"/>
              </w:rPr>
            </w:pPr>
            <w:r w:rsidRPr="00736A33">
              <w:rPr>
                <w:sz w:val="24"/>
              </w:rPr>
              <w:t>Swale</w:t>
            </w:r>
          </w:p>
        </w:tc>
        <w:tc>
          <w:tcPr>
            <w:tcW w:w="1182" w:type="dxa"/>
            <w:noWrap/>
            <w:hideMark/>
          </w:tcPr>
          <w:p w14:paraId="1A929F83" w14:textId="77777777" w:rsidR="00BE135D" w:rsidRPr="00736A33" w:rsidRDefault="00BE135D" w:rsidP="00BE135D">
            <w:pPr>
              <w:jc w:val="right"/>
              <w:rPr>
                <w:sz w:val="24"/>
              </w:rPr>
            </w:pPr>
            <w:r w:rsidRPr="00736A33">
              <w:rPr>
                <w:sz w:val="24"/>
              </w:rPr>
              <w:t>122,801</w:t>
            </w:r>
          </w:p>
        </w:tc>
        <w:tc>
          <w:tcPr>
            <w:tcW w:w="1295" w:type="dxa"/>
            <w:noWrap/>
            <w:hideMark/>
          </w:tcPr>
          <w:p w14:paraId="05FE1CDD" w14:textId="77777777" w:rsidR="00BE135D" w:rsidRPr="00736A33" w:rsidRDefault="00BE135D" w:rsidP="00BE135D">
            <w:pPr>
              <w:jc w:val="right"/>
              <w:rPr>
                <w:sz w:val="24"/>
              </w:rPr>
            </w:pPr>
            <w:r w:rsidRPr="00736A33">
              <w:rPr>
                <w:sz w:val="24"/>
              </w:rPr>
              <w:t>135,835</w:t>
            </w:r>
          </w:p>
        </w:tc>
        <w:tc>
          <w:tcPr>
            <w:tcW w:w="1182" w:type="dxa"/>
            <w:noWrap/>
            <w:hideMark/>
          </w:tcPr>
          <w:p w14:paraId="00A60D93" w14:textId="77777777" w:rsidR="00BE135D" w:rsidRPr="00736A33" w:rsidRDefault="00BE135D" w:rsidP="00BE135D">
            <w:pPr>
              <w:jc w:val="right"/>
              <w:rPr>
                <w:sz w:val="24"/>
              </w:rPr>
            </w:pPr>
            <w:r w:rsidRPr="00736A33">
              <w:rPr>
                <w:sz w:val="24"/>
              </w:rPr>
              <w:t>151,676</w:t>
            </w:r>
          </w:p>
        </w:tc>
        <w:tc>
          <w:tcPr>
            <w:tcW w:w="1182" w:type="dxa"/>
            <w:noWrap/>
            <w:hideMark/>
          </w:tcPr>
          <w:p w14:paraId="7D637838" w14:textId="77777777" w:rsidR="00BE135D" w:rsidRPr="00736A33" w:rsidRDefault="00BE135D" w:rsidP="00BE135D">
            <w:pPr>
              <w:jc w:val="right"/>
              <w:rPr>
                <w:sz w:val="24"/>
              </w:rPr>
            </w:pPr>
            <w:r w:rsidRPr="00736A33">
              <w:rPr>
                <w:sz w:val="24"/>
              </w:rPr>
              <w:t>15,841</w:t>
            </w:r>
          </w:p>
        </w:tc>
        <w:tc>
          <w:tcPr>
            <w:tcW w:w="662" w:type="dxa"/>
            <w:noWrap/>
            <w:hideMark/>
          </w:tcPr>
          <w:p w14:paraId="6C0808E8" w14:textId="77777777" w:rsidR="00BE135D" w:rsidRPr="00736A33" w:rsidRDefault="00BE135D" w:rsidP="00BE135D">
            <w:pPr>
              <w:jc w:val="right"/>
              <w:rPr>
                <w:sz w:val="24"/>
              </w:rPr>
            </w:pPr>
            <w:r w:rsidRPr="00736A33">
              <w:rPr>
                <w:sz w:val="24"/>
              </w:rPr>
              <w:t>12%</w:t>
            </w:r>
          </w:p>
        </w:tc>
        <w:tc>
          <w:tcPr>
            <w:tcW w:w="1182" w:type="dxa"/>
            <w:noWrap/>
            <w:hideMark/>
          </w:tcPr>
          <w:p w14:paraId="0B4AAEBC" w14:textId="77777777" w:rsidR="00BE135D" w:rsidRPr="00736A33" w:rsidRDefault="00BE135D" w:rsidP="00BE135D">
            <w:pPr>
              <w:jc w:val="right"/>
              <w:rPr>
                <w:sz w:val="24"/>
              </w:rPr>
            </w:pPr>
            <w:r w:rsidRPr="00736A33">
              <w:rPr>
                <w:sz w:val="24"/>
              </w:rPr>
              <w:t>28,875</w:t>
            </w:r>
          </w:p>
        </w:tc>
        <w:tc>
          <w:tcPr>
            <w:tcW w:w="662" w:type="dxa"/>
            <w:noWrap/>
            <w:hideMark/>
          </w:tcPr>
          <w:p w14:paraId="4B1E1EEA" w14:textId="77777777" w:rsidR="00BE135D" w:rsidRPr="00736A33" w:rsidRDefault="00BE135D" w:rsidP="00BE135D">
            <w:pPr>
              <w:jc w:val="right"/>
              <w:rPr>
                <w:sz w:val="24"/>
              </w:rPr>
            </w:pPr>
            <w:r w:rsidRPr="00736A33">
              <w:rPr>
                <w:sz w:val="24"/>
              </w:rPr>
              <w:t>24%</w:t>
            </w:r>
          </w:p>
        </w:tc>
      </w:tr>
      <w:tr w:rsidR="00BE135D" w:rsidRPr="00BE135D" w14:paraId="60AD95CC" w14:textId="77777777" w:rsidTr="005766DE">
        <w:trPr>
          <w:trHeight w:val="290"/>
        </w:trPr>
        <w:tc>
          <w:tcPr>
            <w:tcW w:w="2263" w:type="dxa"/>
            <w:noWrap/>
            <w:hideMark/>
          </w:tcPr>
          <w:p w14:paraId="30CF49FF" w14:textId="77777777" w:rsidR="00BE135D" w:rsidRPr="00BE135D" w:rsidRDefault="00BE135D" w:rsidP="00BE135D">
            <w:pPr>
              <w:rPr>
                <w:sz w:val="24"/>
              </w:rPr>
            </w:pPr>
            <w:r w:rsidRPr="00BE135D">
              <w:rPr>
                <w:sz w:val="24"/>
              </w:rPr>
              <w:t>Thanet</w:t>
            </w:r>
          </w:p>
        </w:tc>
        <w:tc>
          <w:tcPr>
            <w:tcW w:w="1182" w:type="dxa"/>
            <w:noWrap/>
            <w:hideMark/>
          </w:tcPr>
          <w:p w14:paraId="1B569135" w14:textId="77777777" w:rsidR="00BE135D" w:rsidRPr="00BE135D" w:rsidRDefault="00BE135D" w:rsidP="00BE135D">
            <w:pPr>
              <w:jc w:val="right"/>
              <w:rPr>
                <w:sz w:val="24"/>
              </w:rPr>
            </w:pPr>
            <w:r w:rsidRPr="00BE135D">
              <w:rPr>
                <w:sz w:val="24"/>
              </w:rPr>
              <w:t>126,702</w:t>
            </w:r>
          </w:p>
        </w:tc>
        <w:tc>
          <w:tcPr>
            <w:tcW w:w="1295" w:type="dxa"/>
            <w:noWrap/>
            <w:hideMark/>
          </w:tcPr>
          <w:p w14:paraId="630D625D" w14:textId="77777777" w:rsidR="00BE135D" w:rsidRPr="00BE135D" w:rsidRDefault="00BE135D" w:rsidP="00BE135D">
            <w:pPr>
              <w:jc w:val="right"/>
              <w:rPr>
                <w:sz w:val="24"/>
              </w:rPr>
            </w:pPr>
            <w:r w:rsidRPr="00BE135D">
              <w:rPr>
                <w:sz w:val="24"/>
              </w:rPr>
              <w:t>134,186</w:t>
            </w:r>
          </w:p>
        </w:tc>
        <w:tc>
          <w:tcPr>
            <w:tcW w:w="1182" w:type="dxa"/>
            <w:noWrap/>
            <w:hideMark/>
          </w:tcPr>
          <w:p w14:paraId="138367E6" w14:textId="77777777" w:rsidR="00BE135D" w:rsidRPr="00BE135D" w:rsidRDefault="00BE135D" w:rsidP="00BE135D">
            <w:pPr>
              <w:jc w:val="right"/>
              <w:rPr>
                <w:sz w:val="24"/>
              </w:rPr>
            </w:pPr>
            <w:r w:rsidRPr="00BE135D">
              <w:rPr>
                <w:sz w:val="24"/>
              </w:rPr>
              <w:t>140,587</w:t>
            </w:r>
          </w:p>
        </w:tc>
        <w:tc>
          <w:tcPr>
            <w:tcW w:w="1182" w:type="dxa"/>
            <w:noWrap/>
            <w:hideMark/>
          </w:tcPr>
          <w:p w14:paraId="33359B6D" w14:textId="77777777" w:rsidR="00BE135D" w:rsidRPr="00BE135D" w:rsidRDefault="00BE135D" w:rsidP="00BE135D">
            <w:pPr>
              <w:jc w:val="right"/>
              <w:rPr>
                <w:sz w:val="24"/>
              </w:rPr>
            </w:pPr>
            <w:r w:rsidRPr="00BE135D">
              <w:rPr>
                <w:sz w:val="24"/>
              </w:rPr>
              <w:t>6,401</w:t>
            </w:r>
          </w:p>
        </w:tc>
        <w:tc>
          <w:tcPr>
            <w:tcW w:w="662" w:type="dxa"/>
            <w:noWrap/>
            <w:hideMark/>
          </w:tcPr>
          <w:p w14:paraId="2A987945" w14:textId="77777777" w:rsidR="00BE135D" w:rsidRPr="00BE135D" w:rsidRDefault="00BE135D" w:rsidP="00BE135D">
            <w:pPr>
              <w:jc w:val="right"/>
              <w:rPr>
                <w:sz w:val="24"/>
              </w:rPr>
            </w:pPr>
            <w:r w:rsidRPr="00BE135D">
              <w:rPr>
                <w:sz w:val="24"/>
              </w:rPr>
              <w:t>5%</w:t>
            </w:r>
          </w:p>
        </w:tc>
        <w:tc>
          <w:tcPr>
            <w:tcW w:w="1182" w:type="dxa"/>
            <w:noWrap/>
            <w:hideMark/>
          </w:tcPr>
          <w:p w14:paraId="36710949" w14:textId="77777777" w:rsidR="00BE135D" w:rsidRPr="00BE135D" w:rsidRDefault="00BE135D" w:rsidP="00BE135D">
            <w:pPr>
              <w:jc w:val="right"/>
              <w:rPr>
                <w:sz w:val="24"/>
              </w:rPr>
            </w:pPr>
            <w:r w:rsidRPr="00BE135D">
              <w:rPr>
                <w:sz w:val="24"/>
              </w:rPr>
              <w:t>13,885</w:t>
            </w:r>
          </w:p>
        </w:tc>
        <w:tc>
          <w:tcPr>
            <w:tcW w:w="662" w:type="dxa"/>
            <w:noWrap/>
            <w:hideMark/>
          </w:tcPr>
          <w:p w14:paraId="297DF85B" w14:textId="77777777" w:rsidR="00BE135D" w:rsidRPr="00BE135D" w:rsidRDefault="00BE135D" w:rsidP="00BE135D">
            <w:pPr>
              <w:jc w:val="right"/>
              <w:rPr>
                <w:sz w:val="24"/>
              </w:rPr>
            </w:pPr>
            <w:r w:rsidRPr="00BE135D">
              <w:rPr>
                <w:sz w:val="24"/>
              </w:rPr>
              <w:t>11%</w:t>
            </w:r>
          </w:p>
        </w:tc>
      </w:tr>
      <w:tr w:rsidR="00BE135D" w:rsidRPr="00BE135D" w14:paraId="650CEED7" w14:textId="77777777" w:rsidTr="005766DE">
        <w:trPr>
          <w:trHeight w:val="290"/>
        </w:trPr>
        <w:tc>
          <w:tcPr>
            <w:tcW w:w="2263" w:type="dxa"/>
            <w:noWrap/>
            <w:hideMark/>
          </w:tcPr>
          <w:p w14:paraId="7E588BAC" w14:textId="77777777" w:rsidR="00BE135D" w:rsidRPr="00BE135D" w:rsidRDefault="00BE135D" w:rsidP="00BE135D">
            <w:pPr>
              <w:rPr>
                <w:sz w:val="24"/>
              </w:rPr>
            </w:pPr>
            <w:r w:rsidRPr="00BE135D">
              <w:rPr>
                <w:sz w:val="24"/>
              </w:rPr>
              <w:t>Tonbridge &amp; Malling</w:t>
            </w:r>
          </w:p>
        </w:tc>
        <w:tc>
          <w:tcPr>
            <w:tcW w:w="1182" w:type="dxa"/>
            <w:noWrap/>
            <w:hideMark/>
          </w:tcPr>
          <w:p w14:paraId="25F33A26" w14:textId="77777777" w:rsidR="00BE135D" w:rsidRPr="00BE135D" w:rsidRDefault="00BE135D" w:rsidP="00BE135D">
            <w:pPr>
              <w:jc w:val="right"/>
              <w:rPr>
                <w:sz w:val="24"/>
              </w:rPr>
            </w:pPr>
            <w:r w:rsidRPr="00BE135D">
              <w:rPr>
                <w:sz w:val="24"/>
              </w:rPr>
              <w:t>107,561</w:t>
            </w:r>
          </w:p>
        </w:tc>
        <w:tc>
          <w:tcPr>
            <w:tcW w:w="1295" w:type="dxa"/>
            <w:noWrap/>
            <w:hideMark/>
          </w:tcPr>
          <w:p w14:paraId="7F0A9699" w14:textId="77777777" w:rsidR="00BE135D" w:rsidRPr="00BE135D" w:rsidRDefault="00BE135D" w:rsidP="00BE135D">
            <w:pPr>
              <w:jc w:val="right"/>
              <w:rPr>
                <w:sz w:val="24"/>
              </w:rPr>
            </w:pPr>
            <w:r w:rsidRPr="00BE135D">
              <w:rPr>
                <w:sz w:val="24"/>
              </w:rPr>
              <w:t>120,805</w:t>
            </w:r>
          </w:p>
        </w:tc>
        <w:tc>
          <w:tcPr>
            <w:tcW w:w="1182" w:type="dxa"/>
            <w:noWrap/>
            <w:hideMark/>
          </w:tcPr>
          <w:p w14:paraId="544060C5" w14:textId="77777777" w:rsidR="00BE135D" w:rsidRPr="00BE135D" w:rsidRDefault="00BE135D" w:rsidP="00BE135D">
            <w:pPr>
              <w:jc w:val="right"/>
              <w:rPr>
                <w:sz w:val="24"/>
              </w:rPr>
            </w:pPr>
            <w:r w:rsidRPr="00BE135D">
              <w:rPr>
                <w:sz w:val="24"/>
              </w:rPr>
              <w:t>132,201</w:t>
            </w:r>
          </w:p>
        </w:tc>
        <w:tc>
          <w:tcPr>
            <w:tcW w:w="1182" w:type="dxa"/>
            <w:noWrap/>
            <w:hideMark/>
          </w:tcPr>
          <w:p w14:paraId="44CD42B4" w14:textId="77777777" w:rsidR="00BE135D" w:rsidRPr="00BE135D" w:rsidRDefault="00BE135D" w:rsidP="00BE135D">
            <w:pPr>
              <w:jc w:val="right"/>
              <w:rPr>
                <w:sz w:val="24"/>
              </w:rPr>
            </w:pPr>
            <w:r w:rsidRPr="00BE135D">
              <w:rPr>
                <w:sz w:val="24"/>
              </w:rPr>
              <w:t>11,396</w:t>
            </w:r>
          </w:p>
        </w:tc>
        <w:tc>
          <w:tcPr>
            <w:tcW w:w="662" w:type="dxa"/>
            <w:noWrap/>
            <w:hideMark/>
          </w:tcPr>
          <w:p w14:paraId="1184C4C4" w14:textId="77777777" w:rsidR="00BE135D" w:rsidRPr="00BE135D" w:rsidRDefault="00BE135D" w:rsidP="00BE135D">
            <w:pPr>
              <w:jc w:val="right"/>
              <w:rPr>
                <w:sz w:val="24"/>
              </w:rPr>
            </w:pPr>
            <w:r w:rsidRPr="00BE135D">
              <w:rPr>
                <w:sz w:val="24"/>
              </w:rPr>
              <w:t>9%</w:t>
            </w:r>
          </w:p>
        </w:tc>
        <w:tc>
          <w:tcPr>
            <w:tcW w:w="1182" w:type="dxa"/>
            <w:noWrap/>
            <w:hideMark/>
          </w:tcPr>
          <w:p w14:paraId="2D7D50B9" w14:textId="77777777" w:rsidR="00BE135D" w:rsidRPr="00BE135D" w:rsidRDefault="00BE135D" w:rsidP="00BE135D">
            <w:pPr>
              <w:jc w:val="right"/>
              <w:rPr>
                <w:sz w:val="24"/>
              </w:rPr>
            </w:pPr>
            <w:r w:rsidRPr="00BE135D">
              <w:rPr>
                <w:sz w:val="24"/>
              </w:rPr>
              <w:t>24,640</w:t>
            </w:r>
          </w:p>
        </w:tc>
        <w:tc>
          <w:tcPr>
            <w:tcW w:w="662" w:type="dxa"/>
            <w:noWrap/>
            <w:hideMark/>
          </w:tcPr>
          <w:p w14:paraId="3B8E818E" w14:textId="77777777" w:rsidR="00BE135D" w:rsidRPr="00BE135D" w:rsidRDefault="00BE135D" w:rsidP="00BE135D">
            <w:pPr>
              <w:jc w:val="right"/>
              <w:rPr>
                <w:sz w:val="24"/>
              </w:rPr>
            </w:pPr>
            <w:r w:rsidRPr="00BE135D">
              <w:rPr>
                <w:sz w:val="24"/>
              </w:rPr>
              <w:t>23%</w:t>
            </w:r>
          </w:p>
        </w:tc>
      </w:tr>
      <w:tr w:rsidR="00BE135D" w:rsidRPr="00BE135D" w14:paraId="1F602504" w14:textId="77777777" w:rsidTr="005766DE">
        <w:trPr>
          <w:trHeight w:val="290"/>
        </w:trPr>
        <w:tc>
          <w:tcPr>
            <w:tcW w:w="2263" w:type="dxa"/>
            <w:noWrap/>
            <w:hideMark/>
          </w:tcPr>
          <w:p w14:paraId="3C33882B" w14:textId="77777777" w:rsidR="00BE135D" w:rsidRPr="00BE135D" w:rsidRDefault="00BE135D" w:rsidP="00BE135D">
            <w:pPr>
              <w:rPr>
                <w:sz w:val="24"/>
              </w:rPr>
            </w:pPr>
            <w:r w:rsidRPr="00BE135D">
              <w:rPr>
                <w:sz w:val="24"/>
              </w:rPr>
              <w:t>Tunbridge Wells</w:t>
            </w:r>
          </w:p>
        </w:tc>
        <w:tc>
          <w:tcPr>
            <w:tcW w:w="1182" w:type="dxa"/>
            <w:noWrap/>
            <w:hideMark/>
          </w:tcPr>
          <w:p w14:paraId="1FFBC033" w14:textId="77777777" w:rsidR="00BE135D" w:rsidRPr="00BE135D" w:rsidRDefault="00BE135D" w:rsidP="00BE135D">
            <w:pPr>
              <w:jc w:val="right"/>
              <w:rPr>
                <w:sz w:val="24"/>
              </w:rPr>
            </w:pPr>
            <w:r w:rsidRPr="00BE135D">
              <w:rPr>
                <w:sz w:val="24"/>
              </w:rPr>
              <w:t>104,030</w:t>
            </w:r>
          </w:p>
        </w:tc>
        <w:tc>
          <w:tcPr>
            <w:tcW w:w="1295" w:type="dxa"/>
            <w:noWrap/>
            <w:hideMark/>
          </w:tcPr>
          <w:p w14:paraId="1809318E" w14:textId="77777777" w:rsidR="00BE135D" w:rsidRPr="00BE135D" w:rsidRDefault="00BE135D" w:rsidP="00BE135D">
            <w:pPr>
              <w:jc w:val="right"/>
              <w:rPr>
                <w:sz w:val="24"/>
              </w:rPr>
            </w:pPr>
            <w:r w:rsidRPr="00BE135D">
              <w:rPr>
                <w:sz w:val="24"/>
              </w:rPr>
              <w:t>115,049</w:t>
            </w:r>
          </w:p>
        </w:tc>
        <w:tc>
          <w:tcPr>
            <w:tcW w:w="1182" w:type="dxa"/>
            <w:noWrap/>
            <w:hideMark/>
          </w:tcPr>
          <w:p w14:paraId="33BEE3F0" w14:textId="77777777" w:rsidR="00BE135D" w:rsidRPr="00BE135D" w:rsidRDefault="00BE135D" w:rsidP="00BE135D">
            <w:pPr>
              <w:jc w:val="right"/>
              <w:rPr>
                <w:sz w:val="24"/>
              </w:rPr>
            </w:pPr>
            <w:r w:rsidRPr="00BE135D">
              <w:rPr>
                <w:sz w:val="24"/>
              </w:rPr>
              <w:t>115,311</w:t>
            </w:r>
          </w:p>
        </w:tc>
        <w:tc>
          <w:tcPr>
            <w:tcW w:w="1182" w:type="dxa"/>
            <w:noWrap/>
            <w:hideMark/>
          </w:tcPr>
          <w:p w14:paraId="3D3B2F60" w14:textId="77777777" w:rsidR="00BE135D" w:rsidRPr="00BE135D" w:rsidRDefault="00BE135D" w:rsidP="00BE135D">
            <w:pPr>
              <w:jc w:val="right"/>
              <w:rPr>
                <w:sz w:val="24"/>
              </w:rPr>
            </w:pPr>
            <w:r w:rsidRPr="00BE135D">
              <w:rPr>
                <w:sz w:val="24"/>
              </w:rPr>
              <w:t>262</w:t>
            </w:r>
          </w:p>
        </w:tc>
        <w:tc>
          <w:tcPr>
            <w:tcW w:w="662" w:type="dxa"/>
            <w:noWrap/>
            <w:hideMark/>
          </w:tcPr>
          <w:p w14:paraId="229550C4" w14:textId="77777777" w:rsidR="00BE135D" w:rsidRPr="00BE135D" w:rsidRDefault="00BE135D" w:rsidP="00BE135D">
            <w:pPr>
              <w:jc w:val="right"/>
              <w:rPr>
                <w:sz w:val="24"/>
              </w:rPr>
            </w:pPr>
            <w:r w:rsidRPr="00BE135D">
              <w:rPr>
                <w:sz w:val="24"/>
              </w:rPr>
              <w:t>0%</w:t>
            </w:r>
          </w:p>
        </w:tc>
        <w:tc>
          <w:tcPr>
            <w:tcW w:w="1182" w:type="dxa"/>
            <w:noWrap/>
            <w:hideMark/>
          </w:tcPr>
          <w:p w14:paraId="55482F57" w14:textId="77777777" w:rsidR="00BE135D" w:rsidRPr="00BE135D" w:rsidRDefault="00BE135D" w:rsidP="00BE135D">
            <w:pPr>
              <w:jc w:val="right"/>
              <w:rPr>
                <w:sz w:val="24"/>
              </w:rPr>
            </w:pPr>
            <w:r w:rsidRPr="00BE135D">
              <w:rPr>
                <w:sz w:val="24"/>
              </w:rPr>
              <w:t>11,281</w:t>
            </w:r>
          </w:p>
        </w:tc>
        <w:tc>
          <w:tcPr>
            <w:tcW w:w="662" w:type="dxa"/>
            <w:noWrap/>
            <w:hideMark/>
          </w:tcPr>
          <w:p w14:paraId="4D4D0907" w14:textId="77777777" w:rsidR="00BE135D" w:rsidRPr="00BE135D" w:rsidRDefault="00BE135D" w:rsidP="00BE135D">
            <w:pPr>
              <w:jc w:val="right"/>
              <w:rPr>
                <w:sz w:val="24"/>
              </w:rPr>
            </w:pPr>
            <w:r w:rsidRPr="00BE135D">
              <w:rPr>
                <w:sz w:val="24"/>
              </w:rPr>
              <w:t>11%</w:t>
            </w:r>
          </w:p>
        </w:tc>
      </w:tr>
      <w:tr w:rsidR="00BE135D" w:rsidRPr="00736A33" w14:paraId="6A90CF1D" w14:textId="77777777" w:rsidTr="005766DE">
        <w:trPr>
          <w:trHeight w:val="290"/>
        </w:trPr>
        <w:tc>
          <w:tcPr>
            <w:tcW w:w="2263" w:type="dxa"/>
            <w:noWrap/>
            <w:hideMark/>
          </w:tcPr>
          <w:p w14:paraId="4678CB44" w14:textId="77777777" w:rsidR="00BE135D" w:rsidRPr="00736A33" w:rsidRDefault="00BE135D" w:rsidP="00BE135D">
            <w:pPr>
              <w:rPr>
                <w:b/>
                <w:bCs/>
                <w:i/>
                <w:iCs/>
                <w:sz w:val="24"/>
              </w:rPr>
            </w:pPr>
            <w:r w:rsidRPr="00736A33">
              <w:rPr>
                <w:b/>
                <w:bCs/>
                <w:i/>
                <w:iCs/>
                <w:sz w:val="24"/>
              </w:rPr>
              <w:t>Kent &amp; Medway</w:t>
            </w:r>
          </w:p>
        </w:tc>
        <w:tc>
          <w:tcPr>
            <w:tcW w:w="1182" w:type="dxa"/>
            <w:noWrap/>
            <w:hideMark/>
          </w:tcPr>
          <w:p w14:paraId="231ACE1D" w14:textId="77777777" w:rsidR="00BE135D" w:rsidRPr="00736A33" w:rsidRDefault="00BE135D" w:rsidP="00BE135D">
            <w:pPr>
              <w:jc w:val="right"/>
              <w:rPr>
                <w:b/>
                <w:bCs/>
                <w:i/>
                <w:iCs/>
                <w:sz w:val="24"/>
              </w:rPr>
            </w:pPr>
            <w:r w:rsidRPr="00736A33">
              <w:rPr>
                <w:b/>
                <w:bCs/>
                <w:i/>
                <w:iCs/>
                <w:sz w:val="24"/>
              </w:rPr>
              <w:t>1,579,206</w:t>
            </w:r>
          </w:p>
        </w:tc>
        <w:tc>
          <w:tcPr>
            <w:tcW w:w="1295" w:type="dxa"/>
            <w:noWrap/>
            <w:hideMark/>
          </w:tcPr>
          <w:p w14:paraId="56620347" w14:textId="77777777" w:rsidR="00BE135D" w:rsidRPr="00736A33" w:rsidRDefault="00BE135D" w:rsidP="00BE135D">
            <w:pPr>
              <w:jc w:val="right"/>
              <w:rPr>
                <w:b/>
                <w:bCs/>
                <w:i/>
                <w:iCs/>
                <w:sz w:val="24"/>
              </w:rPr>
            </w:pPr>
            <w:r w:rsidRPr="00736A33">
              <w:rPr>
                <w:b/>
                <w:bCs/>
                <w:i/>
                <w:iCs/>
                <w:sz w:val="24"/>
              </w:rPr>
              <w:t>1,727,665</w:t>
            </w:r>
          </w:p>
        </w:tc>
        <w:tc>
          <w:tcPr>
            <w:tcW w:w="1182" w:type="dxa"/>
            <w:noWrap/>
            <w:hideMark/>
          </w:tcPr>
          <w:p w14:paraId="0924A558" w14:textId="77777777" w:rsidR="00BE135D" w:rsidRPr="00736A33" w:rsidRDefault="00BE135D" w:rsidP="00BE135D">
            <w:pPr>
              <w:jc w:val="right"/>
              <w:rPr>
                <w:b/>
                <w:bCs/>
                <w:i/>
                <w:iCs/>
                <w:sz w:val="24"/>
              </w:rPr>
            </w:pPr>
            <w:r w:rsidRPr="00736A33">
              <w:rPr>
                <w:b/>
                <w:bCs/>
                <w:i/>
                <w:iCs/>
                <w:sz w:val="24"/>
              </w:rPr>
              <w:t>1,855,844</w:t>
            </w:r>
          </w:p>
        </w:tc>
        <w:tc>
          <w:tcPr>
            <w:tcW w:w="1182" w:type="dxa"/>
            <w:noWrap/>
            <w:hideMark/>
          </w:tcPr>
          <w:p w14:paraId="5DE7DFAF" w14:textId="77777777" w:rsidR="00BE135D" w:rsidRPr="00736A33" w:rsidRDefault="00BE135D" w:rsidP="00BE135D">
            <w:pPr>
              <w:jc w:val="right"/>
              <w:rPr>
                <w:b/>
                <w:bCs/>
                <w:i/>
                <w:iCs/>
                <w:sz w:val="24"/>
              </w:rPr>
            </w:pPr>
            <w:r w:rsidRPr="00736A33">
              <w:rPr>
                <w:b/>
                <w:bCs/>
                <w:i/>
                <w:iCs/>
                <w:sz w:val="24"/>
              </w:rPr>
              <w:t>128,179</w:t>
            </w:r>
          </w:p>
        </w:tc>
        <w:tc>
          <w:tcPr>
            <w:tcW w:w="662" w:type="dxa"/>
            <w:noWrap/>
            <w:hideMark/>
          </w:tcPr>
          <w:p w14:paraId="237D17B0" w14:textId="77777777" w:rsidR="00BE135D" w:rsidRPr="00736A33" w:rsidRDefault="00BE135D" w:rsidP="00BE135D">
            <w:pPr>
              <w:jc w:val="right"/>
              <w:rPr>
                <w:b/>
                <w:bCs/>
                <w:i/>
                <w:iCs/>
                <w:sz w:val="24"/>
              </w:rPr>
            </w:pPr>
            <w:r w:rsidRPr="00736A33">
              <w:rPr>
                <w:b/>
                <w:bCs/>
                <w:i/>
                <w:iCs/>
                <w:sz w:val="24"/>
              </w:rPr>
              <w:t>7%</w:t>
            </w:r>
          </w:p>
        </w:tc>
        <w:tc>
          <w:tcPr>
            <w:tcW w:w="1182" w:type="dxa"/>
            <w:noWrap/>
            <w:hideMark/>
          </w:tcPr>
          <w:p w14:paraId="11028FFC" w14:textId="77777777" w:rsidR="00BE135D" w:rsidRPr="00736A33" w:rsidRDefault="00BE135D" w:rsidP="00BE135D">
            <w:pPr>
              <w:jc w:val="right"/>
              <w:rPr>
                <w:b/>
                <w:bCs/>
                <w:i/>
                <w:iCs/>
                <w:sz w:val="24"/>
              </w:rPr>
            </w:pPr>
            <w:r w:rsidRPr="00736A33">
              <w:rPr>
                <w:b/>
                <w:bCs/>
                <w:i/>
                <w:iCs/>
                <w:sz w:val="24"/>
              </w:rPr>
              <w:t>276,638</w:t>
            </w:r>
          </w:p>
        </w:tc>
        <w:tc>
          <w:tcPr>
            <w:tcW w:w="662" w:type="dxa"/>
            <w:noWrap/>
            <w:hideMark/>
          </w:tcPr>
          <w:p w14:paraId="2A5A703E" w14:textId="77777777" w:rsidR="00BE135D" w:rsidRPr="00736A33" w:rsidRDefault="00BE135D" w:rsidP="00BE135D">
            <w:pPr>
              <w:jc w:val="right"/>
              <w:rPr>
                <w:b/>
                <w:bCs/>
                <w:i/>
                <w:iCs/>
                <w:sz w:val="24"/>
              </w:rPr>
            </w:pPr>
            <w:r w:rsidRPr="00736A33">
              <w:rPr>
                <w:b/>
                <w:bCs/>
                <w:i/>
                <w:iCs/>
                <w:sz w:val="24"/>
              </w:rPr>
              <w:t>18%</w:t>
            </w:r>
          </w:p>
        </w:tc>
      </w:tr>
    </w:tbl>
    <w:p w14:paraId="50668E82" w14:textId="77777777" w:rsidR="00BE135D" w:rsidRPr="00BE135D" w:rsidRDefault="00BE135D" w:rsidP="00BE135D">
      <w:pPr>
        <w:spacing w:after="120"/>
        <w:ind w:left="-142"/>
        <w:rPr>
          <w:i/>
          <w:sz w:val="16"/>
        </w:rPr>
      </w:pPr>
      <w:r w:rsidRPr="00BE135D">
        <w:rPr>
          <w:i/>
          <w:sz w:val="16"/>
        </w:rPr>
        <w:t>Source: Census, AECOM calculations</w:t>
      </w:r>
    </w:p>
    <w:p w14:paraId="757D83C3" w14:textId="48132AC6" w:rsidR="00B01670" w:rsidRDefault="00BC2A3E" w:rsidP="000D101B">
      <w:pPr>
        <w:pStyle w:val="Numberedtext"/>
      </w:pPr>
      <w:r>
        <w:t>Although the ageing of the population is a prominent trend across Kent and Medway, as a whole, Kent and Medway has a slightly higher proportion of children (aged 0-14) in its population (18.0%) when compared to the South East and England as a whole (17.4%).</w:t>
      </w:r>
      <w:r w:rsidR="00853C5E">
        <w:t xml:space="preserve"> It</w:t>
      </w:r>
      <w:r w:rsidR="009A0E0E">
        <w:t xml:space="preserve"> remains</w:t>
      </w:r>
      <w:r w:rsidR="00853C5E">
        <w:t xml:space="preserve"> a popular </w:t>
      </w:r>
      <w:r w:rsidR="009A0E0E">
        <w:t>location for families with children.</w:t>
      </w:r>
      <w:r>
        <w:t xml:space="preserve"> </w:t>
      </w:r>
      <w:r w:rsidR="00FA6A12">
        <w:t>In the northern authority areas including Dartford, Gravesham and Medway, the proportion of children is higher than the Kent and Medway average</w:t>
      </w:r>
      <w:r w:rsidR="00195B71">
        <w:t>. In contrast, Dover and Folkestone and Hythe have notably smaller proportions of children</w:t>
      </w:r>
      <w:r w:rsidR="00094AE4">
        <w:t xml:space="preserve"> and below the South East and England average with Canterbury at just 14.6% </w:t>
      </w:r>
      <w:r w:rsidR="00D038D6">
        <w:t xml:space="preserve">with its demographics impacted by the </w:t>
      </w:r>
      <w:r w:rsidR="00853C5E">
        <w:t xml:space="preserve">large </w:t>
      </w:r>
      <w:r w:rsidR="00D038D6">
        <w:t>student population</w:t>
      </w:r>
      <w:r w:rsidR="00853C5E">
        <w:t>.</w:t>
      </w:r>
    </w:p>
    <w:p w14:paraId="5F351D19" w14:textId="3195188B" w:rsidR="00BE135D" w:rsidRDefault="00E76904" w:rsidP="000D101B">
      <w:pPr>
        <w:pStyle w:val="Numberedtext"/>
      </w:pPr>
      <w:r>
        <w:t xml:space="preserve">The pattern of household growth has been consistent with population growth across Kent and Medway </w:t>
      </w:r>
      <w:r w:rsidR="00653F38">
        <w:t>i.e.</w:t>
      </w:r>
      <w:r>
        <w:t xml:space="preserve"> 7% growth over 10 years and 18% growth over 20 years</w:t>
      </w:r>
      <w:r w:rsidR="007755E0">
        <w:t xml:space="preserve"> </w:t>
      </w:r>
      <w:r w:rsidR="007755E0">
        <w:lastRenderedPageBreak/>
        <w:t xml:space="preserve">according to Census data. </w:t>
      </w:r>
      <w:r w:rsidR="00BE0FB5">
        <w:t xml:space="preserve">The pattern varies across the authorities with some authorities experiencing household growth rates higher than population growth rates, indicating </w:t>
      </w:r>
      <w:r w:rsidR="00784477">
        <w:t xml:space="preserve">falling household size, consistent with the ageing of the population </w:t>
      </w:r>
      <w:r w:rsidR="004E3457">
        <w:t>e.g.</w:t>
      </w:r>
      <w:r w:rsidR="00784477">
        <w:t xml:space="preserve"> in </w:t>
      </w:r>
      <w:r w:rsidR="00345E2A">
        <w:t>Dover, Folkestone and Hythe</w:t>
      </w:r>
      <w:r w:rsidR="00BC33FD">
        <w:t xml:space="preserve">, Thanet and Tunbridge Wells. There are likely to be other factors driving </w:t>
      </w:r>
      <w:r w:rsidR="00C702C8">
        <w:t>this pattern, particularly in the coastal towns with younger single households</w:t>
      </w:r>
      <w:r w:rsidR="00FE5CD1">
        <w:t xml:space="preserve"> present</w:t>
      </w:r>
      <w:r w:rsidR="005E14CC">
        <w:t xml:space="preserve"> as well as a growing older population</w:t>
      </w:r>
      <w:r w:rsidR="00FE5CD1">
        <w:t xml:space="preserve">. </w:t>
      </w:r>
    </w:p>
    <w:p w14:paraId="07426FE8" w14:textId="75713C47" w:rsidR="00F3531A" w:rsidRPr="00F3531A" w:rsidRDefault="00F3531A" w:rsidP="00F3531A">
      <w:pPr>
        <w:keepNext/>
        <w:spacing w:after="120"/>
        <w:ind w:left="-142"/>
        <w:rPr>
          <w:rFonts w:asciiTheme="majorHAnsi" w:hAnsiTheme="majorHAnsi"/>
          <w:b/>
          <w:bCs/>
          <w:color w:val="008768" w:themeColor="accent1"/>
          <w:sz w:val="24"/>
        </w:rPr>
      </w:pPr>
      <w:r w:rsidRPr="00F3531A">
        <w:rPr>
          <w:rFonts w:asciiTheme="majorHAnsi" w:hAnsiTheme="majorHAnsi"/>
          <w:b/>
          <w:bCs/>
          <w:color w:val="008768" w:themeColor="accent1"/>
          <w:sz w:val="24"/>
        </w:rPr>
        <w:t xml:space="preserve">Table </w:t>
      </w:r>
      <w:r w:rsidR="00145CA4">
        <w:rPr>
          <w:rFonts w:asciiTheme="majorHAnsi" w:hAnsiTheme="majorHAnsi"/>
          <w:b/>
          <w:bCs/>
          <w:color w:val="008768" w:themeColor="accent1"/>
          <w:sz w:val="24"/>
        </w:rPr>
        <w:t>2-2</w:t>
      </w:r>
      <w:r w:rsidRPr="00F3531A">
        <w:rPr>
          <w:rFonts w:asciiTheme="majorHAnsi" w:hAnsiTheme="majorHAnsi"/>
          <w:b/>
          <w:bCs/>
          <w:color w:val="008768" w:themeColor="accent1"/>
          <w:sz w:val="24"/>
        </w:rPr>
        <w:t>: Long Term Household Growth, Kent and Medway, 2001-2021</w:t>
      </w:r>
    </w:p>
    <w:tbl>
      <w:tblPr>
        <w:tblStyle w:val="TableGrid"/>
        <w:tblW w:w="9566" w:type="dxa"/>
        <w:tblInd w:w="-431" w:type="dxa"/>
        <w:tblLook w:val="04A0" w:firstRow="1" w:lastRow="0" w:firstColumn="1" w:lastColumn="0" w:noHBand="0" w:noVBand="1"/>
      </w:tblPr>
      <w:tblGrid>
        <w:gridCol w:w="2471"/>
        <w:gridCol w:w="1216"/>
        <w:gridCol w:w="994"/>
        <w:gridCol w:w="994"/>
        <w:gridCol w:w="1177"/>
        <w:gridCol w:w="768"/>
        <w:gridCol w:w="1250"/>
        <w:gridCol w:w="696"/>
      </w:tblGrid>
      <w:tr w:rsidR="00F3531A" w:rsidRPr="00F3531A" w14:paraId="39CB894E" w14:textId="77777777" w:rsidTr="009F41A7">
        <w:trPr>
          <w:cnfStyle w:val="100000000000" w:firstRow="1" w:lastRow="0" w:firstColumn="0" w:lastColumn="0" w:oddVBand="0" w:evenVBand="0" w:oddHBand="0" w:evenHBand="0" w:firstRowFirstColumn="0" w:firstRowLastColumn="0" w:lastRowFirstColumn="0" w:lastRowLastColumn="0"/>
          <w:trHeight w:val="441"/>
        </w:trPr>
        <w:tc>
          <w:tcPr>
            <w:tcW w:w="2471" w:type="dxa"/>
            <w:hideMark/>
          </w:tcPr>
          <w:p w14:paraId="1ACBCEF5" w14:textId="77777777" w:rsidR="00F3531A" w:rsidRPr="00F3531A" w:rsidRDefault="00F3531A" w:rsidP="00F3531A">
            <w:pPr>
              <w:rPr>
                <w:b/>
                <w:bCs/>
                <w:sz w:val="24"/>
              </w:rPr>
            </w:pPr>
          </w:p>
        </w:tc>
        <w:tc>
          <w:tcPr>
            <w:tcW w:w="1216" w:type="dxa"/>
            <w:hideMark/>
          </w:tcPr>
          <w:p w14:paraId="17CF3EE9" w14:textId="77777777" w:rsidR="00F3531A" w:rsidRPr="00F3531A" w:rsidRDefault="00F3531A" w:rsidP="00F3531A">
            <w:pPr>
              <w:rPr>
                <w:b/>
                <w:bCs/>
                <w:sz w:val="24"/>
              </w:rPr>
            </w:pPr>
            <w:r w:rsidRPr="00F3531A">
              <w:rPr>
                <w:b/>
                <w:bCs/>
                <w:sz w:val="24"/>
              </w:rPr>
              <w:t>2001</w:t>
            </w:r>
          </w:p>
        </w:tc>
        <w:tc>
          <w:tcPr>
            <w:tcW w:w="994" w:type="dxa"/>
            <w:hideMark/>
          </w:tcPr>
          <w:p w14:paraId="04AD2313" w14:textId="77777777" w:rsidR="00F3531A" w:rsidRPr="00F3531A" w:rsidRDefault="00F3531A" w:rsidP="00F3531A">
            <w:pPr>
              <w:rPr>
                <w:b/>
                <w:bCs/>
                <w:sz w:val="24"/>
              </w:rPr>
            </w:pPr>
            <w:r w:rsidRPr="00F3531A">
              <w:rPr>
                <w:b/>
                <w:bCs/>
                <w:sz w:val="24"/>
              </w:rPr>
              <w:t>2011</w:t>
            </w:r>
          </w:p>
        </w:tc>
        <w:tc>
          <w:tcPr>
            <w:tcW w:w="994" w:type="dxa"/>
            <w:hideMark/>
          </w:tcPr>
          <w:p w14:paraId="01274CC0" w14:textId="77777777" w:rsidR="00F3531A" w:rsidRPr="00F3531A" w:rsidRDefault="00F3531A" w:rsidP="00F3531A">
            <w:pPr>
              <w:rPr>
                <w:b/>
                <w:bCs/>
                <w:sz w:val="24"/>
              </w:rPr>
            </w:pPr>
            <w:r w:rsidRPr="00F3531A">
              <w:rPr>
                <w:b/>
                <w:bCs/>
                <w:sz w:val="24"/>
              </w:rPr>
              <w:t>2021</w:t>
            </w:r>
          </w:p>
        </w:tc>
        <w:tc>
          <w:tcPr>
            <w:tcW w:w="1945" w:type="dxa"/>
            <w:gridSpan w:val="2"/>
            <w:noWrap/>
            <w:hideMark/>
          </w:tcPr>
          <w:p w14:paraId="5BB801BE" w14:textId="77777777" w:rsidR="00F3531A" w:rsidRPr="00F3531A" w:rsidRDefault="00F3531A" w:rsidP="00F3531A">
            <w:pPr>
              <w:rPr>
                <w:b/>
                <w:bCs/>
                <w:i/>
                <w:iCs/>
                <w:sz w:val="24"/>
              </w:rPr>
            </w:pPr>
            <w:r w:rsidRPr="00F3531A">
              <w:rPr>
                <w:b/>
                <w:bCs/>
                <w:i/>
                <w:iCs/>
                <w:sz w:val="24"/>
              </w:rPr>
              <w:t>Change 10 years</w:t>
            </w:r>
          </w:p>
        </w:tc>
        <w:tc>
          <w:tcPr>
            <w:tcW w:w="1946" w:type="dxa"/>
            <w:gridSpan w:val="2"/>
            <w:noWrap/>
            <w:hideMark/>
          </w:tcPr>
          <w:p w14:paraId="3D27C55E" w14:textId="77777777" w:rsidR="00F3531A" w:rsidRPr="00F3531A" w:rsidRDefault="00F3531A" w:rsidP="00F3531A">
            <w:pPr>
              <w:rPr>
                <w:b/>
                <w:bCs/>
                <w:i/>
                <w:iCs/>
                <w:sz w:val="24"/>
              </w:rPr>
            </w:pPr>
            <w:r w:rsidRPr="00F3531A">
              <w:rPr>
                <w:b/>
                <w:bCs/>
                <w:i/>
                <w:iCs/>
                <w:sz w:val="24"/>
              </w:rPr>
              <w:t>Change 20 years</w:t>
            </w:r>
          </w:p>
        </w:tc>
      </w:tr>
      <w:tr w:rsidR="00F3531A" w:rsidRPr="00F3531A" w14:paraId="2D6573F7" w14:textId="77777777" w:rsidTr="009F41A7">
        <w:trPr>
          <w:trHeight w:val="288"/>
        </w:trPr>
        <w:tc>
          <w:tcPr>
            <w:tcW w:w="2471" w:type="dxa"/>
            <w:noWrap/>
            <w:hideMark/>
          </w:tcPr>
          <w:p w14:paraId="505F4D3A" w14:textId="77777777" w:rsidR="00F3531A" w:rsidRPr="00F3531A" w:rsidRDefault="00F3531A" w:rsidP="00F3531A">
            <w:pPr>
              <w:rPr>
                <w:sz w:val="24"/>
              </w:rPr>
            </w:pPr>
            <w:r w:rsidRPr="00F3531A">
              <w:rPr>
                <w:sz w:val="24"/>
              </w:rPr>
              <w:t>Ashford</w:t>
            </w:r>
          </w:p>
        </w:tc>
        <w:tc>
          <w:tcPr>
            <w:tcW w:w="1216" w:type="dxa"/>
            <w:noWrap/>
            <w:hideMark/>
          </w:tcPr>
          <w:p w14:paraId="73228661" w14:textId="77777777" w:rsidR="00F3531A" w:rsidRPr="00F3531A" w:rsidRDefault="00F3531A" w:rsidP="00F3531A">
            <w:pPr>
              <w:jc w:val="right"/>
              <w:rPr>
                <w:sz w:val="24"/>
              </w:rPr>
            </w:pPr>
            <w:r w:rsidRPr="00F3531A">
              <w:rPr>
                <w:sz w:val="24"/>
              </w:rPr>
              <w:t>41,450</w:t>
            </w:r>
          </w:p>
        </w:tc>
        <w:tc>
          <w:tcPr>
            <w:tcW w:w="994" w:type="dxa"/>
            <w:noWrap/>
            <w:hideMark/>
          </w:tcPr>
          <w:p w14:paraId="0E8A2F0D" w14:textId="77777777" w:rsidR="00F3531A" w:rsidRPr="00F3531A" w:rsidRDefault="00F3531A" w:rsidP="00F3531A">
            <w:pPr>
              <w:jc w:val="right"/>
              <w:rPr>
                <w:sz w:val="24"/>
              </w:rPr>
            </w:pPr>
            <w:r w:rsidRPr="00F3531A">
              <w:rPr>
                <w:sz w:val="24"/>
              </w:rPr>
              <w:t>47,787</w:t>
            </w:r>
          </w:p>
        </w:tc>
        <w:tc>
          <w:tcPr>
            <w:tcW w:w="994" w:type="dxa"/>
            <w:noWrap/>
            <w:hideMark/>
          </w:tcPr>
          <w:p w14:paraId="663BCA48" w14:textId="77777777" w:rsidR="00F3531A" w:rsidRPr="00F3531A" w:rsidRDefault="00F3531A" w:rsidP="00F3531A">
            <w:pPr>
              <w:jc w:val="right"/>
              <w:rPr>
                <w:sz w:val="24"/>
              </w:rPr>
            </w:pPr>
            <w:r w:rsidRPr="00F3531A">
              <w:rPr>
                <w:sz w:val="24"/>
              </w:rPr>
              <w:t>53,586</w:t>
            </w:r>
          </w:p>
        </w:tc>
        <w:tc>
          <w:tcPr>
            <w:tcW w:w="1177" w:type="dxa"/>
            <w:noWrap/>
            <w:hideMark/>
          </w:tcPr>
          <w:p w14:paraId="1ECC0DB7" w14:textId="77777777" w:rsidR="00F3531A" w:rsidRPr="00F3531A" w:rsidRDefault="00F3531A" w:rsidP="00F3531A">
            <w:pPr>
              <w:jc w:val="right"/>
              <w:rPr>
                <w:sz w:val="24"/>
              </w:rPr>
            </w:pPr>
            <w:r w:rsidRPr="00F3531A">
              <w:rPr>
                <w:sz w:val="24"/>
              </w:rPr>
              <w:t>5,799</w:t>
            </w:r>
          </w:p>
        </w:tc>
        <w:tc>
          <w:tcPr>
            <w:tcW w:w="768" w:type="dxa"/>
            <w:noWrap/>
            <w:hideMark/>
          </w:tcPr>
          <w:p w14:paraId="1536EBFE" w14:textId="77777777" w:rsidR="00F3531A" w:rsidRPr="00F3531A" w:rsidRDefault="00F3531A" w:rsidP="00F3531A">
            <w:pPr>
              <w:jc w:val="right"/>
              <w:rPr>
                <w:sz w:val="24"/>
              </w:rPr>
            </w:pPr>
            <w:r w:rsidRPr="00F3531A">
              <w:rPr>
                <w:sz w:val="24"/>
              </w:rPr>
              <w:t>12%</w:t>
            </w:r>
          </w:p>
        </w:tc>
        <w:tc>
          <w:tcPr>
            <w:tcW w:w="1250" w:type="dxa"/>
            <w:noWrap/>
            <w:hideMark/>
          </w:tcPr>
          <w:p w14:paraId="77081FD3" w14:textId="77777777" w:rsidR="00F3531A" w:rsidRPr="00F3531A" w:rsidRDefault="00F3531A" w:rsidP="00F3531A">
            <w:pPr>
              <w:jc w:val="right"/>
              <w:rPr>
                <w:sz w:val="24"/>
              </w:rPr>
            </w:pPr>
            <w:r w:rsidRPr="00F3531A">
              <w:rPr>
                <w:sz w:val="24"/>
              </w:rPr>
              <w:t>12,136</w:t>
            </w:r>
          </w:p>
        </w:tc>
        <w:tc>
          <w:tcPr>
            <w:tcW w:w="696" w:type="dxa"/>
            <w:noWrap/>
            <w:hideMark/>
          </w:tcPr>
          <w:p w14:paraId="0DB9D678" w14:textId="77777777" w:rsidR="00F3531A" w:rsidRPr="00F3531A" w:rsidRDefault="00F3531A" w:rsidP="00F3531A">
            <w:pPr>
              <w:jc w:val="right"/>
              <w:rPr>
                <w:sz w:val="24"/>
              </w:rPr>
            </w:pPr>
            <w:r w:rsidRPr="00F3531A">
              <w:rPr>
                <w:sz w:val="24"/>
              </w:rPr>
              <w:t>29%</w:t>
            </w:r>
          </w:p>
        </w:tc>
      </w:tr>
      <w:tr w:rsidR="00F3531A" w:rsidRPr="00F3531A" w14:paraId="73AAC233" w14:textId="77777777" w:rsidTr="009F41A7">
        <w:trPr>
          <w:trHeight w:val="288"/>
        </w:trPr>
        <w:tc>
          <w:tcPr>
            <w:tcW w:w="2471" w:type="dxa"/>
            <w:noWrap/>
            <w:hideMark/>
          </w:tcPr>
          <w:p w14:paraId="281E9151" w14:textId="77777777" w:rsidR="00F3531A" w:rsidRPr="00F3531A" w:rsidRDefault="00F3531A" w:rsidP="00F3531A">
            <w:pPr>
              <w:rPr>
                <w:sz w:val="24"/>
              </w:rPr>
            </w:pPr>
            <w:r w:rsidRPr="00F3531A">
              <w:rPr>
                <w:sz w:val="24"/>
              </w:rPr>
              <w:t>Canterbury</w:t>
            </w:r>
          </w:p>
        </w:tc>
        <w:tc>
          <w:tcPr>
            <w:tcW w:w="1216" w:type="dxa"/>
            <w:noWrap/>
            <w:hideMark/>
          </w:tcPr>
          <w:p w14:paraId="37B987F3" w14:textId="77777777" w:rsidR="00F3531A" w:rsidRPr="00F3531A" w:rsidRDefault="00F3531A" w:rsidP="00F3531A">
            <w:pPr>
              <w:jc w:val="right"/>
              <w:rPr>
                <w:sz w:val="24"/>
              </w:rPr>
            </w:pPr>
            <w:r w:rsidRPr="00F3531A">
              <w:rPr>
                <w:sz w:val="24"/>
              </w:rPr>
              <w:t>55,584</w:t>
            </w:r>
          </w:p>
        </w:tc>
        <w:tc>
          <w:tcPr>
            <w:tcW w:w="994" w:type="dxa"/>
            <w:noWrap/>
            <w:hideMark/>
          </w:tcPr>
          <w:p w14:paraId="63A13F9B" w14:textId="77777777" w:rsidR="00F3531A" w:rsidRPr="00F3531A" w:rsidRDefault="00F3531A" w:rsidP="00F3531A">
            <w:pPr>
              <w:jc w:val="right"/>
              <w:rPr>
                <w:sz w:val="24"/>
              </w:rPr>
            </w:pPr>
            <w:r w:rsidRPr="00F3531A">
              <w:rPr>
                <w:sz w:val="24"/>
              </w:rPr>
              <w:t>60,771</w:t>
            </w:r>
          </w:p>
        </w:tc>
        <w:tc>
          <w:tcPr>
            <w:tcW w:w="994" w:type="dxa"/>
            <w:noWrap/>
            <w:hideMark/>
          </w:tcPr>
          <w:p w14:paraId="3C11FE57" w14:textId="77777777" w:rsidR="00F3531A" w:rsidRPr="00F3531A" w:rsidRDefault="00F3531A" w:rsidP="00F3531A">
            <w:pPr>
              <w:jc w:val="right"/>
              <w:rPr>
                <w:sz w:val="24"/>
              </w:rPr>
            </w:pPr>
            <w:r w:rsidRPr="00F3531A">
              <w:rPr>
                <w:sz w:val="24"/>
              </w:rPr>
              <w:t>63,794</w:t>
            </w:r>
          </w:p>
        </w:tc>
        <w:tc>
          <w:tcPr>
            <w:tcW w:w="1177" w:type="dxa"/>
            <w:noWrap/>
            <w:hideMark/>
          </w:tcPr>
          <w:p w14:paraId="19573210" w14:textId="77777777" w:rsidR="00F3531A" w:rsidRPr="00F3531A" w:rsidRDefault="00F3531A" w:rsidP="00F3531A">
            <w:pPr>
              <w:jc w:val="right"/>
              <w:rPr>
                <w:sz w:val="24"/>
              </w:rPr>
            </w:pPr>
            <w:r w:rsidRPr="00F3531A">
              <w:rPr>
                <w:sz w:val="24"/>
              </w:rPr>
              <w:t>3,023</w:t>
            </w:r>
          </w:p>
        </w:tc>
        <w:tc>
          <w:tcPr>
            <w:tcW w:w="768" w:type="dxa"/>
            <w:noWrap/>
            <w:hideMark/>
          </w:tcPr>
          <w:p w14:paraId="41285D37" w14:textId="77777777" w:rsidR="00F3531A" w:rsidRPr="00F3531A" w:rsidRDefault="00F3531A" w:rsidP="00F3531A">
            <w:pPr>
              <w:jc w:val="right"/>
              <w:rPr>
                <w:sz w:val="24"/>
              </w:rPr>
            </w:pPr>
            <w:r w:rsidRPr="00F3531A">
              <w:rPr>
                <w:sz w:val="24"/>
              </w:rPr>
              <w:t>5%</w:t>
            </w:r>
          </w:p>
        </w:tc>
        <w:tc>
          <w:tcPr>
            <w:tcW w:w="1250" w:type="dxa"/>
            <w:noWrap/>
            <w:hideMark/>
          </w:tcPr>
          <w:p w14:paraId="448CD2CF" w14:textId="77777777" w:rsidR="00F3531A" w:rsidRPr="00F3531A" w:rsidRDefault="00F3531A" w:rsidP="00F3531A">
            <w:pPr>
              <w:jc w:val="right"/>
              <w:rPr>
                <w:sz w:val="24"/>
              </w:rPr>
            </w:pPr>
            <w:r w:rsidRPr="00F3531A">
              <w:rPr>
                <w:sz w:val="24"/>
              </w:rPr>
              <w:t>8,210</w:t>
            </w:r>
          </w:p>
        </w:tc>
        <w:tc>
          <w:tcPr>
            <w:tcW w:w="696" w:type="dxa"/>
            <w:noWrap/>
            <w:hideMark/>
          </w:tcPr>
          <w:p w14:paraId="69802225" w14:textId="77777777" w:rsidR="00F3531A" w:rsidRPr="00F3531A" w:rsidRDefault="00F3531A" w:rsidP="00F3531A">
            <w:pPr>
              <w:jc w:val="right"/>
              <w:rPr>
                <w:sz w:val="24"/>
              </w:rPr>
            </w:pPr>
            <w:r w:rsidRPr="00F3531A">
              <w:rPr>
                <w:sz w:val="24"/>
              </w:rPr>
              <w:t>15%</w:t>
            </w:r>
          </w:p>
        </w:tc>
      </w:tr>
      <w:tr w:rsidR="00F3531A" w:rsidRPr="00F3531A" w14:paraId="00155EBC" w14:textId="77777777" w:rsidTr="009F41A7">
        <w:trPr>
          <w:trHeight w:val="288"/>
        </w:trPr>
        <w:tc>
          <w:tcPr>
            <w:tcW w:w="2471" w:type="dxa"/>
            <w:noWrap/>
            <w:hideMark/>
          </w:tcPr>
          <w:p w14:paraId="78E919C8" w14:textId="77777777" w:rsidR="00F3531A" w:rsidRPr="00F3531A" w:rsidRDefault="00F3531A" w:rsidP="00F3531A">
            <w:pPr>
              <w:rPr>
                <w:sz w:val="24"/>
              </w:rPr>
            </w:pPr>
            <w:r w:rsidRPr="00F3531A">
              <w:rPr>
                <w:sz w:val="24"/>
              </w:rPr>
              <w:t>Dartford</w:t>
            </w:r>
          </w:p>
        </w:tc>
        <w:tc>
          <w:tcPr>
            <w:tcW w:w="1216" w:type="dxa"/>
            <w:noWrap/>
            <w:hideMark/>
          </w:tcPr>
          <w:p w14:paraId="218F0638" w14:textId="77777777" w:rsidR="00F3531A" w:rsidRPr="00F3531A" w:rsidRDefault="00F3531A" w:rsidP="00F3531A">
            <w:pPr>
              <w:jc w:val="right"/>
              <w:rPr>
                <w:sz w:val="24"/>
              </w:rPr>
            </w:pPr>
            <w:r w:rsidRPr="00F3531A">
              <w:rPr>
                <w:sz w:val="24"/>
              </w:rPr>
              <w:t>35,240</w:t>
            </w:r>
          </w:p>
        </w:tc>
        <w:tc>
          <w:tcPr>
            <w:tcW w:w="994" w:type="dxa"/>
            <w:noWrap/>
            <w:hideMark/>
          </w:tcPr>
          <w:p w14:paraId="06EE4FDD" w14:textId="77777777" w:rsidR="00F3531A" w:rsidRPr="00F3531A" w:rsidRDefault="00F3531A" w:rsidP="00F3531A">
            <w:pPr>
              <w:jc w:val="right"/>
              <w:rPr>
                <w:sz w:val="24"/>
              </w:rPr>
            </w:pPr>
            <w:r w:rsidRPr="00F3531A">
              <w:rPr>
                <w:sz w:val="24"/>
              </w:rPr>
              <w:t>40,081</w:t>
            </w:r>
          </w:p>
        </w:tc>
        <w:tc>
          <w:tcPr>
            <w:tcW w:w="994" w:type="dxa"/>
            <w:noWrap/>
            <w:hideMark/>
          </w:tcPr>
          <w:p w14:paraId="7F7A89A1" w14:textId="77777777" w:rsidR="00F3531A" w:rsidRPr="00F3531A" w:rsidRDefault="00F3531A" w:rsidP="00F3531A">
            <w:pPr>
              <w:jc w:val="right"/>
              <w:rPr>
                <w:sz w:val="24"/>
              </w:rPr>
            </w:pPr>
            <w:r w:rsidRPr="00F3531A">
              <w:rPr>
                <w:sz w:val="24"/>
              </w:rPr>
              <w:t>45,697</w:t>
            </w:r>
          </w:p>
        </w:tc>
        <w:tc>
          <w:tcPr>
            <w:tcW w:w="1177" w:type="dxa"/>
            <w:noWrap/>
            <w:hideMark/>
          </w:tcPr>
          <w:p w14:paraId="1AFED61C" w14:textId="77777777" w:rsidR="00F3531A" w:rsidRPr="00F3531A" w:rsidRDefault="00F3531A" w:rsidP="00F3531A">
            <w:pPr>
              <w:jc w:val="right"/>
              <w:rPr>
                <w:sz w:val="24"/>
              </w:rPr>
            </w:pPr>
            <w:r w:rsidRPr="00F3531A">
              <w:rPr>
                <w:sz w:val="24"/>
              </w:rPr>
              <w:t>5,616</w:t>
            </w:r>
          </w:p>
        </w:tc>
        <w:tc>
          <w:tcPr>
            <w:tcW w:w="768" w:type="dxa"/>
            <w:noWrap/>
            <w:hideMark/>
          </w:tcPr>
          <w:p w14:paraId="3D68A3F3" w14:textId="77777777" w:rsidR="00F3531A" w:rsidRPr="00F3531A" w:rsidRDefault="00F3531A" w:rsidP="00F3531A">
            <w:pPr>
              <w:jc w:val="right"/>
              <w:rPr>
                <w:sz w:val="24"/>
              </w:rPr>
            </w:pPr>
            <w:r w:rsidRPr="00F3531A">
              <w:rPr>
                <w:sz w:val="24"/>
              </w:rPr>
              <w:t>14%</w:t>
            </w:r>
          </w:p>
        </w:tc>
        <w:tc>
          <w:tcPr>
            <w:tcW w:w="1250" w:type="dxa"/>
            <w:noWrap/>
            <w:hideMark/>
          </w:tcPr>
          <w:p w14:paraId="72666875" w14:textId="77777777" w:rsidR="00F3531A" w:rsidRPr="00F3531A" w:rsidRDefault="00F3531A" w:rsidP="00F3531A">
            <w:pPr>
              <w:jc w:val="right"/>
              <w:rPr>
                <w:sz w:val="24"/>
              </w:rPr>
            </w:pPr>
            <w:r w:rsidRPr="00F3531A">
              <w:rPr>
                <w:sz w:val="24"/>
              </w:rPr>
              <w:t>10,457</w:t>
            </w:r>
          </w:p>
        </w:tc>
        <w:tc>
          <w:tcPr>
            <w:tcW w:w="696" w:type="dxa"/>
            <w:noWrap/>
            <w:hideMark/>
          </w:tcPr>
          <w:p w14:paraId="5DC23FC5" w14:textId="77777777" w:rsidR="00F3531A" w:rsidRPr="00F3531A" w:rsidRDefault="00F3531A" w:rsidP="00F3531A">
            <w:pPr>
              <w:jc w:val="right"/>
              <w:rPr>
                <w:sz w:val="24"/>
              </w:rPr>
            </w:pPr>
            <w:r w:rsidRPr="00F3531A">
              <w:rPr>
                <w:sz w:val="24"/>
              </w:rPr>
              <w:t>30%</w:t>
            </w:r>
          </w:p>
        </w:tc>
      </w:tr>
      <w:tr w:rsidR="00F3531A" w:rsidRPr="00F3531A" w14:paraId="1AF74770" w14:textId="77777777" w:rsidTr="009F41A7">
        <w:trPr>
          <w:trHeight w:val="288"/>
        </w:trPr>
        <w:tc>
          <w:tcPr>
            <w:tcW w:w="2471" w:type="dxa"/>
            <w:noWrap/>
            <w:hideMark/>
          </w:tcPr>
          <w:p w14:paraId="4EDFF091" w14:textId="77777777" w:rsidR="00F3531A" w:rsidRPr="00F3531A" w:rsidRDefault="00F3531A" w:rsidP="00F3531A">
            <w:pPr>
              <w:rPr>
                <w:sz w:val="24"/>
              </w:rPr>
            </w:pPr>
            <w:r w:rsidRPr="00F3531A">
              <w:rPr>
                <w:sz w:val="24"/>
              </w:rPr>
              <w:t>Dover</w:t>
            </w:r>
          </w:p>
        </w:tc>
        <w:tc>
          <w:tcPr>
            <w:tcW w:w="1216" w:type="dxa"/>
            <w:noWrap/>
            <w:hideMark/>
          </w:tcPr>
          <w:p w14:paraId="001CD335" w14:textId="77777777" w:rsidR="00F3531A" w:rsidRPr="00F3531A" w:rsidRDefault="00F3531A" w:rsidP="00F3531A">
            <w:pPr>
              <w:jc w:val="right"/>
              <w:rPr>
                <w:sz w:val="24"/>
              </w:rPr>
            </w:pPr>
            <w:r w:rsidRPr="00F3531A">
              <w:rPr>
                <w:sz w:val="24"/>
              </w:rPr>
              <w:t>44,314</w:t>
            </w:r>
          </w:p>
        </w:tc>
        <w:tc>
          <w:tcPr>
            <w:tcW w:w="994" w:type="dxa"/>
            <w:noWrap/>
            <w:hideMark/>
          </w:tcPr>
          <w:p w14:paraId="6CDF41E9" w14:textId="77777777" w:rsidR="00F3531A" w:rsidRPr="00F3531A" w:rsidRDefault="00F3531A" w:rsidP="00F3531A">
            <w:pPr>
              <w:jc w:val="right"/>
              <w:rPr>
                <w:sz w:val="24"/>
              </w:rPr>
            </w:pPr>
            <w:r w:rsidRPr="00F3531A">
              <w:rPr>
                <w:sz w:val="24"/>
              </w:rPr>
              <w:t>48,310</w:t>
            </w:r>
          </w:p>
        </w:tc>
        <w:tc>
          <w:tcPr>
            <w:tcW w:w="994" w:type="dxa"/>
            <w:noWrap/>
            <w:hideMark/>
          </w:tcPr>
          <w:p w14:paraId="4BF0878C" w14:textId="77777777" w:rsidR="00F3531A" w:rsidRPr="00F3531A" w:rsidRDefault="00F3531A" w:rsidP="00F3531A">
            <w:pPr>
              <w:jc w:val="right"/>
              <w:rPr>
                <w:sz w:val="24"/>
              </w:rPr>
            </w:pPr>
            <w:r w:rsidRPr="00F3531A">
              <w:rPr>
                <w:sz w:val="24"/>
              </w:rPr>
              <w:t>50,548</w:t>
            </w:r>
          </w:p>
        </w:tc>
        <w:tc>
          <w:tcPr>
            <w:tcW w:w="1177" w:type="dxa"/>
            <w:noWrap/>
            <w:hideMark/>
          </w:tcPr>
          <w:p w14:paraId="658CF07B" w14:textId="77777777" w:rsidR="00F3531A" w:rsidRPr="00F3531A" w:rsidRDefault="00F3531A" w:rsidP="00F3531A">
            <w:pPr>
              <w:jc w:val="right"/>
              <w:rPr>
                <w:sz w:val="24"/>
              </w:rPr>
            </w:pPr>
            <w:r w:rsidRPr="00F3531A">
              <w:rPr>
                <w:sz w:val="24"/>
              </w:rPr>
              <w:t>2,238</w:t>
            </w:r>
          </w:p>
        </w:tc>
        <w:tc>
          <w:tcPr>
            <w:tcW w:w="768" w:type="dxa"/>
            <w:noWrap/>
            <w:hideMark/>
          </w:tcPr>
          <w:p w14:paraId="6AF28ABA" w14:textId="77777777" w:rsidR="00F3531A" w:rsidRPr="00F3531A" w:rsidRDefault="00F3531A" w:rsidP="00F3531A">
            <w:pPr>
              <w:jc w:val="right"/>
              <w:rPr>
                <w:sz w:val="24"/>
              </w:rPr>
            </w:pPr>
            <w:r w:rsidRPr="00F3531A">
              <w:rPr>
                <w:sz w:val="24"/>
              </w:rPr>
              <w:t>5%</w:t>
            </w:r>
          </w:p>
        </w:tc>
        <w:tc>
          <w:tcPr>
            <w:tcW w:w="1250" w:type="dxa"/>
            <w:noWrap/>
            <w:hideMark/>
          </w:tcPr>
          <w:p w14:paraId="75C0FEEC" w14:textId="77777777" w:rsidR="00F3531A" w:rsidRPr="00F3531A" w:rsidRDefault="00F3531A" w:rsidP="00F3531A">
            <w:pPr>
              <w:jc w:val="right"/>
              <w:rPr>
                <w:sz w:val="24"/>
              </w:rPr>
            </w:pPr>
            <w:r w:rsidRPr="00F3531A">
              <w:rPr>
                <w:sz w:val="24"/>
              </w:rPr>
              <w:t>6,234</w:t>
            </w:r>
          </w:p>
        </w:tc>
        <w:tc>
          <w:tcPr>
            <w:tcW w:w="696" w:type="dxa"/>
            <w:noWrap/>
            <w:hideMark/>
          </w:tcPr>
          <w:p w14:paraId="08009F98" w14:textId="77777777" w:rsidR="00F3531A" w:rsidRPr="00F3531A" w:rsidRDefault="00F3531A" w:rsidP="00F3531A">
            <w:pPr>
              <w:jc w:val="right"/>
              <w:rPr>
                <w:sz w:val="24"/>
              </w:rPr>
            </w:pPr>
            <w:r w:rsidRPr="00F3531A">
              <w:rPr>
                <w:sz w:val="24"/>
              </w:rPr>
              <w:t>14%</w:t>
            </w:r>
          </w:p>
        </w:tc>
      </w:tr>
      <w:tr w:rsidR="00F3531A" w:rsidRPr="00F3531A" w14:paraId="693CFA64" w14:textId="77777777" w:rsidTr="009F41A7">
        <w:trPr>
          <w:trHeight w:val="288"/>
        </w:trPr>
        <w:tc>
          <w:tcPr>
            <w:tcW w:w="2471" w:type="dxa"/>
            <w:noWrap/>
            <w:hideMark/>
          </w:tcPr>
          <w:p w14:paraId="1B7C5687" w14:textId="77777777" w:rsidR="00F3531A" w:rsidRPr="00F3531A" w:rsidRDefault="00F3531A" w:rsidP="00F3531A">
            <w:pPr>
              <w:rPr>
                <w:sz w:val="24"/>
              </w:rPr>
            </w:pPr>
            <w:r w:rsidRPr="00F3531A">
              <w:rPr>
                <w:sz w:val="24"/>
              </w:rPr>
              <w:t>Folkestone and Hythe</w:t>
            </w:r>
          </w:p>
        </w:tc>
        <w:tc>
          <w:tcPr>
            <w:tcW w:w="1216" w:type="dxa"/>
            <w:noWrap/>
            <w:hideMark/>
          </w:tcPr>
          <w:p w14:paraId="0C102D6C" w14:textId="77777777" w:rsidR="00F3531A" w:rsidRPr="00F3531A" w:rsidRDefault="00F3531A" w:rsidP="00F3531A">
            <w:pPr>
              <w:jc w:val="right"/>
              <w:rPr>
                <w:sz w:val="24"/>
              </w:rPr>
            </w:pPr>
            <w:r w:rsidRPr="00F3531A">
              <w:rPr>
                <w:sz w:val="24"/>
              </w:rPr>
              <w:t>41,155</w:t>
            </w:r>
          </w:p>
        </w:tc>
        <w:tc>
          <w:tcPr>
            <w:tcW w:w="994" w:type="dxa"/>
            <w:noWrap/>
            <w:hideMark/>
          </w:tcPr>
          <w:p w14:paraId="63AB3A6F" w14:textId="77777777" w:rsidR="00F3531A" w:rsidRPr="00F3531A" w:rsidRDefault="00F3531A" w:rsidP="00F3531A">
            <w:pPr>
              <w:jc w:val="right"/>
              <w:rPr>
                <w:sz w:val="24"/>
              </w:rPr>
            </w:pPr>
            <w:r w:rsidRPr="00F3531A">
              <w:rPr>
                <w:sz w:val="24"/>
              </w:rPr>
              <w:t>47,379</w:t>
            </w:r>
          </w:p>
        </w:tc>
        <w:tc>
          <w:tcPr>
            <w:tcW w:w="994" w:type="dxa"/>
            <w:noWrap/>
            <w:hideMark/>
          </w:tcPr>
          <w:p w14:paraId="3AEDA8FD" w14:textId="77777777" w:rsidR="00F3531A" w:rsidRPr="00F3531A" w:rsidRDefault="00F3531A" w:rsidP="00F3531A">
            <w:pPr>
              <w:jc w:val="right"/>
              <w:rPr>
                <w:sz w:val="24"/>
              </w:rPr>
            </w:pPr>
            <w:r w:rsidRPr="00F3531A">
              <w:rPr>
                <w:sz w:val="24"/>
              </w:rPr>
              <w:t>48,336</w:t>
            </w:r>
          </w:p>
        </w:tc>
        <w:tc>
          <w:tcPr>
            <w:tcW w:w="1177" w:type="dxa"/>
            <w:noWrap/>
            <w:hideMark/>
          </w:tcPr>
          <w:p w14:paraId="4A78C4A1" w14:textId="77777777" w:rsidR="00F3531A" w:rsidRPr="00F3531A" w:rsidRDefault="00F3531A" w:rsidP="00F3531A">
            <w:pPr>
              <w:jc w:val="right"/>
              <w:rPr>
                <w:sz w:val="24"/>
              </w:rPr>
            </w:pPr>
            <w:r w:rsidRPr="00F3531A">
              <w:rPr>
                <w:sz w:val="24"/>
              </w:rPr>
              <w:t>957</w:t>
            </w:r>
          </w:p>
        </w:tc>
        <w:tc>
          <w:tcPr>
            <w:tcW w:w="768" w:type="dxa"/>
            <w:noWrap/>
            <w:hideMark/>
          </w:tcPr>
          <w:p w14:paraId="161C42B6" w14:textId="77777777" w:rsidR="00F3531A" w:rsidRPr="00F3531A" w:rsidRDefault="00F3531A" w:rsidP="00F3531A">
            <w:pPr>
              <w:jc w:val="right"/>
              <w:rPr>
                <w:sz w:val="24"/>
              </w:rPr>
            </w:pPr>
            <w:r w:rsidRPr="00F3531A">
              <w:rPr>
                <w:sz w:val="24"/>
              </w:rPr>
              <w:t>2%</w:t>
            </w:r>
          </w:p>
        </w:tc>
        <w:tc>
          <w:tcPr>
            <w:tcW w:w="1250" w:type="dxa"/>
            <w:noWrap/>
            <w:hideMark/>
          </w:tcPr>
          <w:p w14:paraId="5537FB03" w14:textId="77777777" w:rsidR="00F3531A" w:rsidRPr="00F3531A" w:rsidRDefault="00F3531A" w:rsidP="00F3531A">
            <w:pPr>
              <w:jc w:val="right"/>
              <w:rPr>
                <w:sz w:val="24"/>
              </w:rPr>
            </w:pPr>
            <w:r w:rsidRPr="00F3531A">
              <w:rPr>
                <w:sz w:val="24"/>
              </w:rPr>
              <w:t>7,181</w:t>
            </w:r>
          </w:p>
        </w:tc>
        <w:tc>
          <w:tcPr>
            <w:tcW w:w="696" w:type="dxa"/>
            <w:noWrap/>
            <w:hideMark/>
          </w:tcPr>
          <w:p w14:paraId="5FA57316" w14:textId="77777777" w:rsidR="00F3531A" w:rsidRPr="00F3531A" w:rsidRDefault="00F3531A" w:rsidP="00F3531A">
            <w:pPr>
              <w:jc w:val="right"/>
              <w:rPr>
                <w:sz w:val="24"/>
              </w:rPr>
            </w:pPr>
            <w:r w:rsidRPr="00F3531A">
              <w:rPr>
                <w:sz w:val="24"/>
              </w:rPr>
              <w:t>17%</w:t>
            </w:r>
          </w:p>
        </w:tc>
      </w:tr>
      <w:tr w:rsidR="00F3531A" w:rsidRPr="00F3531A" w14:paraId="464F30FA" w14:textId="77777777" w:rsidTr="009F41A7">
        <w:trPr>
          <w:trHeight w:val="288"/>
        </w:trPr>
        <w:tc>
          <w:tcPr>
            <w:tcW w:w="2471" w:type="dxa"/>
            <w:noWrap/>
            <w:hideMark/>
          </w:tcPr>
          <w:p w14:paraId="635EC1A4" w14:textId="77777777" w:rsidR="00F3531A" w:rsidRPr="00F3531A" w:rsidRDefault="00F3531A" w:rsidP="00F3531A">
            <w:pPr>
              <w:rPr>
                <w:sz w:val="24"/>
              </w:rPr>
            </w:pPr>
            <w:r w:rsidRPr="00F3531A">
              <w:rPr>
                <w:sz w:val="24"/>
              </w:rPr>
              <w:t>Gravesham</w:t>
            </w:r>
          </w:p>
        </w:tc>
        <w:tc>
          <w:tcPr>
            <w:tcW w:w="1216" w:type="dxa"/>
            <w:noWrap/>
            <w:hideMark/>
          </w:tcPr>
          <w:p w14:paraId="45379F52" w14:textId="77777777" w:rsidR="00F3531A" w:rsidRPr="00F3531A" w:rsidRDefault="00F3531A" w:rsidP="00F3531A">
            <w:pPr>
              <w:jc w:val="right"/>
              <w:rPr>
                <w:sz w:val="24"/>
              </w:rPr>
            </w:pPr>
            <w:r w:rsidRPr="00F3531A">
              <w:rPr>
                <w:sz w:val="24"/>
              </w:rPr>
              <w:t>38,266</w:t>
            </w:r>
          </w:p>
        </w:tc>
        <w:tc>
          <w:tcPr>
            <w:tcW w:w="994" w:type="dxa"/>
            <w:noWrap/>
            <w:hideMark/>
          </w:tcPr>
          <w:p w14:paraId="01E7F877" w14:textId="77777777" w:rsidR="00F3531A" w:rsidRPr="00F3531A" w:rsidRDefault="00F3531A" w:rsidP="00F3531A">
            <w:pPr>
              <w:jc w:val="right"/>
              <w:rPr>
                <w:sz w:val="24"/>
              </w:rPr>
            </w:pPr>
            <w:r w:rsidRPr="00F3531A">
              <w:rPr>
                <w:sz w:val="24"/>
              </w:rPr>
              <w:t>40,431</w:t>
            </w:r>
          </w:p>
        </w:tc>
        <w:tc>
          <w:tcPr>
            <w:tcW w:w="994" w:type="dxa"/>
            <w:noWrap/>
            <w:hideMark/>
          </w:tcPr>
          <w:p w14:paraId="3B33A162" w14:textId="77777777" w:rsidR="00F3531A" w:rsidRPr="00F3531A" w:rsidRDefault="00F3531A" w:rsidP="00F3531A">
            <w:pPr>
              <w:jc w:val="right"/>
              <w:rPr>
                <w:sz w:val="24"/>
              </w:rPr>
            </w:pPr>
            <w:r w:rsidRPr="00F3531A">
              <w:rPr>
                <w:sz w:val="24"/>
              </w:rPr>
              <w:t>41,722</w:t>
            </w:r>
          </w:p>
        </w:tc>
        <w:tc>
          <w:tcPr>
            <w:tcW w:w="1177" w:type="dxa"/>
            <w:noWrap/>
            <w:hideMark/>
          </w:tcPr>
          <w:p w14:paraId="46C2F044" w14:textId="77777777" w:rsidR="00F3531A" w:rsidRPr="00F3531A" w:rsidRDefault="00F3531A" w:rsidP="00F3531A">
            <w:pPr>
              <w:jc w:val="right"/>
              <w:rPr>
                <w:sz w:val="24"/>
              </w:rPr>
            </w:pPr>
            <w:r w:rsidRPr="00F3531A">
              <w:rPr>
                <w:sz w:val="24"/>
              </w:rPr>
              <w:t>1,291</w:t>
            </w:r>
          </w:p>
        </w:tc>
        <w:tc>
          <w:tcPr>
            <w:tcW w:w="768" w:type="dxa"/>
            <w:noWrap/>
            <w:hideMark/>
          </w:tcPr>
          <w:p w14:paraId="3F882C02" w14:textId="77777777" w:rsidR="00F3531A" w:rsidRPr="00F3531A" w:rsidRDefault="00F3531A" w:rsidP="00F3531A">
            <w:pPr>
              <w:jc w:val="right"/>
              <w:rPr>
                <w:sz w:val="24"/>
              </w:rPr>
            </w:pPr>
            <w:r w:rsidRPr="00F3531A">
              <w:rPr>
                <w:sz w:val="24"/>
              </w:rPr>
              <w:t>3%</w:t>
            </w:r>
          </w:p>
        </w:tc>
        <w:tc>
          <w:tcPr>
            <w:tcW w:w="1250" w:type="dxa"/>
            <w:noWrap/>
            <w:hideMark/>
          </w:tcPr>
          <w:p w14:paraId="660D1141" w14:textId="77777777" w:rsidR="00F3531A" w:rsidRPr="00F3531A" w:rsidRDefault="00F3531A" w:rsidP="00F3531A">
            <w:pPr>
              <w:jc w:val="right"/>
              <w:rPr>
                <w:sz w:val="24"/>
              </w:rPr>
            </w:pPr>
            <w:r w:rsidRPr="00F3531A">
              <w:rPr>
                <w:sz w:val="24"/>
              </w:rPr>
              <w:t>3,456</w:t>
            </w:r>
          </w:p>
        </w:tc>
        <w:tc>
          <w:tcPr>
            <w:tcW w:w="696" w:type="dxa"/>
            <w:noWrap/>
            <w:hideMark/>
          </w:tcPr>
          <w:p w14:paraId="1E5BE439" w14:textId="77777777" w:rsidR="00F3531A" w:rsidRPr="00F3531A" w:rsidRDefault="00F3531A" w:rsidP="00F3531A">
            <w:pPr>
              <w:jc w:val="right"/>
              <w:rPr>
                <w:sz w:val="24"/>
              </w:rPr>
            </w:pPr>
            <w:r w:rsidRPr="00F3531A">
              <w:rPr>
                <w:sz w:val="24"/>
              </w:rPr>
              <w:t>9%</w:t>
            </w:r>
          </w:p>
        </w:tc>
      </w:tr>
      <w:tr w:rsidR="00F3531A" w:rsidRPr="00F3531A" w14:paraId="38B37F4C" w14:textId="77777777" w:rsidTr="009F41A7">
        <w:trPr>
          <w:trHeight w:val="288"/>
        </w:trPr>
        <w:tc>
          <w:tcPr>
            <w:tcW w:w="2471" w:type="dxa"/>
            <w:noWrap/>
            <w:hideMark/>
          </w:tcPr>
          <w:p w14:paraId="6716D197" w14:textId="77777777" w:rsidR="00F3531A" w:rsidRPr="00F3531A" w:rsidRDefault="00F3531A" w:rsidP="00F3531A">
            <w:pPr>
              <w:rPr>
                <w:sz w:val="24"/>
              </w:rPr>
            </w:pPr>
            <w:r w:rsidRPr="00F3531A">
              <w:rPr>
                <w:sz w:val="24"/>
              </w:rPr>
              <w:t>Maidstone</w:t>
            </w:r>
          </w:p>
        </w:tc>
        <w:tc>
          <w:tcPr>
            <w:tcW w:w="1216" w:type="dxa"/>
            <w:noWrap/>
            <w:hideMark/>
          </w:tcPr>
          <w:p w14:paraId="717387D6" w14:textId="77777777" w:rsidR="00F3531A" w:rsidRPr="00F3531A" w:rsidRDefault="00F3531A" w:rsidP="00F3531A">
            <w:pPr>
              <w:jc w:val="right"/>
              <w:rPr>
                <w:sz w:val="24"/>
              </w:rPr>
            </w:pPr>
            <w:r w:rsidRPr="00F3531A">
              <w:rPr>
                <w:sz w:val="24"/>
              </w:rPr>
              <w:t>56,454</w:t>
            </w:r>
          </w:p>
        </w:tc>
        <w:tc>
          <w:tcPr>
            <w:tcW w:w="994" w:type="dxa"/>
            <w:noWrap/>
            <w:hideMark/>
          </w:tcPr>
          <w:p w14:paraId="782F11DA" w14:textId="77777777" w:rsidR="00F3531A" w:rsidRPr="00F3531A" w:rsidRDefault="00F3531A" w:rsidP="00F3531A">
            <w:pPr>
              <w:jc w:val="right"/>
              <w:rPr>
                <w:sz w:val="24"/>
              </w:rPr>
            </w:pPr>
            <w:r w:rsidRPr="00F3531A">
              <w:rPr>
                <w:sz w:val="24"/>
              </w:rPr>
              <w:t>63,447</w:t>
            </w:r>
          </w:p>
        </w:tc>
        <w:tc>
          <w:tcPr>
            <w:tcW w:w="994" w:type="dxa"/>
            <w:noWrap/>
            <w:hideMark/>
          </w:tcPr>
          <w:p w14:paraId="40CCD4CD" w14:textId="77777777" w:rsidR="00F3531A" w:rsidRPr="00F3531A" w:rsidRDefault="00F3531A" w:rsidP="00F3531A">
            <w:pPr>
              <w:jc w:val="right"/>
              <w:rPr>
                <w:sz w:val="24"/>
              </w:rPr>
            </w:pPr>
            <w:r w:rsidRPr="00F3531A">
              <w:rPr>
                <w:sz w:val="24"/>
              </w:rPr>
              <w:t>71,207</w:t>
            </w:r>
          </w:p>
        </w:tc>
        <w:tc>
          <w:tcPr>
            <w:tcW w:w="1177" w:type="dxa"/>
            <w:noWrap/>
            <w:hideMark/>
          </w:tcPr>
          <w:p w14:paraId="0D0C9903" w14:textId="77777777" w:rsidR="00F3531A" w:rsidRPr="00F3531A" w:rsidRDefault="00F3531A" w:rsidP="00F3531A">
            <w:pPr>
              <w:jc w:val="right"/>
              <w:rPr>
                <w:sz w:val="24"/>
              </w:rPr>
            </w:pPr>
            <w:r w:rsidRPr="00F3531A">
              <w:rPr>
                <w:sz w:val="24"/>
              </w:rPr>
              <w:t>7,760</w:t>
            </w:r>
          </w:p>
        </w:tc>
        <w:tc>
          <w:tcPr>
            <w:tcW w:w="768" w:type="dxa"/>
            <w:noWrap/>
            <w:hideMark/>
          </w:tcPr>
          <w:p w14:paraId="3756C814" w14:textId="77777777" w:rsidR="00F3531A" w:rsidRPr="00F3531A" w:rsidRDefault="00F3531A" w:rsidP="00F3531A">
            <w:pPr>
              <w:jc w:val="right"/>
              <w:rPr>
                <w:sz w:val="24"/>
              </w:rPr>
            </w:pPr>
            <w:r w:rsidRPr="00F3531A">
              <w:rPr>
                <w:sz w:val="24"/>
              </w:rPr>
              <w:t>12%</w:t>
            </w:r>
          </w:p>
        </w:tc>
        <w:tc>
          <w:tcPr>
            <w:tcW w:w="1250" w:type="dxa"/>
            <w:noWrap/>
            <w:hideMark/>
          </w:tcPr>
          <w:p w14:paraId="174685C1" w14:textId="77777777" w:rsidR="00F3531A" w:rsidRPr="00F3531A" w:rsidRDefault="00F3531A" w:rsidP="00F3531A">
            <w:pPr>
              <w:jc w:val="right"/>
              <w:rPr>
                <w:sz w:val="24"/>
              </w:rPr>
            </w:pPr>
            <w:r w:rsidRPr="00F3531A">
              <w:rPr>
                <w:sz w:val="24"/>
              </w:rPr>
              <w:t>14,753</w:t>
            </w:r>
          </w:p>
        </w:tc>
        <w:tc>
          <w:tcPr>
            <w:tcW w:w="696" w:type="dxa"/>
            <w:noWrap/>
            <w:hideMark/>
          </w:tcPr>
          <w:p w14:paraId="0785F277" w14:textId="77777777" w:rsidR="00F3531A" w:rsidRPr="00F3531A" w:rsidRDefault="00F3531A" w:rsidP="00F3531A">
            <w:pPr>
              <w:jc w:val="right"/>
              <w:rPr>
                <w:sz w:val="24"/>
              </w:rPr>
            </w:pPr>
            <w:r w:rsidRPr="00F3531A">
              <w:rPr>
                <w:sz w:val="24"/>
              </w:rPr>
              <w:t>26%</w:t>
            </w:r>
          </w:p>
        </w:tc>
      </w:tr>
      <w:tr w:rsidR="00F3531A" w:rsidRPr="00F3531A" w14:paraId="349DFF00" w14:textId="77777777" w:rsidTr="009F41A7">
        <w:trPr>
          <w:trHeight w:val="288"/>
        </w:trPr>
        <w:tc>
          <w:tcPr>
            <w:tcW w:w="2471" w:type="dxa"/>
            <w:noWrap/>
            <w:hideMark/>
          </w:tcPr>
          <w:p w14:paraId="592745B3" w14:textId="77777777" w:rsidR="00F3531A" w:rsidRPr="00F3531A" w:rsidRDefault="00F3531A" w:rsidP="00F3531A">
            <w:pPr>
              <w:rPr>
                <w:sz w:val="24"/>
              </w:rPr>
            </w:pPr>
            <w:r w:rsidRPr="00F3531A">
              <w:rPr>
                <w:sz w:val="24"/>
              </w:rPr>
              <w:t>Medway</w:t>
            </w:r>
          </w:p>
        </w:tc>
        <w:tc>
          <w:tcPr>
            <w:tcW w:w="1216" w:type="dxa"/>
            <w:noWrap/>
            <w:hideMark/>
          </w:tcPr>
          <w:p w14:paraId="52A9BB9E" w14:textId="77777777" w:rsidR="00F3531A" w:rsidRPr="00F3531A" w:rsidRDefault="00F3531A" w:rsidP="00F3531A">
            <w:pPr>
              <w:jc w:val="right"/>
              <w:rPr>
                <w:sz w:val="24"/>
              </w:rPr>
            </w:pPr>
            <w:r w:rsidRPr="00F3531A">
              <w:rPr>
                <w:sz w:val="24"/>
              </w:rPr>
              <w:t>99,566</w:t>
            </w:r>
          </w:p>
        </w:tc>
        <w:tc>
          <w:tcPr>
            <w:tcW w:w="994" w:type="dxa"/>
            <w:noWrap/>
            <w:hideMark/>
          </w:tcPr>
          <w:p w14:paraId="548F8333" w14:textId="77777777" w:rsidR="00F3531A" w:rsidRPr="00F3531A" w:rsidRDefault="00F3531A" w:rsidP="00F3531A">
            <w:pPr>
              <w:jc w:val="right"/>
              <w:rPr>
                <w:sz w:val="24"/>
              </w:rPr>
            </w:pPr>
            <w:r w:rsidRPr="00F3531A">
              <w:rPr>
                <w:sz w:val="24"/>
              </w:rPr>
              <w:t>106,209</w:t>
            </w:r>
          </w:p>
        </w:tc>
        <w:tc>
          <w:tcPr>
            <w:tcW w:w="994" w:type="dxa"/>
            <w:noWrap/>
            <w:hideMark/>
          </w:tcPr>
          <w:p w14:paraId="20A91D76" w14:textId="77777777" w:rsidR="00F3531A" w:rsidRPr="00F3531A" w:rsidRDefault="00F3531A" w:rsidP="00F3531A">
            <w:pPr>
              <w:jc w:val="right"/>
              <w:rPr>
                <w:sz w:val="24"/>
              </w:rPr>
            </w:pPr>
            <w:r w:rsidRPr="00F3531A">
              <w:rPr>
                <w:sz w:val="24"/>
              </w:rPr>
              <w:t>111,459</w:t>
            </w:r>
          </w:p>
        </w:tc>
        <w:tc>
          <w:tcPr>
            <w:tcW w:w="1177" w:type="dxa"/>
            <w:noWrap/>
            <w:hideMark/>
          </w:tcPr>
          <w:p w14:paraId="12DBFADB" w14:textId="77777777" w:rsidR="00F3531A" w:rsidRPr="00F3531A" w:rsidRDefault="00F3531A" w:rsidP="00F3531A">
            <w:pPr>
              <w:jc w:val="right"/>
              <w:rPr>
                <w:sz w:val="24"/>
              </w:rPr>
            </w:pPr>
            <w:r w:rsidRPr="00F3531A">
              <w:rPr>
                <w:sz w:val="24"/>
              </w:rPr>
              <w:t>5,250</w:t>
            </w:r>
          </w:p>
        </w:tc>
        <w:tc>
          <w:tcPr>
            <w:tcW w:w="768" w:type="dxa"/>
            <w:noWrap/>
            <w:hideMark/>
          </w:tcPr>
          <w:p w14:paraId="1C3365DF" w14:textId="77777777" w:rsidR="00F3531A" w:rsidRPr="00F3531A" w:rsidRDefault="00F3531A" w:rsidP="00F3531A">
            <w:pPr>
              <w:jc w:val="right"/>
              <w:rPr>
                <w:sz w:val="24"/>
              </w:rPr>
            </w:pPr>
            <w:r w:rsidRPr="00F3531A">
              <w:rPr>
                <w:sz w:val="24"/>
              </w:rPr>
              <w:t>5%</w:t>
            </w:r>
          </w:p>
        </w:tc>
        <w:tc>
          <w:tcPr>
            <w:tcW w:w="1250" w:type="dxa"/>
            <w:noWrap/>
            <w:hideMark/>
          </w:tcPr>
          <w:p w14:paraId="7AD7EC55" w14:textId="77777777" w:rsidR="00F3531A" w:rsidRPr="00F3531A" w:rsidRDefault="00F3531A" w:rsidP="00F3531A">
            <w:pPr>
              <w:jc w:val="right"/>
              <w:rPr>
                <w:sz w:val="24"/>
              </w:rPr>
            </w:pPr>
            <w:r w:rsidRPr="00F3531A">
              <w:rPr>
                <w:sz w:val="24"/>
              </w:rPr>
              <w:t>11,893</w:t>
            </w:r>
          </w:p>
        </w:tc>
        <w:tc>
          <w:tcPr>
            <w:tcW w:w="696" w:type="dxa"/>
            <w:noWrap/>
            <w:hideMark/>
          </w:tcPr>
          <w:p w14:paraId="48926E4B" w14:textId="77777777" w:rsidR="00F3531A" w:rsidRPr="00F3531A" w:rsidRDefault="00F3531A" w:rsidP="00F3531A">
            <w:pPr>
              <w:jc w:val="right"/>
              <w:rPr>
                <w:sz w:val="24"/>
              </w:rPr>
            </w:pPr>
            <w:r w:rsidRPr="00F3531A">
              <w:rPr>
                <w:sz w:val="24"/>
              </w:rPr>
              <w:t>12%</w:t>
            </w:r>
          </w:p>
        </w:tc>
      </w:tr>
      <w:tr w:rsidR="00F3531A" w:rsidRPr="00F3531A" w14:paraId="165E08EF" w14:textId="77777777" w:rsidTr="009F41A7">
        <w:trPr>
          <w:trHeight w:val="288"/>
        </w:trPr>
        <w:tc>
          <w:tcPr>
            <w:tcW w:w="2471" w:type="dxa"/>
            <w:noWrap/>
            <w:hideMark/>
          </w:tcPr>
          <w:p w14:paraId="2C4C6EFB" w14:textId="77777777" w:rsidR="00F3531A" w:rsidRPr="00F3531A" w:rsidRDefault="00F3531A" w:rsidP="00F3531A">
            <w:pPr>
              <w:rPr>
                <w:sz w:val="24"/>
              </w:rPr>
            </w:pPr>
            <w:r w:rsidRPr="00F3531A">
              <w:rPr>
                <w:sz w:val="24"/>
              </w:rPr>
              <w:t>Sevenoaks</w:t>
            </w:r>
          </w:p>
        </w:tc>
        <w:tc>
          <w:tcPr>
            <w:tcW w:w="1216" w:type="dxa"/>
            <w:noWrap/>
            <w:hideMark/>
          </w:tcPr>
          <w:p w14:paraId="0B4A4DB5" w14:textId="77777777" w:rsidR="00F3531A" w:rsidRPr="00F3531A" w:rsidRDefault="00F3531A" w:rsidP="00F3531A">
            <w:pPr>
              <w:jc w:val="right"/>
              <w:rPr>
                <w:sz w:val="24"/>
              </w:rPr>
            </w:pPr>
            <w:r w:rsidRPr="00F3531A">
              <w:rPr>
                <w:sz w:val="24"/>
              </w:rPr>
              <w:t>44,364</w:t>
            </w:r>
          </w:p>
        </w:tc>
        <w:tc>
          <w:tcPr>
            <w:tcW w:w="994" w:type="dxa"/>
            <w:noWrap/>
            <w:hideMark/>
          </w:tcPr>
          <w:p w14:paraId="3C93C6E9" w14:textId="77777777" w:rsidR="00F3531A" w:rsidRPr="00F3531A" w:rsidRDefault="00F3531A" w:rsidP="00F3531A">
            <w:pPr>
              <w:jc w:val="right"/>
              <w:rPr>
                <w:sz w:val="24"/>
              </w:rPr>
            </w:pPr>
            <w:r w:rsidRPr="00F3531A">
              <w:rPr>
                <w:sz w:val="24"/>
              </w:rPr>
              <w:t>47,020</w:t>
            </w:r>
          </w:p>
        </w:tc>
        <w:tc>
          <w:tcPr>
            <w:tcW w:w="994" w:type="dxa"/>
            <w:noWrap/>
            <w:hideMark/>
          </w:tcPr>
          <w:p w14:paraId="0C42AE4B" w14:textId="77777777" w:rsidR="00F3531A" w:rsidRPr="00F3531A" w:rsidRDefault="00F3531A" w:rsidP="00F3531A">
            <w:pPr>
              <w:jc w:val="right"/>
              <w:rPr>
                <w:sz w:val="24"/>
              </w:rPr>
            </w:pPr>
            <w:r w:rsidRPr="00F3531A">
              <w:rPr>
                <w:sz w:val="24"/>
              </w:rPr>
              <w:t>49,014</w:t>
            </w:r>
          </w:p>
        </w:tc>
        <w:tc>
          <w:tcPr>
            <w:tcW w:w="1177" w:type="dxa"/>
            <w:noWrap/>
            <w:hideMark/>
          </w:tcPr>
          <w:p w14:paraId="752517F5" w14:textId="77777777" w:rsidR="00F3531A" w:rsidRPr="00F3531A" w:rsidRDefault="00F3531A" w:rsidP="00F3531A">
            <w:pPr>
              <w:jc w:val="right"/>
              <w:rPr>
                <w:sz w:val="24"/>
              </w:rPr>
            </w:pPr>
            <w:r w:rsidRPr="00F3531A">
              <w:rPr>
                <w:sz w:val="24"/>
              </w:rPr>
              <w:t>1,994</w:t>
            </w:r>
          </w:p>
        </w:tc>
        <w:tc>
          <w:tcPr>
            <w:tcW w:w="768" w:type="dxa"/>
            <w:noWrap/>
            <w:hideMark/>
          </w:tcPr>
          <w:p w14:paraId="2B15125C" w14:textId="77777777" w:rsidR="00F3531A" w:rsidRPr="00F3531A" w:rsidRDefault="00F3531A" w:rsidP="00F3531A">
            <w:pPr>
              <w:jc w:val="right"/>
              <w:rPr>
                <w:sz w:val="24"/>
              </w:rPr>
            </w:pPr>
            <w:r w:rsidRPr="00F3531A">
              <w:rPr>
                <w:sz w:val="24"/>
              </w:rPr>
              <w:t>4%</w:t>
            </w:r>
          </w:p>
        </w:tc>
        <w:tc>
          <w:tcPr>
            <w:tcW w:w="1250" w:type="dxa"/>
            <w:noWrap/>
            <w:hideMark/>
          </w:tcPr>
          <w:p w14:paraId="626E0CBE" w14:textId="77777777" w:rsidR="00F3531A" w:rsidRPr="00F3531A" w:rsidRDefault="00F3531A" w:rsidP="00F3531A">
            <w:pPr>
              <w:jc w:val="right"/>
              <w:rPr>
                <w:sz w:val="24"/>
              </w:rPr>
            </w:pPr>
            <w:r w:rsidRPr="00F3531A">
              <w:rPr>
                <w:sz w:val="24"/>
              </w:rPr>
              <w:t>4,650</w:t>
            </w:r>
          </w:p>
        </w:tc>
        <w:tc>
          <w:tcPr>
            <w:tcW w:w="696" w:type="dxa"/>
            <w:noWrap/>
            <w:hideMark/>
          </w:tcPr>
          <w:p w14:paraId="32EBAD24" w14:textId="77777777" w:rsidR="00F3531A" w:rsidRPr="00F3531A" w:rsidRDefault="00F3531A" w:rsidP="00F3531A">
            <w:pPr>
              <w:jc w:val="right"/>
              <w:rPr>
                <w:sz w:val="24"/>
              </w:rPr>
            </w:pPr>
            <w:r w:rsidRPr="00F3531A">
              <w:rPr>
                <w:sz w:val="24"/>
              </w:rPr>
              <w:t>10%</w:t>
            </w:r>
          </w:p>
        </w:tc>
      </w:tr>
      <w:tr w:rsidR="00F3531A" w:rsidRPr="00E76904" w14:paraId="4585A2B5" w14:textId="77777777" w:rsidTr="009F41A7">
        <w:trPr>
          <w:trHeight w:val="288"/>
        </w:trPr>
        <w:tc>
          <w:tcPr>
            <w:tcW w:w="2471" w:type="dxa"/>
            <w:noWrap/>
            <w:hideMark/>
          </w:tcPr>
          <w:p w14:paraId="30897DE9" w14:textId="77777777" w:rsidR="00F3531A" w:rsidRPr="00E76904" w:rsidRDefault="00F3531A" w:rsidP="00F3531A">
            <w:pPr>
              <w:rPr>
                <w:sz w:val="24"/>
              </w:rPr>
            </w:pPr>
            <w:r w:rsidRPr="00E76904">
              <w:rPr>
                <w:sz w:val="24"/>
              </w:rPr>
              <w:t>Swale</w:t>
            </w:r>
          </w:p>
        </w:tc>
        <w:tc>
          <w:tcPr>
            <w:tcW w:w="1216" w:type="dxa"/>
            <w:noWrap/>
            <w:hideMark/>
          </w:tcPr>
          <w:p w14:paraId="25B01941" w14:textId="77777777" w:rsidR="00F3531A" w:rsidRPr="00E76904" w:rsidRDefault="00F3531A" w:rsidP="00F3531A">
            <w:pPr>
              <w:jc w:val="right"/>
              <w:rPr>
                <w:sz w:val="24"/>
              </w:rPr>
            </w:pPr>
            <w:r w:rsidRPr="00E76904">
              <w:rPr>
                <w:sz w:val="24"/>
              </w:rPr>
              <w:t>49,257</w:t>
            </w:r>
          </w:p>
        </w:tc>
        <w:tc>
          <w:tcPr>
            <w:tcW w:w="994" w:type="dxa"/>
            <w:noWrap/>
            <w:hideMark/>
          </w:tcPr>
          <w:p w14:paraId="6FC5A2A2" w14:textId="77777777" w:rsidR="00F3531A" w:rsidRPr="00E76904" w:rsidRDefault="00F3531A" w:rsidP="00F3531A">
            <w:pPr>
              <w:jc w:val="right"/>
              <w:rPr>
                <w:sz w:val="24"/>
              </w:rPr>
            </w:pPr>
            <w:r w:rsidRPr="00E76904">
              <w:rPr>
                <w:sz w:val="24"/>
              </w:rPr>
              <w:t>55,585</w:t>
            </w:r>
          </w:p>
        </w:tc>
        <w:tc>
          <w:tcPr>
            <w:tcW w:w="994" w:type="dxa"/>
            <w:noWrap/>
            <w:hideMark/>
          </w:tcPr>
          <w:p w14:paraId="0BFD20C2" w14:textId="77777777" w:rsidR="00F3531A" w:rsidRPr="00E76904" w:rsidRDefault="00F3531A" w:rsidP="00F3531A">
            <w:pPr>
              <w:jc w:val="right"/>
              <w:rPr>
                <w:sz w:val="24"/>
              </w:rPr>
            </w:pPr>
            <w:r w:rsidRPr="00E76904">
              <w:rPr>
                <w:sz w:val="24"/>
              </w:rPr>
              <w:t>60,495</w:t>
            </w:r>
          </w:p>
        </w:tc>
        <w:tc>
          <w:tcPr>
            <w:tcW w:w="1177" w:type="dxa"/>
            <w:noWrap/>
            <w:hideMark/>
          </w:tcPr>
          <w:p w14:paraId="08DE685B" w14:textId="77777777" w:rsidR="00F3531A" w:rsidRPr="00E76904" w:rsidRDefault="00F3531A" w:rsidP="00F3531A">
            <w:pPr>
              <w:jc w:val="right"/>
              <w:rPr>
                <w:sz w:val="24"/>
              </w:rPr>
            </w:pPr>
            <w:r w:rsidRPr="00E76904">
              <w:rPr>
                <w:sz w:val="24"/>
              </w:rPr>
              <w:t>4,910</w:t>
            </w:r>
          </w:p>
        </w:tc>
        <w:tc>
          <w:tcPr>
            <w:tcW w:w="768" w:type="dxa"/>
            <w:noWrap/>
            <w:hideMark/>
          </w:tcPr>
          <w:p w14:paraId="57560F2C" w14:textId="77777777" w:rsidR="00F3531A" w:rsidRPr="00E76904" w:rsidRDefault="00F3531A" w:rsidP="00F3531A">
            <w:pPr>
              <w:jc w:val="right"/>
              <w:rPr>
                <w:sz w:val="24"/>
              </w:rPr>
            </w:pPr>
            <w:r w:rsidRPr="00E76904">
              <w:rPr>
                <w:sz w:val="24"/>
              </w:rPr>
              <w:t>9%</w:t>
            </w:r>
          </w:p>
        </w:tc>
        <w:tc>
          <w:tcPr>
            <w:tcW w:w="1250" w:type="dxa"/>
            <w:noWrap/>
            <w:hideMark/>
          </w:tcPr>
          <w:p w14:paraId="1B90F9F5" w14:textId="77777777" w:rsidR="00F3531A" w:rsidRPr="00E76904" w:rsidRDefault="00F3531A" w:rsidP="00F3531A">
            <w:pPr>
              <w:jc w:val="right"/>
              <w:rPr>
                <w:sz w:val="24"/>
              </w:rPr>
            </w:pPr>
            <w:r w:rsidRPr="00E76904">
              <w:rPr>
                <w:sz w:val="24"/>
              </w:rPr>
              <w:t>11,238</w:t>
            </w:r>
          </w:p>
        </w:tc>
        <w:tc>
          <w:tcPr>
            <w:tcW w:w="696" w:type="dxa"/>
            <w:noWrap/>
            <w:hideMark/>
          </w:tcPr>
          <w:p w14:paraId="23D1DFDB" w14:textId="77777777" w:rsidR="00F3531A" w:rsidRPr="00E76904" w:rsidRDefault="00F3531A" w:rsidP="00F3531A">
            <w:pPr>
              <w:jc w:val="right"/>
              <w:rPr>
                <w:sz w:val="24"/>
              </w:rPr>
            </w:pPr>
            <w:r w:rsidRPr="00E76904">
              <w:rPr>
                <w:sz w:val="24"/>
              </w:rPr>
              <w:t>23%</w:t>
            </w:r>
          </w:p>
        </w:tc>
      </w:tr>
      <w:tr w:rsidR="00F3531A" w:rsidRPr="00F3531A" w14:paraId="26E27251" w14:textId="77777777" w:rsidTr="009F41A7">
        <w:trPr>
          <w:trHeight w:val="288"/>
        </w:trPr>
        <w:tc>
          <w:tcPr>
            <w:tcW w:w="2471" w:type="dxa"/>
            <w:noWrap/>
            <w:hideMark/>
          </w:tcPr>
          <w:p w14:paraId="32BFE4E7" w14:textId="77777777" w:rsidR="00F3531A" w:rsidRPr="00F3531A" w:rsidRDefault="00F3531A" w:rsidP="00F3531A">
            <w:pPr>
              <w:rPr>
                <w:sz w:val="24"/>
              </w:rPr>
            </w:pPr>
            <w:r w:rsidRPr="00F3531A">
              <w:rPr>
                <w:sz w:val="24"/>
              </w:rPr>
              <w:t>Thanet</w:t>
            </w:r>
          </w:p>
        </w:tc>
        <w:tc>
          <w:tcPr>
            <w:tcW w:w="1216" w:type="dxa"/>
            <w:noWrap/>
            <w:hideMark/>
          </w:tcPr>
          <w:p w14:paraId="06BD4205" w14:textId="77777777" w:rsidR="00F3531A" w:rsidRPr="00F3531A" w:rsidRDefault="00F3531A" w:rsidP="00F3531A">
            <w:pPr>
              <w:jc w:val="right"/>
              <w:rPr>
                <w:sz w:val="24"/>
              </w:rPr>
            </w:pPr>
            <w:r w:rsidRPr="00F3531A">
              <w:rPr>
                <w:sz w:val="24"/>
              </w:rPr>
              <w:t>55,228</w:t>
            </w:r>
          </w:p>
        </w:tc>
        <w:tc>
          <w:tcPr>
            <w:tcW w:w="994" w:type="dxa"/>
            <w:noWrap/>
            <w:hideMark/>
          </w:tcPr>
          <w:p w14:paraId="259A73F6" w14:textId="77777777" w:rsidR="00F3531A" w:rsidRPr="00F3531A" w:rsidRDefault="00F3531A" w:rsidP="00F3531A">
            <w:pPr>
              <w:jc w:val="right"/>
              <w:rPr>
                <w:sz w:val="24"/>
              </w:rPr>
            </w:pPr>
            <w:r w:rsidRPr="00F3531A">
              <w:rPr>
                <w:sz w:val="24"/>
              </w:rPr>
              <w:t>59,513</w:t>
            </w:r>
          </w:p>
        </w:tc>
        <w:tc>
          <w:tcPr>
            <w:tcW w:w="994" w:type="dxa"/>
            <w:noWrap/>
            <w:hideMark/>
          </w:tcPr>
          <w:p w14:paraId="315F7C69" w14:textId="77777777" w:rsidR="00F3531A" w:rsidRPr="00F3531A" w:rsidRDefault="00F3531A" w:rsidP="00F3531A">
            <w:pPr>
              <w:jc w:val="right"/>
              <w:rPr>
                <w:sz w:val="24"/>
              </w:rPr>
            </w:pPr>
            <w:r w:rsidRPr="00F3531A">
              <w:rPr>
                <w:sz w:val="24"/>
              </w:rPr>
              <w:t>62,199</w:t>
            </w:r>
          </w:p>
        </w:tc>
        <w:tc>
          <w:tcPr>
            <w:tcW w:w="1177" w:type="dxa"/>
            <w:noWrap/>
            <w:hideMark/>
          </w:tcPr>
          <w:p w14:paraId="37348C08" w14:textId="77777777" w:rsidR="00F3531A" w:rsidRPr="00F3531A" w:rsidRDefault="00F3531A" w:rsidP="00F3531A">
            <w:pPr>
              <w:jc w:val="right"/>
              <w:rPr>
                <w:sz w:val="24"/>
              </w:rPr>
            </w:pPr>
            <w:r w:rsidRPr="00F3531A">
              <w:rPr>
                <w:sz w:val="24"/>
              </w:rPr>
              <w:t>2,686</w:t>
            </w:r>
          </w:p>
        </w:tc>
        <w:tc>
          <w:tcPr>
            <w:tcW w:w="768" w:type="dxa"/>
            <w:noWrap/>
            <w:hideMark/>
          </w:tcPr>
          <w:p w14:paraId="75ECD81C" w14:textId="77777777" w:rsidR="00F3531A" w:rsidRPr="00F3531A" w:rsidRDefault="00F3531A" w:rsidP="00F3531A">
            <w:pPr>
              <w:jc w:val="right"/>
              <w:rPr>
                <w:sz w:val="24"/>
              </w:rPr>
            </w:pPr>
            <w:r w:rsidRPr="00F3531A">
              <w:rPr>
                <w:sz w:val="24"/>
              </w:rPr>
              <w:t>5%</w:t>
            </w:r>
          </w:p>
        </w:tc>
        <w:tc>
          <w:tcPr>
            <w:tcW w:w="1250" w:type="dxa"/>
            <w:noWrap/>
            <w:hideMark/>
          </w:tcPr>
          <w:p w14:paraId="1A2B95C6" w14:textId="77777777" w:rsidR="00F3531A" w:rsidRPr="00F3531A" w:rsidRDefault="00F3531A" w:rsidP="00F3531A">
            <w:pPr>
              <w:jc w:val="right"/>
              <w:rPr>
                <w:sz w:val="24"/>
              </w:rPr>
            </w:pPr>
            <w:r w:rsidRPr="00F3531A">
              <w:rPr>
                <w:sz w:val="24"/>
              </w:rPr>
              <w:t>6,971</w:t>
            </w:r>
          </w:p>
        </w:tc>
        <w:tc>
          <w:tcPr>
            <w:tcW w:w="696" w:type="dxa"/>
            <w:noWrap/>
            <w:hideMark/>
          </w:tcPr>
          <w:p w14:paraId="151D7A1D" w14:textId="77777777" w:rsidR="00F3531A" w:rsidRPr="00F3531A" w:rsidRDefault="00F3531A" w:rsidP="00F3531A">
            <w:pPr>
              <w:jc w:val="right"/>
              <w:rPr>
                <w:sz w:val="24"/>
              </w:rPr>
            </w:pPr>
            <w:r w:rsidRPr="00F3531A">
              <w:rPr>
                <w:sz w:val="24"/>
              </w:rPr>
              <w:t>13%</w:t>
            </w:r>
          </w:p>
        </w:tc>
      </w:tr>
      <w:tr w:rsidR="00F3531A" w:rsidRPr="00F3531A" w14:paraId="70020527" w14:textId="77777777" w:rsidTr="009F41A7">
        <w:trPr>
          <w:trHeight w:val="288"/>
        </w:trPr>
        <w:tc>
          <w:tcPr>
            <w:tcW w:w="2471" w:type="dxa"/>
            <w:noWrap/>
            <w:hideMark/>
          </w:tcPr>
          <w:p w14:paraId="584867B7" w14:textId="77777777" w:rsidR="00F3531A" w:rsidRPr="00F3531A" w:rsidRDefault="00F3531A" w:rsidP="00F3531A">
            <w:pPr>
              <w:rPr>
                <w:sz w:val="24"/>
              </w:rPr>
            </w:pPr>
            <w:r w:rsidRPr="00F3531A">
              <w:rPr>
                <w:sz w:val="24"/>
              </w:rPr>
              <w:t>Tonbridge and Malling</w:t>
            </w:r>
          </w:p>
        </w:tc>
        <w:tc>
          <w:tcPr>
            <w:tcW w:w="1216" w:type="dxa"/>
            <w:noWrap/>
            <w:hideMark/>
          </w:tcPr>
          <w:p w14:paraId="6CBFAC99" w14:textId="77777777" w:rsidR="00F3531A" w:rsidRPr="00F3531A" w:rsidRDefault="00F3531A" w:rsidP="00F3531A">
            <w:pPr>
              <w:jc w:val="right"/>
              <w:rPr>
                <w:sz w:val="24"/>
              </w:rPr>
            </w:pPr>
            <w:r w:rsidRPr="00F3531A">
              <w:rPr>
                <w:sz w:val="24"/>
              </w:rPr>
              <w:t>42,736</w:t>
            </w:r>
          </w:p>
        </w:tc>
        <w:tc>
          <w:tcPr>
            <w:tcW w:w="994" w:type="dxa"/>
            <w:noWrap/>
            <w:hideMark/>
          </w:tcPr>
          <w:p w14:paraId="104D509D" w14:textId="77777777" w:rsidR="00F3531A" w:rsidRPr="00F3531A" w:rsidRDefault="00F3531A" w:rsidP="00F3531A">
            <w:pPr>
              <w:jc w:val="right"/>
              <w:rPr>
                <w:sz w:val="24"/>
              </w:rPr>
            </w:pPr>
            <w:r w:rsidRPr="00F3531A">
              <w:rPr>
                <w:sz w:val="24"/>
              </w:rPr>
              <w:t>48,140</w:t>
            </w:r>
          </w:p>
        </w:tc>
        <w:tc>
          <w:tcPr>
            <w:tcW w:w="994" w:type="dxa"/>
            <w:noWrap/>
            <w:hideMark/>
          </w:tcPr>
          <w:p w14:paraId="011A4139" w14:textId="77777777" w:rsidR="00F3531A" w:rsidRPr="00F3531A" w:rsidRDefault="00F3531A" w:rsidP="00F3531A">
            <w:pPr>
              <w:jc w:val="right"/>
              <w:rPr>
                <w:sz w:val="24"/>
              </w:rPr>
            </w:pPr>
            <w:r w:rsidRPr="00F3531A">
              <w:rPr>
                <w:sz w:val="24"/>
              </w:rPr>
              <w:t>53,573</w:t>
            </w:r>
          </w:p>
        </w:tc>
        <w:tc>
          <w:tcPr>
            <w:tcW w:w="1177" w:type="dxa"/>
            <w:noWrap/>
            <w:hideMark/>
          </w:tcPr>
          <w:p w14:paraId="6744E54C" w14:textId="77777777" w:rsidR="00F3531A" w:rsidRPr="00F3531A" w:rsidRDefault="00F3531A" w:rsidP="00F3531A">
            <w:pPr>
              <w:jc w:val="right"/>
              <w:rPr>
                <w:sz w:val="24"/>
              </w:rPr>
            </w:pPr>
            <w:r w:rsidRPr="00F3531A">
              <w:rPr>
                <w:sz w:val="24"/>
              </w:rPr>
              <w:t>5,433</w:t>
            </w:r>
          </w:p>
        </w:tc>
        <w:tc>
          <w:tcPr>
            <w:tcW w:w="768" w:type="dxa"/>
            <w:noWrap/>
            <w:hideMark/>
          </w:tcPr>
          <w:p w14:paraId="591D7A49" w14:textId="77777777" w:rsidR="00F3531A" w:rsidRPr="00F3531A" w:rsidRDefault="00F3531A" w:rsidP="00F3531A">
            <w:pPr>
              <w:jc w:val="right"/>
              <w:rPr>
                <w:sz w:val="24"/>
              </w:rPr>
            </w:pPr>
            <w:r w:rsidRPr="00F3531A">
              <w:rPr>
                <w:sz w:val="24"/>
              </w:rPr>
              <w:t>11%</w:t>
            </w:r>
          </w:p>
        </w:tc>
        <w:tc>
          <w:tcPr>
            <w:tcW w:w="1250" w:type="dxa"/>
            <w:noWrap/>
            <w:hideMark/>
          </w:tcPr>
          <w:p w14:paraId="5AE93A7A" w14:textId="77777777" w:rsidR="00F3531A" w:rsidRPr="00F3531A" w:rsidRDefault="00F3531A" w:rsidP="00F3531A">
            <w:pPr>
              <w:jc w:val="right"/>
              <w:rPr>
                <w:sz w:val="24"/>
              </w:rPr>
            </w:pPr>
            <w:r w:rsidRPr="00F3531A">
              <w:rPr>
                <w:sz w:val="24"/>
              </w:rPr>
              <w:t>10,837</w:t>
            </w:r>
          </w:p>
        </w:tc>
        <w:tc>
          <w:tcPr>
            <w:tcW w:w="696" w:type="dxa"/>
            <w:noWrap/>
            <w:hideMark/>
          </w:tcPr>
          <w:p w14:paraId="4075531B" w14:textId="77777777" w:rsidR="00F3531A" w:rsidRPr="00F3531A" w:rsidRDefault="00F3531A" w:rsidP="00F3531A">
            <w:pPr>
              <w:jc w:val="right"/>
              <w:rPr>
                <w:sz w:val="24"/>
              </w:rPr>
            </w:pPr>
            <w:r w:rsidRPr="00F3531A">
              <w:rPr>
                <w:sz w:val="24"/>
              </w:rPr>
              <w:t>25%</w:t>
            </w:r>
          </w:p>
        </w:tc>
      </w:tr>
      <w:tr w:rsidR="00F3531A" w:rsidRPr="00F3531A" w14:paraId="28868C0A" w14:textId="77777777" w:rsidTr="009F41A7">
        <w:trPr>
          <w:trHeight w:val="288"/>
        </w:trPr>
        <w:tc>
          <w:tcPr>
            <w:tcW w:w="2471" w:type="dxa"/>
            <w:noWrap/>
            <w:hideMark/>
          </w:tcPr>
          <w:p w14:paraId="188C9AE9" w14:textId="77777777" w:rsidR="00F3531A" w:rsidRPr="00F3531A" w:rsidRDefault="00F3531A" w:rsidP="00F3531A">
            <w:pPr>
              <w:rPr>
                <w:sz w:val="24"/>
              </w:rPr>
            </w:pPr>
            <w:r w:rsidRPr="00F3531A">
              <w:rPr>
                <w:sz w:val="24"/>
              </w:rPr>
              <w:t>Tunbridge Wells</w:t>
            </w:r>
          </w:p>
        </w:tc>
        <w:tc>
          <w:tcPr>
            <w:tcW w:w="1216" w:type="dxa"/>
            <w:noWrap/>
            <w:hideMark/>
          </w:tcPr>
          <w:p w14:paraId="651FAC4B" w14:textId="77777777" w:rsidR="00F3531A" w:rsidRPr="00F3531A" w:rsidRDefault="00F3531A" w:rsidP="00F3531A">
            <w:pPr>
              <w:jc w:val="right"/>
              <w:rPr>
                <w:sz w:val="24"/>
              </w:rPr>
            </w:pPr>
            <w:r w:rsidRPr="00F3531A">
              <w:rPr>
                <w:sz w:val="24"/>
              </w:rPr>
              <w:t>42,695</w:t>
            </w:r>
          </w:p>
        </w:tc>
        <w:tc>
          <w:tcPr>
            <w:tcW w:w="994" w:type="dxa"/>
            <w:noWrap/>
            <w:hideMark/>
          </w:tcPr>
          <w:p w14:paraId="0B219650" w14:textId="77777777" w:rsidR="00F3531A" w:rsidRPr="00F3531A" w:rsidRDefault="00F3531A" w:rsidP="00F3531A">
            <w:pPr>
              <w:jc w:val="right"/>
              <w:rPr>
                <w:sz w:val="24"/>
              </w:rPr>
            </w:pPr>
            <w:r w:rsidRPr="00F3531A">
              <w:rPr>
                <w:sz w:val="24"/>
              </w:rPr>
              <w:t>47,174</w:t>
            </w:r>
          </w:p>
        </w:tc>
        <w:tc>
          <w:tcPr>
            <w:tcW w:w="994" w:type="dxa"/>
            <w:noWrap/>
            <w:hideMark/>
          </w:tcPr>
          <w:p w14:paraId="22901F1B" w14:textId="77777777" w:rsidR="00F3531A" w:rsidRPr="00F3531A" w:rsidRDefault="00F3531A" w:rsidP="00F3531A">
            <w:pPr>
              <w:jc w:val="right"/>
              <w:rPr>
                <w:sz w:val="24"/>
              </w:rPr>
            </w:pPr>
            <w:r w:rsidRPr="00F3531A">
              <w:rPr>
                <w:sz w:val="24"/>
              </w:rPr>
              <w:t>48,223</w:t>
            </w:r>
          </w:p>
        </w:tc>
        <w:tc>
          <w:tcPr>
            <w:tcW w:w="1177" w:type="dxa"/>
            <w:noWrap/>
            <w:hideMark/>
          </w:tcPr>
          <w:p w14:paraId="0E061073" w14:textId="77777777" w:rsidR="00F3531A" w:rsidRPr="00F3531A" w:rsidRDefault="00F3531A" w:rsidP="00F3531A">
            <w:pPr>
              <w:jc w:val="right"/>
              <w:rPr>
                <w:sz w:val="24"/>
              </w:rPr>
            </w:pPr>
            <w:r w:rsidRPr="00F3531A">
              <w:rPr>
                <w:sz w:val="24"/>
              </w:rPr>
              <w:t>1,049</w:t>
            </w:r>
          </w:p>
        </w:tc>
        <w:tc>
          <w:tcPr>
            <w:tcW w:w="768" w:type="dxa"/>
            <w:noWrap/>
            <w:hideMark/>
          </w:tcPr>
          <w:p w14:paraId="19B1C3C0" w14:textId="77777777" w:rsidR="00F3531A" w:rsidRPr="00F3531A" w:rsidRDefault="00F3531A" w:rsidP="00F3531A">
            <w:pPr>
              <w:jc w:val="right"/>
              <w:rPr>
                <w:sz w:val="24"/>
              </w:rPr>
            </w:pPr>
            <w:r w:rsidRPr="00F3531A">
              <w:rPr>
                <w:sz w:val="24"/>
              </w:rPr>
              <w:t>2%</w:t>
            </w:r>
          </w:p>
        </w:tc>
        <w:tc>
          <w:tcPr>
            <w:tcW w:w="1250" w:type="dxa"/>
            <w:noWrap/>
            <w:hideMark/>
          </w:tcPr>
          <w:p w14:paraId="53AF6A86" w14:textId="77777777" w:rsidR="00F3531A" w:rsidRPr="00F3531A" w:rsidRDefault="00F3531A" w:rsidP="00F3531A">
            <w:pPr>
              <w:jc w:val="right"/>
              <w:rPr>
                <w:sz w:val="24"/>
              </w:rPr>
            </w:pPr>
            <w:r w:rsidRPr="00F3531A">
              <w:rPr>
                <w:sz w:val="24"/>
              </w:rPr>
              <w:t>5,528</w:t>
            </w:r>
          </w:p>
        </w:tc>
        <w:tc>
          <w:tcPr>
            <w:tcW w:w="696" w:type="dxa"/>
            <w:noWrap/>
            <w:hideMark/>
          </w:tcPr>
          <w:p w14:paraId="0B96855A" w14:textId="77777777" w:rsidR="00F3531A" w:rsidRPr="00F3531A" w:rsidRDefault="00F3531A" w:rsidP="00F3531A">
            <w:pPr>
              <w:jc w:val="right"/>
              <w:rPr>
                <w:sz w:val="24"/>
              </w:rPr>
            </w:pPr>
            <w:r w:rsidRPr="00F3531A">
              <w:rPr>
                <w:sz w:val="24"/>
              </w:rPr>
              <w:t>13%</w:t>
            </w:r>
          </w:p>
        </w:tc>
      </w:tr>
      <w:tr w:rsidR="00F3531A" w:rsidRPr="00AD38F9" w14:paraId="612CA84C" w14:textId="77777777" w:rsidTr="009F41A7">
        <w:trPr>
          <w:trHeight w:val="288"/>
        </w:trPr>
        <w:tc>
          <w:tcPr>
            <w:tcW w:w="2471" w:type="dxa"/>
            <w:noWrap/>
            <w:hideMark/>
          </w:tcPr>
          <w:p w14:paraId="4CB713E7" w14:textId="77777777" w:rsidR="00F3531A" w:rsidRPr="00AD38F9" w:rsidRDefault="00F3531A" w:rsidP="00F3531A">
            <w:pPr>
              <w:rPr>
                <w:b/>
                <w:bCs/>
                <w:i/>
                <w:iCs/>
                <w:sz w:val="24"/>
              </w:rPr>
            </w:pPr>
            <w:r w:rsidRPr="00AD38F9">
              <w:rPr>
                <w:b/>
                <w:bCs/>
                <w:i/>
                <w:iCs/>
                <w:sz w:val="24"/>
              </w:rPr>
              <w:t>Kent &amp; Medway</w:t>
            </w:r>
          </w:p>
        </w:tc>
        <w:tc>
          <w:tcPr>
            <w:tcW w:w="1216" w:type="dxa"/>
            <w:noWrap/>
            <w:hideMark/>
          </w:tcPr>
          <w:p w14:paraId="26836E92" w14:textId="77777777" w:rsidR="00F3531A" w:rsidRPr="00AD38F9" w:rsidRDefault="00F3531A" w:rsidP="00F3531A">
            <w:pPr>
              <w:jc w:val="right"/>
              <w:rPr>
                <w:b/>
                <w:bCs/>
                <w:i/>
                <w:iCs/>
                <w:sz w:val="24"/>
              </w:rPr>
            </w:pPr>
            <w:r w:rsidRPr="00AD38F9">
              <w:rPr>
                <w:b/>
                <w:bCs/>
                <w:i/>
                <w:iCs/>
                <w:sz w:val="24"/>
              </w:rPr>
              <w:t>646,309</w:t>
            </w:r>
          </w:p>
        </w:tc>
        <w:tc>
          <w:tcPr>
            <w:tcW w:w="994" w:type="dxa"/>
            <w:noWrap/>
            <w:hideMark/>
          </w:tcPr>
          <w:p w14:paraId="1B358EDD" w14:textId="77777777" w:rsidR="00F3531A" w:rsidRPr="00AD38F9" w:rsidRDefault="00F3531A" w:rsidP="00F3531A">
            <w:pPr>
              <w:jc w:val="right"/>
              <w:rPr>
                <w:b/>
                <w:bCs/>
                <w:i/>
                <w:iCs/>
                <w:sz w:val="24"/>
              </w:rPr>
            </w:pPr>
            <w:r w:rsidRPr="00AD38F9">
              <w:rPr>
                <w:b/>
                <w:bCs/>
                <w:i/>
                <w:iCs/>
                <w:sz w:val="24"/>
              </w:rPr>
              <w:t>711,847</w:t>
            </w:r>
          </w:p>
        </w:tc>
        <w:tc>
          <w:tcPr>
            <w:tcW w:w="994" w:type="dxa"/>
            <w:noWrap/>
            <w:hideMark/>
          </w:tcPr>
          <w:p w14:paraId="70B6741F" w14:textId="77777777" w:rsidR="00F3531A" w:rsidRPr="00AD38F9" w:rsidRDefault="00F3531A" w:rsidP="00F3531A">
            <w:pPr>
              <w:jc w:val="right"/>
              <w:rPr>
                <w:b/>
                <w:bCs/>
                <w:i/>
                <w:iCs/>
                <w:sz w:val="24"/>
              </w:rPr>
            </w:pPr>
            <w:r w:rsidRPr="00AD38F9">
              <w:rPr>
                <w:b/>
                <w:bCs/>
                <w:i/>
                <w:iCs/>
                <w:sz w:val="24"/>
              </w:rPr>
              <w:t>759,853</w:t>
            </w:r>
          </w:p>
        </w:tc>
        <w:tc>
          <w:tcPr>
            <w:tcW w:w="1177" w:type="dxa"/>
            <w:noWrap/>
            <w:hideMark/>
          </w:tcPr>
          <w:p w14:paraId="2291C02D" w14:textId="77777777" w:rsidR="00F3531A" w:rsidRPr="00AD38F9" w:rsidRDefault="00F3531A" w:rsidP="00F3531A">
            <w:pPr>
              <w:jc w:val="right"/>
              <w:rPr>
                <w:b/>
                <w:bCs/>
                <w:i/>
                <w:iCs/>
                <w:sz w:val="24"/>
              </w:rPr>
            </w:pPr>
            <w:r w:rsidRPr="00AD38F9">
              <w:rPr>
                <w:b/>
                <w:bCs/>
                <w:i/>
                <w:iCs/>
                <w:sz w:val="24"/>
              </w:rPr>
              <w:t>48,006</w:t>
            </w:r>
          </w:p>
        </w:tc>
        <w:tc>
          <w:tcPr>
            <w:tcW w:w="768" w:type="dxa"/>
            <w:noWrap/>
            <w:hideMark/>
          </w:tcPr>
          <w:p w14:paraId="4C863C03" w14:textId="77777777" w:rsidR="00F3531A" w:rsidRPr="00AD38F9" w:rsidRDefault="00F3531A" w:rsidP="00F3531A">
            <w:pPr>
              <w:jc w:val="right"/>
              <w:rPr>
                <w:b/>
                <w:bCs/>
                <w:i/>
                <w:iCs/>
                <w:sz w:val="24"/>
              </w:rPr>
            </w:pPr>
            <w:r w:rsidRPr="00AD38F9">
              <w:rPr>
                <w:b/>
                <w:bCs/>
                <w:i/>
                <w:iCs/>
                <w:sz w:val="24"/>
              </w:rPr>
              <w:t>7%</w:t>
            </w:r>
          </w:p>
        </w:tc>
        <w:tc>
          <w:tcPr>
            <w:tcW w:w="1250" w:type="dxa"/>
            <w:noWrap/>
            <w:hideMark/>
          </w:tcPr>
          <w:p w14:paraId="54B92BBC" w14:textId="77777777" w:rsidR="00F3531A" w:rsidRPr="00AD38F9" w:rsidRDefault="00F3531A" w:rsidP="00F3531A">
            <w:pPr>
              <w:jc w:val="right"/>
              <w:rPr>
                <w:b/>
                <w:bCs/>
                <w:i/>
                <w:iCs/>
                <w:sz w:val="24"/>
              </w:rPr>
            </w:pPr>
            <w:r w:rsidRPr="00AD38F9">
              <w:rPr>
                <w:b/>
                <w:bCs/>
                <w:i/>
                <w:iCs/>
                <w:sz w:val="24"/>
              </w:rPr>
              <w:t>113,544</w:t>
            </w:r>
          </w:p>
        </w:tc>
        <w:tc>
          <w:tcPr>
            <w:tcW w:w="696" w:type="dxa"/>
            <w:noWrap/>
            <w:hideMark/>
          </w:tcPr>
          <w:p w14:paraId="5ECFB3AC" w14:textId="77777777" w:rsidR="00F3531A" w:rsidRPr="00AD38F9" w:rsidRDefault="00F3531A" w:rsidP="00F3531A">
            <w:pPr>
              <w:jc w:val="right"/>
              <w:rPr>
                <w:b/>
                <w:bCs/>
                <w:i/>
                <w:iCs/>
                <w:sz w:val="24"/>
              </w:rPr>
            </w:pPr>
            <w:r w:rsidRPr="00AD38F9">
              <w:rPr>
                <w:b/>
                <w:bCs/>
                <w:i/>
                <w:iCs/>
                <w:sz w:val="24"/>
              </w:rPr>
              <w:t>18%</w:t>
            </w:r>
          </w:p>
        </w:tc>
      </w:tr>
    </w:tbl>
    <w:p w14:paraId="09414B26" w14:textId="77777777" w:rsidR="00F3531A" w:rsidRDefault="00F3531A" w:rsidP="00F3531A">
      <w:pPr>
        <w:spacing w:after="120"/>
        <w:ind w:left="-142"/>
        <w:rPr>
          <w:i/>
          <w:sz w:val="16"/>
        </w:rPr>
      </w:pPr>
      <w:r w:rsidRPr="00F3531A">
        <w:rPr>
          <w:i/>
          <w:sz w:val="16"/>
        </w:rPr>
        <w:t>Source: Census, AECOM calculations</w:t>
      </w:r>
    </w:p>
    <w:p w14:paraId="27D55EFE" w14:textId="38139BE6" w:rsidR="00FE28FD" w:rsidRPr="00811723" w:rsidRDefault="00161EF8" w:rsidP="00FE5CD1">
      <w:pPr>
        <w:pStyle w:val="Numberedtext"/>
      </w:pPr>
      <w:r w:rsidRPr="00811723">
        <w:t>Census 2021 suggests that the dwelling stock across Kent and Medway grew by 9% over the last 10 years and 21% over the last 20 years.</w:t>
      </w:r>
      <w:r w:rsidR="00AF427B" w:rsidRPr="00811723">
        <w:t xml:space="preserve"> The latter suggests a rate of growth in the housing stock of more than 1% per annum, a benchmark which is typically considered </w:t>
      </w:r>
      <w:r w:rsidR="009157AD" w:rsidRPr="00811723">
        <w:t xml:space="preserve">a strong level of </w:t>
      </w:r>
      <w:r w:rsidR="00490E9B" w:rsidRPr="00811723">
        <w:t>supply.</w:t>
      </w:r>
      <w:r w:rsidRPr="00811723">
        <w:t xml:space="preserve"> Th</w:t>
      </w:r>
      <w:r w:rsidR="004C278E" w:rsidRPr="00811723">
        <w:t>ere are currently 810,611 dwellings</w:t>
      </w:r>
      <w:r w:rsidR="00811723" w:rsidRPr="00811723">
        <w:t xml:space="preserve"> in Kent and Medway</w:t>
      </w:r>
      <w:r w:rsidR="004C278E" w:rsidRPr="00811723">
        <w:t xml:space="preserve">. </w:t>
      </w:r>
    </w:p>
    <w:p w14:paraId="1C6BF9AB" w14:textId="38C4F7A5" w:rsidR="005E3EA2" w:rsidRDefault="005E3EA2" w:rsidP="00FE5CD1">
      <w:pPr>
        <w:pStyle w:val="Numberedtext"/>
      </w:pPr>
      <w:r>
        <w:t>It is notable that some local authorities have experienced greater growth in the dwelling stock over the las</w:t>
      </w:r>
      <w:r w:rsidR="003F05E6">
        <w:t xml:space="preserve">t 10 years, including Ashford, Dartford, Maidstone and Swale – each experiencing growth of </w:t>
      </w:r>
      <w:r w:rsidR="00A01BDF">
        <w:t xml:space="preserve">14-16% in their </w:t>
      </w:r>
      <w:r w:rsidR="005E49A8">
        <w:t>housing</w:t>
      </w:r>
      <w:r w:rsidR="00A01BDF">
        <w:t xml:space="preserve"> stock 2011-2021. </w:t>
      </w:r>
    </w:p>
    <w:p w14:paraId="5B8AB622" w14:textId="473058B3" w:rsidR="00210586" w:rsidRDefault="00210586" w:rsidP="00FE5CD1">
      <w:pPr>
        <w:pStyle w:val="Numberedtext"/>
      </w:pPr>
      <w:r>
        <w:t>There is a discrepancy between the number of ne</w:t>
      </w:r>
      <w:r w:rsidR="0031764D">
        <w:t>t additions to the dwelling stock</w:t>
      </w:r>
      <w:r>
        <w:t xml:space="preserve"> in the 10 years </w:t>
      </w:r>
      <w:r w:rsidR="005E49A8">
        <w:t>(</w:t>
      </w:r>
      <w:r>
        <w:t>2011-2021</w:t>
      </w:r>
      <w:r w:rsidR="005E49A8">
        <w:t>)</w:t>
      </w:r>
      <w:r>
        <w:t xml:space="preserve"> and the dwelling stock recorded in the Census 2021</w:t>
      </w:r>
      <w:r w:rsidR="003B267B">
        <w:t xml:space="preserve">. For some authorities, the dwelling stock in 2021 is larger than expected when compared to the monitoring of new housing completions, conversions and permitted development. </w:t>
      </w:r>
      <w:r w:rsidR="004A2F7C">
        <w:t>An element of this difference is explained by the counting of some caravans as permanent dwellings</w:t>
      </w:r>
      <w:r w:rsidR="007A27C7">
        <w:t xml:space="preserve"> which may not be occupied as such. This issue has been raised by KHG with the ONS. </w:t>
      </w:r>
    </w:p>
    <w:p w14:paraId="1E952477" w14:textId="12AF8117" w:rsidR="00BE799A" w:rsidRDefault="00F301B0" w:rsidP="00FE5CD1">
      <w:pPr>
        <w:pStyle w:val="Numberedtext"/>
      </w:pPr>
      <w:r>
        <w:t xml:space="preserve">It is relevant to note that just over 6% of the dwelling stock in Kent and Medway is not usually occupied by a household. This means that at the time of the Census 2021, 6% of dwellings were </w:t>
      </w:r>
      <w:r w:rsidR="001C5683">
        <w:t xml:space="preserve">not occupied. The proportion is consistent with England as a whole </w:t>
      </w:r>
      <w:r w:rsidR="00A83904">
        <w:t xml:space="preserve">but has risen nationally from 4% in 2011. </w:t>
      </w:r>
      <w:r w:rsidR="00432045">
        <w:t xml:space="preserve">It is likely that increases in the number of second homes and holiday lets has </w:t>
      </w:r>
      <w:r w:rsidR="00F92975">
        <w:t>impacted on this figure to some extent</w:t>
      </w:r>
      <w:r w:rsidR="001779D9">
        <w:t>. The counting of some caravans as permanent dwellings may also account for some of the increase</w:t>
      </w:r>
      <w:r w:rsidR="00F92975">
        <w:t xml:space="preserve">. The timing of Census 2021 </w:t>
      </w:r>
      <w:r w:rsidR="002F4EFE">
        <w:t xml:space="preserve">during a period of Covid restrictions may also have impacted on </w:t>
      </w:r>
      <w:r w:rsidR="00241BBC">
        <w:t xml:space="preserve">the </w:t>
      </w:r>
      <w:r w:rsidR="001A05BC">
        <w:t xml:space="preserve">count as some single households formed ‘bubbles’ to avoid </w:t>
      </w:r>
      <w:r w:rsidR="001A05BC">
        <w:lastRenderedPageBreak/>
        <w:t>isolation and may have vacated their own home</w:t>
      </w:r>
      <w:r w:rsidR="005E49A8">
        <w:t>s</w:t>
      </w:r>
      <w:r w:rsidR="001A05BC">
        <w:t xml:space="preserve"> temporarily. Students </w:t>
      </w:r>
      <w:r w:rsidR="00AC792B">
        <w:t xml:space="preserve">may have also returned to the family home to avoid isolation and whilst university courses were moved online. </w:t>
      </w:r>
    </w:p>
    <w:p w14:paraId="28EC949F" w14:textId="24E5051D" w:rsidR="00F3531A" w:rsidRPr="00F3531A" w:rsidRDefault="00F3531A" w:rsidP="00F3531A">
      <w:pPr>
        <w:keepNext/>
        <w:spacing w:after="120"/>
        <w:ind w:left="-142"/>
        <w:rPr>
          <w:rFonts w:asciiTheme="majorHAnsi" w:hAnsiTheme="majorHAnsi"/>
          <w:b/>
          <w:bCs/>
          <w:color w:val="008768" w:themeColor="accent1"/>
          <w:sz w:val="24"/>
        </w:rPr>
      </w:pPr>
      <w:r w:rsidRPr="00F3531A">
        <w:rPr>
          <w:rFonts w:asciiTheme="majorHAnsi" w:hAnsiTheme="majorHAnsi"/>
          <w:b/>
          <w:bCs/>
          <w:color w:val="008768" w:themeColor="accent1"/>
          <w:sz w:val="24"/>
        </w:rPr>
        <w:t xml:space="preserve">Table </w:t>
      </w:r>
      <w:r w:rsidR="00145CA4">
        <w:rPr>
          <w:rFonts w:asciiTheme="majorHAnsi" w:hAnsiTheme="majorHAnsi"/>
          <w:b/>
          <w:bCs/>
          <w:color w:val="008768" w:themeColor="accent1"/>
          <w:sz w:val="24"/>
        </w:rPr>
        <w:t>2-3</w:t>
      </w:r>
      <w:r w:rsidRPr="00F3531A">
        <w:rPr>
          <w:rFonts w:asciiTheme="majorHAnsi" w:hAnsiTheme="majorHAnsi"/>
          <w:b/>
          <w:bCs/>
          <w:color w:val="008768" w:themeColor="accent1"/>
          <w:sz w:val="24"/>
        </w:rPr>
        <w:t>: Long Term Dwelling Stock Change, Kent and Medway, 2001-2021</w:t>
      </w:r>
    </w:p>
    <w:tbl>
      <w:tblPr>
        <w:tblStyle w:val="TableGrid"/>
        <w:tblW w:w="9569" w:type="dxa"/>
        <w:tblInd w:w="-289" w:type="dxa"/>
        <w:tblLook w:val="04A0" w:firstRow="1" w:lastRow="0" w:firstColumn="1" w:lastColumn="0" w:noHBand="0" w:noVBand="1"/>
      </w:tblPr>
      <w:tblGrid>
        <w:gridCol w:w="2547"/>
        <w:gridCol w:w="1134"/>
        <w:gridCol w:w="1098"/>
        <w:gridCol w:w="964"/>
        <w:gridCol w:w="1156"/>
        <w:gridCol w:w="757"/>
        <w:gridCol w:w="1227"/>
        <w:gridCol w:w="686"/>
      </w:tblGrid>
      <w:tr w:rsidR="00F3531A" w:rsidRPr="00F3531A" w14:paraId="203FB263" w14:textId="77777777" w:rsidTr="009F41A7">
        <w:trPr>
          <w:cnfStyle w:val="100000000000" w:firstRow="1" w:lastRow="0" w:firstColumn="0" w:lastColumn="0" w:oddVBand="0" w:evenVBand="0" w:oddHBand="0" w:evenHBand="0" w:firstRowFirstColumn="0" w:firstRowLastColumn="0" w:lastRowFirstColumn="0" w:lastRowLastColumn="0"/>
          <w:trHeight w:val="438"/>
        </w:trPr>
        <w:tc>
          <w:tcPr>
            <w:tcW w:w="2547" w:type="dxa"/>
            <w:hideMark/>
          </w:tcPr>
          <w:p w14:paraId="170E6ADC" w14:textId="77777777" w:rsidR="00F3531A" w:rsidRPr="00F3531A" w:rsidRDefault="00F3531A" w:rsidP="00F3531A">
            <w:pPr>
              <w:rPr>
                <w:b/>
                <w:bCs/>
                <w:sz w:val="24"/>
              </w:rPr>
            </w:pPr>
          </w:p>
        </w:tc>
        <w:tc>
          <w:tcPr>
            <w:tcW w:w="1134" w:type="dxa"/>
            <w:hideMark/>
          </w:tcPr>
          <w:p w14:paraId="1F263E42" w14:textId="77777777" w:rsidR="00F3531A" w:rsidRPr="00F3531A" w:rsidRDefault="00F3531A" w:rsidP="00F3531A">
            <w:pPr>
              <w:rPr>
                <w:b/>
                <w:bCs/>
                <w:sz w:val="24"/>
              </w:rPr>
            </w:pPr>
            <w:r w:rsidRPr="00F3531A">
              <w:rPr>
                <w:b/>
                <w:bCs/>
                <w:sz w:val="24"/>
              </w:rPr>
              <w:t>2001</w:t>
            </w:r>
          </w:p>
        </w:tc>
        <w:tc>
          <w:tcPr>
            <w:tcW w:w="1098" w:type="dxa"/>
            <w:hideMark/>
          </w:tcPr>
          <w:p w14:paraId="192F36A2" w14:textId="77777777" w:rsidR="00F3531A" w:rsidRPr="00F3531A" w:rsidRDefault="00F3531A" w:rsidP="00F3531A">
            <w:pPr>
              <w:rPr>
                <w:b/>
                <w:bCs/>
                <w:sz w:val="24"/>
              </w:rPr>
            </w:pPr>
            <w:r w:rsidRPr="00F3531A">
              <w:rPr>
                <w:b/>
                <w:bCs/>
                <w:sz w:val="24"/>
              </w:rPr>
              <w:t>2011</w:t>
            </w:r>
          </w:p>
        </w:tc>
        <w:tc>
          <w:tcPr>
            <w:tcW w:w="964" w:type="dxa"/>
            <w:hideMark/>
          </w:tcPr>
          <w:p w14:paraId="434F915C" w14:textId="77777777" w:rsidR="00F3531A" w:rsidRPr="00F3531A" w:rsidRDefault="00F3531A" w:rsidP="00F3531A">
            <w:pPr>
              <w:rPr>
                <w:b/>
                <w:bCs/>
                <w:sz w:val="24"/>
              </w:rPr>
            </w:pPr>
            <w:r w:rsidRPr="00F3531A">
              <w:rPr>
                <w:b/>
                <w:bCs/>
                <w:sz w:val="24"/>
              </w:rPr>
              <w:t>2021</w:t>
            </w:r>
          </w:p>
        </w:tc>
        <w:tc>
          <w:tcPr>
            <w:tcW w:w="1913" w:type="dxa"/>
            <w:gridSpan w:val="2"/>
            <w:noWrap/>
            <w:hideMark/>
          </w:tcPr>
          <w:p w14:paraId="5E884C37" w14:textId="77777777" w:rsidR="00F3531A" w:rsidRPr="00F3531A" w:rsidRDefault="00F3531A" w:rsidP="00F3531A">
            <w:pPr>
              <w:rPr>
                <w:b/>
                <w:bCs/>
                <w:i/>
                <w:iCs/>
                <w:sz w:val="24"/>
              </w:rPr>
            </w:pPr>
            <w:r w:rsidRPr="00F3531A">
              <w:rPr>
                <w:b/>
                <w:bCs/>
                <w:i/>
                <w:iCs/>
                <w:sz w:val="24"/>
              </w:rPr>
              <w:t>Change 10 years</w:t>
            </w:r>
          </w:p>
        </w:tc>
        <w:tc>
          <w:tcPr>
            <w:tcW w:w="1913" w:type="dxa"/>
            <w:gridSpan w:val="2"/>
            <w:noWrap/>
            <w:hideMark/>
          </w:tcPr>
          <w:p w14:paraId="2DE0B2FF" w14:textId="77777777" w:rsidR="00F3531A" w:rsidRPr="00F3531A" w:rsidRDefault="00F3531A" w:rsidP="00F3531A">
            <w:pPr>
              <w:rPr>
                <w:b/>
                <w:bCs/>
                <w:i/>
                <w:iCs/>
                <w:sz w:val="24"/>
              </w:rPr>
            </w:pPr>
            <w:r w:rsidRPr="00F3531A">
              <w:rPr>
                <w:b/>
                <w:bCs/>
                <w:i/>
                <w:iCs/>
                <w:sz w:val="24"/>
              </w:rPr>
              <w:t>Change 20 years</w:t>
            </w:r>
          </w:p>
        </w:tc>
      </w:tr>
      <w:tr w:rsidR="00F3531A" w:rsidRPr="00F3531A" w14:paraId="2BF88EE7" w14:textId="77777777" w:rsidTr="009F41A7">
        <w:trPr>
          <w:trHeight w:val="286"/>
        </w:trPr>
        <w:tc>
          <w:tcPr>
            <w:tcW w:w="2547" w:type="dxa"/>
            <w:noWrap/>
            <w:hideMark/>
          </w:tcPr>
          <w:p w14:paraId="46AB39F6" w14:textId="77777777" w:rsidR="00F3531A" w:rsidRPr="00F3531A" w:rsidRDefault="00F3531A" w:rsidP="00F3531A">
            <w:pPr>
              <w:rPr>
                <w:sz w:val="24"/>
              </w:rPr>
            </w:pPr>
            <w:r w:rsidRPr="00F3531A">
              <w:rPr>
                <w:sz w:val="24"/>
              </w:rPr>
              <w:t>Ashford</w:t>
            </w:r>
          </w:p>
        </w:tc>
        <w:tc>
          <w:tcPr>
            <w:tcW w:w="1134" w:type="dxa"/>
            <w:noWrap/>
            <w:hideMark/>
          </w:tcPr>
          <w:p w14:paraId="31DB5C79" w14:textId="77777777" w:rsidR="00F3531A" w:rsidRPr="00F3531A" w:rsidRDefault="00F3531A" w:rsidP="00F3531A">
            <w:pPr>
              <w:jc w:val="right"/>
              <w:rPr>
                <w:sz w:val="24"/>
              </w:rPr>
            </w:pPr>
            <w:r w:rsidRPr="00F3531A">
              <w:rPr>
                <w:sz w:val="24"/>
              </w:rPr>
              <w:t>42,923</w:t>
            </w:r>
          </w:p>
        </w:tc>
        <w:tc>
          <w:tcPr>
            <w:tcW w:w="1098" w:type="dxa"/>
            <w:noWrap/>
            <w:hideMark/>
          </w:tcPr>
          <w:p w14:paraId="47775A16" w14:textId="77777777" w:rsidR="00F3531A" w:rsidRPr="00F3531A" w:rsidRDefault="00F3531A" w:rsidP="00F3531A">
            <w:pPr>
              <w:jc w:val="right"/>
              <w:rPr>
                <w:sz w:val="24"/>
              </w:rPr>
            </w:pPr>
            <w:r w:rsidRPr="00F3531A">
              <w:rPr>
                <w:sz w:val="24"/>
              </w:rPr>
              <w:t>49,747</w:t>
            </w:r>
          </w:p>
        </w:tc>
        <w:tc>
          <w:tcPr>
            <w:tcW w:w="964" w:type="dxa"/>
            <w:noWrap/>
            <w:hideMark/>
          </w:tcPr>
          <w:p w14:paraId="48C7C673" w14:textId="77777777" w:rsidR="00F3531A" w:rsidRPr="00F3531A" w:rsidRDefault="00F3531A" w:rsidP="00F3531A">
            <w:pPr>
              <w:jc w:val="right"/>
              <w:rPr>
                <w:sz w:val="24"/>
              </w:rPr>
            </w:pPr>
            <w:r w:rsidRPr="00F3531A">
              <w:rPr>
                <w:sz w:val="24"/>
              </w:rPr>
              <w:t>56,653</w:t>
            </w:r>
          </w:p>
        </w:tc>
        <w:tc>
          <w:tcPr>
            <w:tcW w:w="1156" w:type="dxa"/>
            <w:noWrap/>
            <w:hideMark/>
          </w:tcPr>
          <w:p w14:paraId="3314F60E" w14:textId="77777777" w:rsidR="00F3531A" w:rsidRPr="00F3531A" w:rsidRDefault="00F3531A" w:rsidP="00F3531A">
            <w:pPr>
              <w:jc w:val="right"/>
              <w:rPr>
                <w:sz w:val="24"/>
              </w:rPr>
            </w:pPr>
            <w:r w:rsidRPr="00F3531A">
              <w:rPr>
                <w:sz w:val="24"/>
              </w:rPr>
              <w:t>6,906</w:t>
            </w:r>
          </w:p>
        </w:tc>
        <w:tc>
          <w:tcPr>
            <w:tcW w:w="757" w:type="dxa"/>
            <w:noWrap/>
            <w:hideMark/>
          </w:tcPr>
          <w:p w14:paraId="46304D7A" w14:textId="77777777" w:rsidR="00F3531A" w:rsidRPr="00F3531A" w:rsidRDefault="00F3531A" w:rsidP="00F3531A">
            <w:pPr>
              <w:jc w:val="right"/>
              <w:rPr>
                <w:sz w:val="24"/>
              </w:rPr>
            </w:pPr>
            <w:r w:rsidRPr="00F3531A">
              <w:rPr>
                <w:sz w:val="24"/>
              </w:rPr>
              <w:t>14%</w:t>
            </w:r>
          </w:p>
        </w:tc>
        <w:tc>
          <w:tcPr>
            <w:tcW w:w="1227" w:type="dxa"/>
            <w:noWrap/>
            <w:hideMark/>
          </w:tcPr>
          <w:p w14:paraId="46192BB8" w14:textId="77777777" w:rsidR="00F3531A" w:rsidRPr="00F3531A" w:rsidRDefault="00F3531A" w:rsidP="00F3531A">
            <w:pPr>
              <w:jc w:val="right"/>
              <w:rPr>
                <w:sz w:val="24"/>
              </w:rPr>
            </w:pPr>
            <w:r w:rsidRPr="00F3531A">
              <w:rPr>
                <w:sz w:val="24"/>
              </w:rPr>
              <w:t>13,730</w:t>
            </w:r>
          </w:p>
        </w:tc>
        <w:tc>
          <w:tcPr>
            <w:tcW w:w="686" w:type="dxa"/>
            <w:noWrap/>
            <w:hideMark/>
          </w:tcPr>
          <w:p w14:paraId="4EAF08FC" w14:textId="77777777" w:rsidR="00F3531A" w:rsidRPr="00F3531A" w:rsidRDefault="00F3531A" w:rsidP="00F3531A">
            <w:pPr>
              <w:jc w:val="right"/>
              <w:rPr>
                <w:sz w:val="24"/>
              </w:rPr>
            </w:pPr>
            <w:r w:rsidRPr="00F3531A">
              <w:rPr>
                <w:sz w:val="24"/>
              </w:rPr>
              <w:t>32%</w:t>
            </w:r>
          </w:p>
        </w:tc>
      </w:tr>
      <w:tr w:rsidR="00F3531A" w:rsidRPr="00F3531A" w14:paraId="1F3491C8" w14:textId="77777777" w:rsidTr="009F41A7">
        <w:trPr>
          <w:trHeight w:val="286"/>
        </w:trPr>
        <w:tc>
          <w:tcPr>
            <w:tcW w:w="2547" w:type="dxa"/>
            <w:noWrap/>
            <w:hideMark/>
          </w:tcPr>
          <w:p w14:paraId="798F0836" w14:textId="77777777" w:rsidR="00F3531A" w:rsidRPr="00F3531A" w:rsidRDefault="00F3531A" w:rsidP="00F3531A">
            <w:pPr>
              <w:rPr>
                <w:sz w:val="24"/>
              </w:rPr>
            </w:pPr>
            <w:r w:rsidRPr="00F3531A">
              <w:rPr>
                <w:sz w:val="24"/>
              </w:rPr>
              <w:t>Canterbury</w:t>
            </w:r>
          </w:p>
        </w:tc>
        <w:tc>
          <w:tcPr>
            <w:tcW w:w="1134" w:type="dxa"/>
            <w:noWrap/>
            <w:hideMark/>
          </w:tcPr>
          <w:p w14:paraId="7F3AE6B7" w14:textId="77777777" w:rsidR="00F3531A" w:rsidRPr="00F3531A" w:rsidRDefault="00F3531A" w:rsidP="00F3531A">
            <w:pPr>
              <w:jc w:val="right"/>
              <w:rPr>
                <w:sz w:val="24"/>
              </w:rPr>
            </w:pPr>
            <w:r w:rsidRPr="00F3531A">
              <w:rPr>
                <w:sz w:val="24"/>
              </w:rPr>
              <w:t>57,827</w:t>
            </w:r>
          </w:p>
        </w:tc>
        <w:tc>
          <w:tcPr>
            <w:tcW w:w="1098" w:type="dxa"/>
            <w:noWrap/>
            <w:hideMark/>
          </w:tcPr>
          <w:p w14:paraId="11B1F84A" w14:textId="77777777" w:rsidR="00F3531A" w:rsidRPr="00F3531A" w:rsidRDefault="00F3531A" w:rsidP="00F3531A">
            <w:pPr>
              <w:jc w:val="right"/>
              <w:rPr>
                <w:sz w:val="24"/>
              </w:rPr>
            </w:pPr>
            <w:r w:rsidRPr="00F3531A">
              <w:rPr>
                <w:sz w:val="24"/>
              </w:rPr>
              <w:t>63,859</w:t>
            </w:r>
          </w:p>
        </w:tc>
        <w:tc>
          <w:tcPr>
            <w:tcW w:w="964" w:type="dxa"/>
            <w:noWrap/>
            <w:hideMark/>
          </w:tcPr>
          <w:p w14:paraId="738EE175" w14:textId="77777777" w:rsidR="00F3531A" w:rsidRPr="00F3531A" w:rsidRDefault="00F3531A" w:rsidP="00F3531A">
            <w:pPr>
              <w:jc w:val="right"/>
              <w:rPr>
                <w:sz w:val="24"/>
              </w:rPr>
            </w:pPr>
            <w:r w:rsidRPr="00F3531A">
              <w:rPr>
                <w:sz w:val="24"/>
              </w:rPr>
              <w:t>67,946</w:t>
            </w:r>
          </w:p>
        </w:tc>
        <w:tc>
          <w:tcPr>
            <w:tcW w:w="1156" w:type="dxa"/>
            <w:noWrap/>
            <w:hideMark/>
          </w:tcPr>
          <w:p w14:paraId="4B6C36A5" w14:textId="77777777" w:rsidR="00F3531A" w:rsidRPr="00F3531A" w:rsidRDefault="00F3531A" w:rsidP="00F3531A">
            <w:pPr>
              <w:jc w:val="right"/>
              <w:rPr>
                <w:sz w:val="24"/>
              </w:rPr>
            </w:pPr>
            <w:r w:rsidRPr="00F3531A">
              <w:rPr>
                <w:sz w:val="24"/>
              </w:rPr>
              <w:t>4,087</w:t>
            </w:r>
          </w:p>
        </w:tc>
        <w:tc>
          <w:tcPr>
            <w:tcW w:w="757" w:type="dxa"/>
            <w:noWrap/>
            <w:hideMark/>
          </w:tcPr>
          <w:p w14:paraId="11793C93" w14:textId="77777777" w:rsidR="00F3531A" w:rsidRPr="00F3531A" w:rsidRDefault="00F3531A" w:rsidP="00F3531A">
            <w:pPr>
              <w:jc w:val="right"/>
              <w:rPr>
                <w:sz w:val="24"/>
              </w:rPr>
            </w:pPr>
            <w:r w:rsidRPr="00F3531A">
              <w:rPr>
                <w:sz w:val="24"/>
              </w:rPr>
              <w:t>6%</w:t>
            </w:r>
          </w:p>
        </w:tc>
        <w:tc>
          <w:tcPr>
            <w:tcW w:w="1227" w:type="dxa"/>
            <w:noWrap/>
            <w:hideMark/>
          </w:tcPr>
          <w:p w14:paraId="731584B4" w14:textId="77777777" w:rsidR="00F3531A" w:rsidRPr="00F3531A" w:rsidRDefault="00F3531A" w:rsidP="00F3531A">
            <w:pPr>
              <w:jc w:val="right"/>
              <w:rPr>
                <w:sz w:val="24"/>
              </w:rPr>
            </w:pPr>
            <w:r w:rsidRPr="00F3531A">
              <w:rPr>
                <w:sz w:val="24"/>
              </w:rPr>
              <w:t>10,119</w:t>
            </w:r>
          </w:p>
        </w:tc>
        <w:tc>
          <w:tcPr>
            <w:tcW w:w="686" w:type="dxa"/>
            <w:noWrap/>
            <w:hideMark/>
          </w:tcPr>
          <w:p w14:paraId="1B90DB2A" w14:textId="77777777" w:rsidR="00F3531A" w:rsidRPr="00F3531A" w:rsidRDefault="00F3531A" w:rsidP="00F3531A">
            <w:pPr>
              <w:jc w:val="right"/>
              <w:rPr>
                <w:sz w:val="24"/>
              </w:rPr>
            </w:pPr>
            <w:r w:rsidRPr="00F3531A">
              <w:rPr>
                <w:sz w:val="24"/>
              </w:rPr>
              <w:t>17%</w:t>
            </w:r>
          </w:p>
        </w:tc>
      </w:tr>
      <w:tr w:rsidR="00F3531A" w:rsidRPr="00F3531A" w14:paraId="6F604B38" w14:textId="77777777" w:rsidTr="009F41A7">
        <w:trPr>
          <w:trHeight w:val="286"/>
        </w:trPr>
        <w:tc>
          <w:tcPr>
            <w:tcW w:w="2547" w:type="dxa"/>
            <w:noWrap/>
            <w:hideMark/>
          </w:tcPr>
          <w:p w14:paraId="3EC96FFC" w14:textId="77777777" w:rsidR="00F3531A" w:rsidRPr="00F3531A" w:rsidRDefault="00F3531A" w:rsidP="00F3531A">
            <w:pPr>
              <w:rPr>
                <w:sz w:val="24"/>
              </w:rPr>
            </w:pPr>
            <w:r w:rsidRPr="00F3531A">
              <w:rPr>
                <w:sz w:val="24"/>
              </w:rPr>
              <w:t>Dartford</w:t>
            </w:r>
          </w:p>
        </w:tc>
        <w:tc>
          <w:tcPr>
            <w:tcW w:w="1134" w:type="dxa"/>
            <w:noWrap/>
            <w:hideMark/>
          </w:tcPr>
          <w:p w14:paraId="50D9F794" w14:textId="77777777" w:rsidR="00F3531A" w:rsidRPr="00F3531A" w:rsidRDefault="00F3531A" w:rsidP="00F3531A">
            <w:pPr>
              <w:jc w:val="right"/>
              <w:rPr>
                <w:sz w:val="24"/>
              </w:rPr>
            </w:pPr>
            <w:r w:rsidRPr="00F3531A">
              <w:rPr>
                <w:sz w:val="24"/>
              </w:rPr>
              <w:t>35,998</w:t>
            </w:r>
          </w:p>
        </w:tc>
        <w:tc>
          <w:tcPr>
            <w:tcW w:w="1098" w:type="dxa"/>
            <w:noWrap/>
            <w:hideMark/>
          </w:tcPr>
          <w:p w14:paraId="54FBCB38" w14:textId="77777777" w:rsidR="00F3531A" w:rsidRPr="00F3531A" w:rsidRDefault="00F3531A" w:rsidP="00F3531A">
            <w:pPr>
              <w:jc w:val="right"/>
              <w:rPr>
                <w:sz w:val="24"/>
              </w:rPr>
            </w:pPr>
            <w:r w:rsidRPr="00F3531A">
              <w:rPr>
                <w:sz w:val="24"/>
              </w:rPr>
              <w:t>41,220</w:t>
            </w:r>
          </w:p>
        </w:tc>
        <w:tc>
          <w:tcPr>
            <w:tcW w:w="964" w:type="dxa"/>
            <w:noWrap/>
            <w:hideMark/>
          </w:tcPr>
          <w:p w14:paraId="5AB0171B" w14:textId="77777777" w:rsidR="00F3531A" w:rsidRPr="00F3531A" w:rsidRDefault="00F3531A" w:rsidP="00F3531A">
            <w:pPr>
              <w:jc w:val="right"/>
              <w:rPr>
                <w:sz w:val="24"/>
              </w:rPr>
            </w:pPr>
            <w:r w:rsidRPr="00F3531A">
              <w:rPr>
                <w:sz w:val="24"/>
              </w:rPr>
              <w:t>47,921</w:t>
            </w:r>
          </w:p>
        </w:tc>
        <w:tc>
          <w:tcPr>
            <w:tcW w:w="1156" w:type="dxa"/>
            <w:noWrap/>
            <w:hideMark/>
          </w:tcPr>
          <w:p w14:paraId="30735900" w14:textId="77777777" w:rsidR="00F3531A" w:rsidRPr="00F3531A" w:rsidRDefault="00F3531A" w:rsidP="00F3531A">
            <w:pPr>
              <w:jc w:val="right"/>
              <w:rPr>
                <w:sz w:val="24"/>
              </w:rPr>
            </w:pPr>
            <w:r w:rsidRPr="00F3531A">
              <w:rPr>
                <w:sz w:val="24"/>
              </w:rPr>
              <w:t>6,701</w:t>
            </w:r>
          </w:p>
        </w:tc>
        <w:tc>
          <w:tcPr>
            <w:tcW w:w="757" w:type="dxa"/>
            <w:noWrap/>
            <w:hideMark/>
          </w:tcPr>
          <w:p w14:paraId="542A27F2" w14:textId="77777777" w:rsidR="00F3531A" w:rsidRPr="00F3531A" w:rsidRDefault="00F3531A" w:rsidP="00F3531A">
            <w:pPr>
              <w:jc w:val="right"/>
              <w:rPr>
                <w:sz w:val="24"/>
              </w:rPr>
            </w:pPr>
            <w:r w:rsidRPr="00F3531A">
              <w:rPr>
                <w:sz w:val="24"/>
              </w:rPr>
              <w:t>16%</w:t>
            </w:r>
          </w:p>
        </w:tc>
        <w:tc>
          <w:tcPr>
            <w:tcW w:w="1227" w:type="dxa"/>
            <w:noWrap/>
            <w:hideMark/>
          </w:tcPr>
          <w:p w14:paraId="704B4BAC" w14:textId="77777777" w:rsidR="00F3531A" w:rsidRPr="00F3531A" w:rsidRDefault="00F3531A" w:rsidP="00F3531A">
            <w:pPr>
              <w:jc w:val="right"/>
              <w:rPr>
                <w:sz w:val="24"/>
              </w:rPr>
            </w:pPr>
            <w:r w:rsidRPr="00F3531A">
              <w:rPr>
                <w:sz w:val="24"/>
              </w:rPr>
              <w:t>11,923</w:t>
            </w:r>
          </w:p>
        </w:tc>
        <w:tc>
          <w:tcPr>
            <w:tcW w:w="686" w:type="dxa"/>
            <w:noWrap/>
            <w:hideMark/>
          </w:tcPr>
          <w:p w14:paraId="13A300BF" w14:textId="77777777" w:rsidR="00F3531A" w:rsidRPr="00F3531A" w:rsidRDefault="00F3531A" w:rsidP="00F3531A">
            <w:pPr>
              <w:jc w:val="right"/>
              <w:rPr>
                <w:sz w:val="24"/>
              </w:rPr>
            </w:pPr>
            <w:r w:rsidRPr="00F3531A">
              <w:rPr>
                <w:sz w:val="24"/>
              </w:rPr>
              <w:t>33%</w:t>
            </w:r>
          </w:p>
        </w:tc>
      </w:tr>
      <w:tr w:rsidR="00F3531A" w:rsidRPr="00F3531A" w14:paraId="620B49D5" w14:textId="77777777" w:rsidTr="009F41A7">
        <w:trPr>
          <w:trHeight w:val="286"/>
        </w:trPr>
        <w:tc>
          <w:tcPr>
            <w:tcW w:w="2547" w:type="dxa"/>
            <w:noWrap/>
            <w:hideMark/>
          </w:tcPr>
          <w:p w14:paraId="5C328726" w14:textId="77777777" w:rsidR="00F3531A" w:rsidRPr="00F3531A" w:rsidRDefault="00F3531A" w:rsidP="00F3531A">
            <w:pPr>
              <w:rPr>
                <w:sz w:val="24"/>
              </w:rPr>
            </w:pPr>
            <w:r w:rsidRPr="00F3531A">
              <w:rPr>
                <w:sz w:val="24"/>
              </w:rPr>
              <w:t>Dover</w:t>
            </w:r>
          </w:p>
        </w:tc>
        <w:tc>
          <w:tcPr>
            <w:tcW w:w="1134" w:type="dxa"/>
            <w:noWrap/>
            <w:hideMark/>
          </w:tcPr>
          <w:p w14:paraId="1977948C" w14:textId="77777777" w:rsidR="00F3531A" w:rsidRPr="00F3531A" w:rsidRDefault="00F3531A" w:rsidP="00F3531A">
            <w:pPr>
              <w:jc w:val="right"/>
              <w:rPr>
                <w:sz w:val="24"/>
              </w:rPr>
            </w:pPr>
            <w:r w:rsidRPr="00F3531A">
              <w:rPr>
                <w:sz w:val="24"/>
              </w:rPr>
              <w:t>46,265</w:t>
            </w:r>
          </w:p>
        </w:tc>
        <w:tc>
          <w:tcPr>
            <w:tcW w:w="1098" w:type="dxa"/>
            <w:noWrap/>
            <w:hideMark/>
          </w:tcPr>
          <w:p w14:paraId="1B8A8D3D" w14:textId="77777777" w:rsidR="00F3531A" w:rsidRPr="00F3531A" w:rsidRDefault="00F3531A" w:rsidP="00F3531A">
            <w:pPr>
              <w:jc w:val="right"/>
              <w:rPr>
                <w:sz w:val="24"/>
              </w:rPr>
            </w:pPr>
            <w:r w:rsidRPr="00F3531A">
              <w:rPr>
                <w:sz w:val="24"/>
              </w:rPr>
              <w:t>51,453</w:t>
            </w:r>
          </w:p>
        </w:tc>
        <w:tc>
          <w:tcPr>
            <w:tcW w:w="964" w:type="dxa"/>
            <w:noWrap/>
            <w:hideMark/>
          </w:tcPr>
          <w:p w14:paraId="2D59107D" w14:textId="77777777" w:rsidR="00F3531A" w:rsidRPr="00F3531A" w:rsidRDefault="00F3531A" w:rsidP="00F3531A">
            <w:pPr>
              <w:jc w:val="right"/>
              <w:rPr>
                <w:sz w:val="24"/>
              </w:rPr>
            </w:pPr>
            <w:r w:rsidRPr="00F3531A">
              <w:rPr>
                <w:sz w:val="24"/>
              </w:rPr>
              <w:t>54,720</w:t>
            </w:r>
          </w:p>
        </w:tc>
        <w:tc>
          <w:tcPr>
            <w:tcW w:w="1156" w:type="dxa"/>
            <w:noWrap/>
            <w:hideMark/>
          </w:tcPr>
          <w:p w14:paraId="4CDA4F25" w14:textId="77777777" w:rsidR="00F3531A" w:rsidRPr="00F3531A" w:rsidRDefault="00F3531A" w:rsidP="00F3531A">
            <w:pPr>
              <w:jc w:val="right"/>
              <w:rPr>
                <w:sz w:val="24"/>
              </w:rPr>
            </w:pPr>
            <w:r w:rsidRPr="00F3531A">
              <w:rPr>
                <w:sz w:val="24"/>
              </w:rPr>
              <w:t>3,267</w:t>
            </w:r>
          </w:p>
        </w:tc>
        <w:tc>
          <w:tcPr>
            <w:tcW w:w="757" w:type="dxa"/>
            <w:noWrap/>
            <w:hideMark/>
          </w:tcPr>
          <w:p w14:paraId="6E1B2012" w14:textId="77777777" w:rsidR="00F3531A" w:rsidRPr="00F3531A" w:rsidRDefault="00F3531A" w:rsidP="00F3531A">
            <w:pPr>
              <w:jc w:val="right"/>
              <w:rPr>
                <w:sz w:val="24"/>
              </w:rPr>
            </w:pPr>
            <w:r w:rsidRPr="00F3531A">
              <w:rPr>
                <w:sz w:val="24"/>
              </w:rPr>
              <w:t>6%</w:t>
            </w:r>
          </w:p>
        </w:tc>
        <w:tc>
          <w:tcPr>
            <w:tcW w:w="1227" w:type="dxa"/>
            <w:noWrap/>
            <w:hideMark/>
          </w:tcPr>
          <w:p w14:paraId="21AA4661" w14:textId="77777777" w:rsidR="00F3531A" w:rsidRPr="00F3531A" w:rsidRDefault="00F3531A" w:rsidP="00F3531A">
            <w:pPr>
              <w:jc w:val="right"/>
              <w:rPr>
                <w:sz w:val="24"/>
              </w:rPr>
            </w:pPr>
            <w:r w:rsidRPr="00F3531A">
              <w:rPr>
                <w:sz w:val="24"/>
              </w:rPr>
              <w:t>8,455</w:t>
            </w:r>
          </w:p>
        </w:tc>
        <w:tc>
          <w:tcPr>
            <w:tcW w:w="686" w:type="dxa"/>
            <w:noWrap/>
            <w:hideMark/>
          </w:tcPr>
          <w:p w14:paraId="1C5ACA30" w14:textId="77777777" w:rsidR="00F3531A" w:rsidRPr="00F3531A" w:rsidRDefault="00F3531A" w:rsidP="00F3531A">
            <w:pPr>
              <w:jc w:val="right"/>
              <w:rPr>
                <w:sz w:val="24"/>
              </w:rPr>
            </w:pPr>
            <w:r w:rsidRPr="00F3531A">
              <w:rPr>
                <w:sz w:val="24"/>
              </w:rPr>
              <w:t>18%</w:t>
            </w:r>
          </w:p>
        </w:tc>
      </w:tr>
      <w:tr w:rsidR="00F3531A" w:rsidRPr="00F3531A" w14:paraId="5E1875F4" w14:textId="77777777" w:rsidTr="009F41A7">
        <w:trPr>
          <w:trHeight w:val="286"/>
        </w:trPr>
        <w:tc>
          <w:tcPr>
            <w:tcW w:w="2547" w:type="dxa"/>
            <w:noWrap/>
            <w:hideMark/>
          </w:tcPr>
          <w:p w14:paraId="661C6BA2" w14:textId="77777777" w:rsidR="00F3531A" w:rsidRPr="00F3531A" w:rsidRDefault="00F3531A" w:rsidP="00F3531A">
            <w:pPr>
              <w:rPr>
                <w:sz w:val="24"/>
              </w:rPr>
            </w:pPr>
            <w:r w:rsidRPr="00F3531A">
              <w:rPr>
                <w:sz w:val="24"/>
              </w:rPr>
              <w:t>Folkestone and Hythe</w:t>
            </w:r>
          </w:p>
        </w:tc>
        <w:tc>
          <w:tcPr>
            <w:tcW w:w="1134" w:type="dxa"/>
            <w:noWrap/>
            <w:hideMark/>
          </w:tcPr>
          <w:p w14:paraId="6B5A1E55" w14:textId="77777777" w:rsidR="00F3531A" w:rsidRPr="00F3531A" w:rsidRDefault="00F3531A" w:rsidP="00F3531A">
            <w:pPr>
              <w:jc w:val="right"/>
              <w:rPr>
                <w:sz w:val="24"/>
              </w:rPr>
            </w:pPr>
            <w:r w:rsidRPr="00F3531A">
              <w:rPr>
                <w:sz w:val="24"/>
              </w:rPr>
              <w:t>44,322</w:t>
            </w:r>
          </w:p>
        </w:tc>
        <w:tc>
          <w:tcPr>
            <w:tcW w:w="1098" w:type="dxa"/>
            <w:noWrap/>
            <w:hideMark/>
          </w:tcPr>
          <w:p w14:paraId="7B4AA613" w14:textId="77777777" w:rsidR="00F3531A" w:rsidRPr="00F3531A" w:rsidRDefault="00F3531A" w:rsidP="00F3531A">
            <w:pPr>
              <w:jc w:val="right"/>
              <w:rPr>
                <w:sz w:val="24"/>
              </w:rPr>
            </w:pPr>
            <w:r w:rsidRPr="00F3531A">
              <w:rPr>
                <w:sz w:val="24"/>
              </w:rPr>
              <w:t>49,568</w:t>
            </w:r>
          </w:p>
        </w:tc>
        <w:tc>
          <w:tcPr>
            <w:tcW w:w="964" w:type="dxa"/>
            <w:noWrap/>
            <w:hideMark/>
          </w:tcPr>
          <w:p w14:paraId="79D22933" w14:textId="77777777" w:rsidR="00F3531A" w:rsidRPr="00F3531A" w:rsidRDefault="00F3531A" w:rsidP="00F3531A">
            <w:pPr>
              <w:jc w:val="right"/>
              <w:rPr>
                <w:sz w:val="24"/>
              </w:rPr>
            </w:pPr>
            <w:r w:rsidRPr="00F3531A">
              <w:rPr>
                <w:sz w:val="24"/>
              </w:rPr>
              <w:t>53,108</w:t>
            </w:r>
          </w:p>
        </w:tc>
        <w:tc>
          <w:tcPr>
            <w:tcW w:w="1156" w:type="dxa"/>
            <w:noWrap/>
            <w:hideMark/>
          </w:tcPr>
          <w:p w14:paraId="0E8384F0" w14:textId="77777777" w:rsidR="00F3531A" w:rsidRPr="00F3531A" w:rsidRDefault="00F3531A" w:rsidP="00F3531A">
            <w:pPr>
              <w:jc w:val="right"/>
              <w:rPr>
                <w:sz w:val="24"/>
              </w:rPr>
            </w:pPr>
            <w:r w:rsidRPr="00F3531A">
              <w:rPr>
                <w:sz w:val="24"/>
              </w:rPr>
              <w:t>3,540</w:t>
            </w:r>
          </w:p>
        </w:tc>
        <w:tc>
          <w:tcPr>
            <w:tcW w:w="757" w:type="dxa"/>
            <w:noWrap/>
            <w:hideMark/>
          </w:tcPr>
          <w:p w14:paraId="668FA4F5" w14:textId="77777777" w:rsidR="00F3531A" w:rsidRPr="00F3531A" w:rsidRDefault="00F3531A" w:rsidP="00F3531A">
            <w:pPr>
              <w:jc w:val="right"/>
              <w:rPr>
                <w:sz w:val="24"/>
              </w:rPr>
            </w:pPr>
            <w:r w:rsidRPr="00F3531A">
              <w:rPr>
                <w:sz w:val="24"/>
              </w:rPr>
              <w:t>7%</w:t>
            </w:r>
          </w:p>
        </w:tc>
        <w:tc>
          <w:tcPr>
            <w:tcW w:w="1227" w:type="dxa"/>
            <w:noWrap/>
            <w:hideMark/>
          </w:tcPr>
          <w:p w14:paraId="2FB82691" w14:textId="77777777" w:rsidR="00F3531A" w:rsidRPr="00F3531A" w:rsidRDefault="00F3531A" w:rsidP="00F3531A">
            <w:pPr>
              <w:jc w:val="right"/>
              <w:rPr>
                <w:sz w:val="24"/>
              </w:rPr>
            </w:pPr>
            <w:r w:rsidRPr="00F3531A">
              <w:rPr>
                <w:sz w:val="24"/>
              </w:rPr>
              <w:t>8,786</w:t>
            </w:r>
          </w:p>
        </w:tc>
        <w:tc>
          <w:tcPr>
            <w:tcW w:w="686" w:type="dxa"/>
            <w:noWrap/>
            <w:hideMark/>
          </w:tcPr>
          <w:p w14:paraId="46AC612A" w14:textId="77777777" w:rsidR="00F3531A" w:rsidRPr="00F3531A" w:rsidRDefault="00F3531A" w:rsidP="00F3531A">
            <w:pPr>
              <w:jc w:val="right"/>
              <w:rPr>
                <w:sz w:val="24"/>
              </w:rPr>
            </w:pPr>
            <w:r w:rsidRPr="00F3531A">
              <w:rPr>
                <w:sz w:val="24"/>
              </w:rPr>
              <w:t>20%</w:t>
            </w:r>
          </w:p>
        </w:tc>
      </w:tr>
      <w:tr w:rsidR="00F3531A" w:rsidRPr="00F3531A" w14:paraId="09CB1D0D" w14:textId="77777777" w:rsidTr="009F41A7">
        <w:trPr>
          <w:trHeight w:val="286"/>
        </w:trPr>
        <w:tc>
          <w:tcPr>
            <w:tcW w:w="2547" w:type="dxa"/>
            <w:noWrap/>
            <w:hideMark/>
          </w:tcPr>
          <w:p w14:paraId="6B71E87B" w14:textId="77777777" w:rsidR="00F3531A" w:rsidRPr="00F3531A" w:rsidRDefault="00F3531A" w:rsidP="00F3531A">
            <w:pPr>
              <w:rPr>
                <w:sz w:val="24"/>
              </w:rPr>
            </w:pPr>
            <w:r w:rsidRPr="00F3531A">
              <w:rPr>
                <w:sz w:val="24"/>
              </w:rPr>
              <w:t>Gravesham</w:t>
            </w:r>
          </w:p>
        </w:tc>
        <w:tc>
          <w:tcPr>
            <w:tcW w:w="1134" w:type="dxa"/>
            <w:noWrap/>
            <w:hideMark/>
          </w:tcPr>
          <w:p w14:paraId="0BF0A488" w14:textId="77777777" w:rsidR="00F3531A" w:rsidRPr="00F3531A" w:rsidRDefault="00F3531A" w:rsidP="00F3531A">
            <w:pPr>
              <w:jc w:val="right"/>
              <w:rPr>
                <w:sz w:val="24"/>
              </w:rPr>
            </w:pPr>
            <w:r w:rsidRPr="00F3531A">
              <w:rPr>
                <w:sz w:val="24"/>
              </w:rPr>
              <w:t>39,110</w:t>
            </w:r>
          </w:p>
        </w:tc>
        <w:tc>
          <w:tcPr>
            <w:tcW w:w="1098" w:type="dxa"/>
            <w:noWrap/>
            <w:hideMark/>
          </w:tcPr>
          <w:p w14:paraId="29E4B3F9" w14:textId="77777777" w:rsidR="00F3531A" w:rsidRPr="00F3531A" w:rsidRDefault="00F3531A" w:rsidP="00F3531A">
            <w:pPr>
              <w:jc w:val="right"/>
              <w:rPr>
                <w:sz w:val="24"/>
              </w:rPr>
            </w:pPr>
            <w:r w:rsidRPr="00F3531A">
              <w:rPr>
                <w:sz w:val="24"/>
              </w:rPr>
              <w:t>41,699</w:t>
            </w:r>
          </w:p>
        </w:tc>
        <w:tc>
          <w:tcPr>
            <w:tcW w:w="964" w:type="dxa"/>
            <w:noWrap/>
            <w:hideMark/>
          </w:tcPr>
          <w:p w14:paraId="45D924A2" w14:textId="77777777" w:rsidR="00F3531A" w:rsidRPr="00F3531A" w:rsidRDefault="00F3531A" w:rsidP="00F3531A">
            <w:pPr>
              <w:jc w:val="right"/>
              <w:rPr>
                <w:sz w:val="24"/>
              </w:rPr>
            </w:pPr>
            <w:r w:rsidRPr="00F3531A">
              <w:rPr>
                <w:sz w:val="24"/>
              </w:rPr>
              <w:t>44,071</w:t>
            </w:r>
          </w:p>
        </w:tc>
        <w:tc>
          <w:tcPr>
            <w:tcW w:w="1156" w:type="dxa"/>
            <w:noWrap/>
            <w:hideMark/>
          </w:tcPr>
          <w:p w14:paraId="365F3823" w14:textId="77777777" w:rsidR="00F3531A" w:rsidRPr="00F3531A" w:rsidRDefault="00F3531A" w:rsidP="00F3531A">
            <w:pPr>
              <w:jc w:val="right"/>
              <w:rPr>
                <w:sz w:val="24"/>
              </w:rPr>
            </w:pPr>
            <w:r w:rsidRPr="00F3531A">
              <w:rPr>
                <w:sz w:val="24"/>
              </w:rPr>
              <w:t>2,372</w:t>
            </w:r>
          </w:p>
        </w:tc>
        <w:tc>
          <w:tcPr>
            <w:tcW w:w="757" w:type="dxa"/>
            <w:noWrap/>
            <w:hideMark/>
          </w:tcPr>
          <w:p w14:paraId="7DF97605" w14:textId="77777777" w:rsidR="00F3531A" w:rsidRPr="00F3531A" w:rsidRDefault="00F3531A" w:rsidP="00F3531A">
            <w:pPr>
              <w:jc w:val="right"/>
              <w:rPr>
                <w:sz w:val="24"/>
              </w:rPr>
            </w:pPr>
            <w:r w:rsidRPr="00F3531A">
              <w:rPr>
                <w:sz w:val="24"/>
              </w:rPr>
              <w:t>6%</w:t>
            </w:r>
          </w:p>
        </w:tc>
        <w:tc>
          <w:tcPr>
            <w:tcW w:w="1227" w:type="dxa"/>
            <w:noWrap/>
            <w:hideMark/>
          </w:tcPr>
          <w:p w14:paraId="66319FD1" w14:textId="77777777" w:rsidR="00F3531A" w:rsidRPr="00F3531A" w:rsidRDefault="00F3531A" w:rsidP="00F3531A">
            <w:pPr>
              <w:jc w:val="right"/>
              <w:rPr>
                <w:sz w:val="24"/>
              </w:rPr>
            </w:pPr>
            <w:r w:rsidRPr="00F3531A">
              <w:rPr>
                <w:sz w:val="24"/>
              </w:rPr>
              <w:t>4,961</w:t>
            </w:r>
          </w:p>
        </w:tc>
        <w:tc>
          <w:tcPr>
            <w:tcW w:w="686" w:type="dxa"/>
            <w:noWrap/>
            <w:hideMark/>
          </w:tcPr>
          <w:p w14:paraId="18CCF476" w14:textId="77777777" w:rsidR="00F3531A" w:rsidRPr="00F3531A" w:rsidRDefault="00F3531A" w:rsidP="00F3531A">
            <w:pPr>
              <w:jc w:val="right"/>
              <w:rPr>
                <w:sz w:val="24"/>
              </w:rPr>
            </w:pPr>
            <w:r w:rsidRPr="00F3531A">
              <w:rPr>
                <w:sz w:val="24"/>
              </w:rPr>
              <w:t>13%</w:t>
            </w:r>
          </w:p>
        </w:tc>
      </w:tr>
      <w:tr w:rsidR="00F3531A" w:rsidRPr="00F3531A" w14:paraId="12F3B1B2" w14:textId="77777777" w:rsidTr="009F41A7">
        <w:trPr>
          <w:trHeight w:val="286"/>
        </w:trPr>
        <w:tc>
          <w:tcPr>
            <w:tcW w:w="2547" w:type="dxa"/>
            <w:noWrap/>
            <w:hideMark/>
          </w:tcPr>
          <w:p w14:paraId="50262874" w14:textId="77777777" w:rsidR="00F3531A" w:rsidRPr="00F3531A" w:rsidRDefault="00F3531A" w:rsidP="00F3531A">
            <w:pPr>
              <w:rPr>
                <w:sz w:val="24"/>
              </w:rPr>
            </w:pPr>
            <w:r w:rsidRPr="00F3531A">
              <w:rPr>
                <w:sz w:val="24"/>
              </w:rPr>
              <w:t>Maidstone</w:t>
            </w:r>
          </w:p>
        </w:tc>
        <w:tc>
          <w:tcPr>
            <w:tcW w:w="1134" w:type="dxa"/>
            <w:noWrap/>
            <w:hideMark/>
          </w:tcPr>
          <w:p w14:paraId="62EAD4D6" w14:textId="77777777" w:rsidR="00F3531A" w:rsidRPr="00F3531A" w:rsidRDefault="00F3531A" w:rsidP="00F3531A">
            <w:pPr>
              <w:jc w:val="right"/>
              <w:rPr>
                <w:sz w:val="24"/>
              </w:rPr>
            </w:pPr>
            <w:r w:rsidRPr="00F3531A">
              <w:rPr>
                <w:sz w:val="24"/>
              </w:rPr>
              <w:t>58,019</w:t>
            </w:r>
          </w:p>
        </w:tc>
        <w:tc>
          <w:tcPr>
            <w:tcW w:w="1098" w:type="dxa"/>
            <w:noWrap/>
            <w:hideMark/>
          </w:tcPr>
          <w:p w14:paraId="65F408C1" w14:textId="77777777" w:rsidR="00F3531A" w:rsidRPr="00F3531A" w:rsidRDefault="00F3531A" w:rsidP="00F3531A">
            <w:pPr>
              <w:jc w:val="right"/>
              <w:rPr>
                <w:sz w:val="24"/>
              </w:rPr>
            </w:pPr>
            <w:r w:rsidRPr="00F3531A">
              <w:rPr>
                <w:sz w:val="24"/>
              </w:rPr>
              <w:t>65,526</w:t>
            </w:r>
          </w:p>
        </w:tc>
        <w:tc>
          <w:tcPr>
            <w:tcW w:w="964" w:type="dxa"/>
            <w:noWrap/>
            <w:hideMark/>
          </w:tcPr>
          <w:p w14:paraId="5E00CD59" w14:textId="77777777" w:rsidR="00F3531A" w:rsidRPr="00F3531A" w:rsidRDefault="00F3531A" w:rsidP="00F3531A">
            <w:pPr>
              <w:jc w:val="right"/>
              <w:rPr>
                <w:sz w:val="24"/>
              </w:rPr>
            </w:pPr>
            <w:r w:rsidRPr="00F3531A">
              <w:rPr>
                <w:sz w:val="24"/>
              </w:rPr>
              <w:t>75,558</w:t>
            </w:r>
          </w:p>
        </w:tc>
        <w:tc>
          <w:tcPr>
            <w:tcW w:w="1156" w:type="dxa"/>
            <w:noWrap/>
            <w:hideMark/>
          </w:tcPr>
          <w:p w14:paraId="5FD2A520" w14:textId="77777777" w:rsidR="00F3531A" w:rsidRPr="00F3531A" w:rsidRDefault="00F3531A" w:rsidP="00F3531A">
            <w:pPr>
              <w:jc w:val="right"/>
              <w:rPr>
                <w:sz w:val="24"/>
              </w:rPr>
            </w:pPr>
            <w:r w:rsidRPr="00F3531A">
              <w:rPr>
                <w:sz w:val="24"/>
              </w:rPr>
              <w:t>10,032</w:t>
            </w:r>
          </w:p>
        </w:tc>
        <w:tc>
          <w:tcPr>
            <w:tcW w:w="757" w:type="dxa"/>
            <w:noWrap/>
            <w:hideMark/>
          </w:tcPr>
          <w:p w14:paraId="2F1595A4" w14:textId="77777777" w:rsidR="00F3531A" w:rsidRPr="00F3531A" w:rsidRDefault="00F3531A" w:rsidP="00F3531A">
            <w:pPr>
              <w:jc w:val="right"/>
              <w:rPr>
                <w:sz w:val="24"/>
              </w:rPr>
            </w:pPr>
            <w:r w:rsidRPr="00F3531A">
              <w:rPr>
                <w:sz w:val="24"/>
              </w:rPr>
              <w:t>15%</w:t>
            </w:r>
          </w:p>
        </w:tc>
        <w:tc>
          <w:tcPr>
            <w:tcW w:w="1227" w:type="dxa"/>
            <w:noWrap/>
            <w:hideMark/>
          </w:tcPr>
          <w:p w14:paraId="6A1A8653" w14:textId="77777777" w:rsidR="00F3531A" w:rsidRPr="00F3531A" w:rsidRDefault="00F3531A" w:rsidP="00F3531A">
            <w:pPr>
              <w:jc w:val="right"/>
              <w:rPr>
                <w:sz w:val="24"/>
              </w:rPr>
            </w:pPr>
            <w:r w:rsidRPr="00F3531A">
              <w:rPr>
                <w:sz w:val="24"/>
              </w:rPr>
              <w:t>17,539</w:t>
            </w:r>
          </w:p>
        </w:tc>
        <w:tc>
          <w:tcPr>
            <w:tcW w:w="686" w:type="dxa"/>
            <w:noWrap/>
            <w:hideMark/>
          </w:tcPr>
          <w:p w14:paraId="169FFE83" w14:textId="77777777" w:rsidR="00F3531A" w:rsidRPr="00F3531A" w:rsidRDefault="00F3531A" w:rsidP="00F3531A">
            <w:pPr>
              <w:jc w:val="right"/>
              <w:rPr>
                <w:sz w:val="24"/>
              </w:rPr>
            </w:pPr>
            <w:r w:rsidRPr="00F3531A">
              <w:rPr>
                <w:sz w:val="24"/>
              </w:rPr>
              <w:t>30%</w:t>
            </w:r>
          </w:p>
        </w:tc>
      </w:tr>
      <w:tr w:rsidR="00F3531A" w:rsidRPr="00F3531A" w14:paraId="0E2FC572" w14:textId="77777777" w:rsidTr="009F41A7">
        <w:trPr>
          <w:trHeight w:val="286"/>
        </w:trPr>
        <w:tc>
          <w:tcPr>
            <w:tcW w:w="2547" w:type="dxa"/>
            <w:noWrap/>
            <w:hideMark/>
          </w:tcPr>
          <w:p w14:paraId="29F4C5CB" w14:textId="77777777" w:rsidR="00F3531A" w:rsidRPr="00F3531A" w:rsidRDefault="00F3531A" w:rsidP="00F3531A">
            <w:pPr>
              <w:rPr>
                <w:sz w:val="24"/>
              </w:rPr>
            </w:pPr>
            <w:r w:rsidRPr="00F3531A">
              <w:rPr>
                <w:sz w:val="24"/>
              </w:rPr>
              <w:t>Medway</w:t>
            </w:r>
          </w:p>
        </w:tc>
        <w:tc>
          <w:tcPr>
            <w:tcW w:w="1134" w:type="dxa"/>
            <w:noWrap/>
            <w:hideMark/>
          </w:tcPr>
          <w:p w14:paraId="2E54C534" w14:textId="77777777" w:rsidR="00F3531A" w:rsidRPr="00F3531A" w:rsidRDefault="00F3531A" w:rsidP="00F3531A">
            <w:pPr>
              <w:jc w:val="right"/>
              <w:rPr>
                <w:sz w:val="24"/>
              </w:rPr>
            </w:pPr>
            <w:r w:rsidRPr="00F3531A">
              <w:rPr>
                <w:sz w:val="24"/>
              </w:rPr>
              <w:t>102,578</w:t>
            </w:r>
          </w:p>
        </w:tc>
        <w:tc>
          <w:tcPr>
            <w:tcW w:w="1098" w:type="dxa"/>
            <w:noWrap/>
            <w:hideMark/>
          </w:tcPr>
          <w:p w14:paraId="051E282C" w14:textId="77777777" w:rsidR="00F3531A" w:rsidRPr="00F3531A" w:rsidRDefault="00F3531A" w:rsidP="00F3531A">
            <w:pPr>
              <w:jc w:val="right"/>
              <w:rPr>
                <w:sz w:val="24"/>
              </w:rPr>
            </w:pPr>
            <w:r w:rsidRPr="00F3531A">
              <w:rPr>
                <w:sz w:val="24"/>
              </w:rPr>
              <w:t>110,107</w:t>
            </w:r>
          </w:p>
        </w:tc>
        <w:tc>
          <w:tcPr>
            <w:tcW w:w="964" w:type="dxa"/>
            <w:noWrap/>
            <w:hideMark/>
          </w:tcPr>
          <w:p w14:paraId="70F7D003" w14:textId="77777777" w:rsidR="00F3531A" w:rsidRPr="00F3531A" w:rsidRDefault="00F3531A" w:rsidP="00F3531A">
            <w:pPr>
              <w:jc w:val="right"/>
              <w:rPr>
                <w:sz w:val="24"/>
              </w:rPr>
            </w:pPr>
            <w:r w:rsidRPr="00F3531A">
              <w:rPr>
                <w:sz w:val="24"/>
              </w:rPr>
              <w:t>117,443</w:t>
            </w:r>
          </w:p>
        </w:tc>
        <w:tc>
          <w:tcPr>
            <w:tcW w:w="1156" w:type="dxa"/>
            <w:noWrap/>
            <w:hideMark/>
          </w:tcPr>
          <w:p w14:paraId="6DF3ED7C" w14:textId="77777777" w:rsidR="00F3531A" w:rsidRPr="00F3531A" w:rsidRDefault="00F3531A" w:rsidP="00F3531A">
            <w:pPr>
              <w:jc w:val="right"/>
              <w:rPr>
                <w:sz w:val="24"/>
              </w:rPr>
            </w:pPr>
            <w:r w:rsidRPr="00F3531A">
              <w:rPr>
                <w:sz w:val="24"/>
              </w:rPr>
              <w:t>7,336</w:t>
            </w:r>
          </w:p>
        </w:tc>
        <w:tc>
          <w:tcPr>
            <w:tcW w:w="757" w:type="dxa"/>
            <w:noWrap/>
            <w:hideMark/>
          </w:tcPr>
          <w:p w14:paraId="41EAAB8D" w14:textId="77777777" w:rsidR="00F3531A" w:rsidRPr="00F3531A" w:rsidRDefault="00F3531A" w:rsidP="00F3531A">
            <w:pPr>
              <w:jc w:val="right"/>
              <w:rPr>
                <w:sz w:val="24"/>
              </w:rPr>
            </w:pPr>
            <w:r w:rsidRPr="00F3531A">
              <w:rPr>
                <w:sz w:val="24"/>
              </w:rPr>
              <w:t>7%</w:t>
            </w:r>
          </w:p>
        </w:tc>
        <w:tc>
          <w:tcPr>
            <w:tcW w:w="1227" w:type="dxa"/>
            <w:noWrap/>
            <w:hideMark/>
          </w:tcPr>
          <w:p w14:paraId="62C423A7" w14:textId="77777777" w:rsidR="00F3531A" w:rsidRPr="00F3531A" w:rsidRDefault="00F3531A" w:rsidP="00F3531A">
            <w:pPr>
              <w:jc w:val="right"/>
              <w:rPr>
                <w:sz w:val="24"/>
              </w:rPr>
            </w:pPr>
            <w:r w:rsidRPr="00F3531A">
              <w:rPr>
                <w:sz w:val="24"/>
              </w:rPr>
              <w:t>14,865</w:t>
            </w:r>
          </w:p>
        </w:tc>
        <w:tc>
          <w:tcPr>
            <w:tcW w:w="686" w:type="dxa"/>
            <w:noWrap/>
            <w:hideMark/>
          </w:tcPr>
          <w:p w14:paraId="199898EF" w14:textId="77777777" w:rsidR="00F3531A" w:rsidRPr="00F3531A" w:rsidRDefault="00F3531A" w:rsidP="00F3531A">
            <w:pPr>
              <w:jc w:val="right"/>
              <w:rPr>
                <w:sz w:val="24"/>
              </w:rPr>
            </w:pPr>
            <w:r w:rsidRPr="00F3531A">
              <w:rPr>
                <w:sz w:val="24"/>
              </w:rPr>
              <w:t>14%</w:t>
            </w:r>
          </w:p>
        </w:tc>
      </w:tr>
      <w:tr w:rsidR="00F3531A" w:rsidRPr="00F3531A" w14:paraId="0009705A" w14:textId="77777777" w:rsidTr="009F41A7">
        <w:trPr>
          <w:trHeight w:val="286"/>
        </w:trPr>
        <w:tc>
          <w:tcPr>
            <w:tcW w:w="2547" w:type="dxa"/>
            <w:noWrap/>
            <w:hideMark/>
          </w:tcPr>
          <w:p w14:paraId="59B657DE" w14:textId="77777777" w:rsidR="00F3531A" w:rsidRPr="00F3531A" w:rsidRDefault="00F3531A" w:rsidP="00F3531A">
            <w:pPr>
              <w:rPr>
                <w:sz w:val="24"/>
              </w:rPr>
            </w:pPr>
            <w:r w:rsidRPr="00F3531A">
              <w:rPr>
                <w:sz w:val="24"/>
              </w:rPr>
              <w:t>Sevenoaks</w:t>
            </w:r>
          </w:p>
        </w:tc>
        <w:tc>
          <w:tcPr>
            <w:tcW w:w="1134" w:type="dxa"/>
            <w:noWrap/>
            <w:hideMark/>
          </w:tcPr>
          <w:p w14:paraId="4355B4FE" w14:textId="77777777" w:rsidR="00F3531A" w:rsidRPr="00F3531A" w:rsidRDefault="00F3531A" w:rsidP="00F3531A">
            <w:pPr>
              <w:jc w:val="right"/>
              <w:rPr>
                <w:sz w:val="24"/>
              </w:rPr>
            </w:pPr>
            <w:r w:rsidRPr="00F3531A">
              <w:rPr>
                <w:sz w:val="24"/>
              </w:rPr>
              <w:t>45,585</w:t>
            </w:r>
          </w:p>
        </w:tc>
        <w:tc>
          <w:tcPr>
            <w:tcW w:w="1098" w:type="dxa"/>
            <w:noWrap/>
            <w:hideMark/>
          </w:tcPr>
          <w:p w14:paraId="4A0D49D7" w14:textId="77777777" w:rsidR="00F3531A" w:rsidRPr="00F3531A" w:rsidRDefault="00F3531A" w:rsidP="00F3531A">
            <w:pPr>
              <w:jc w:val="right"/>
              <w:rPr>
                <w:sz w:val="24"/>
              </w:rPr>
            </w:pPr>
            <w:r w:rsidRPr="00F3531A">
              <w:rPr>
                <w:sz w:val="24"/>
              </w:rPr>
              <w:t>48,376</w:t>
            </w:r>
          </w:p>
        </w:tc>
        <w:tc>
          <w:tcPr>
            <w:tcW w:w="964" w:type="dxa"/>
            <w:noWrap/>
            <w:hideMark/>
          </w:tcPr>
          <w:p w14:paraId="7AD6A793" w14:textId="77777777" w:rsidR="00F3531A" w:rsidRPr="00F3531A" w:rsidRDefault="00F3531A" w:rsidP="00F3531A">
            <w:pPr>
              <w:jc w:val="right"/>
              <w:rPr>
                <w:sz w:val="24"/>
              </w:rPr>
            </w:pPr>
            <w:r w:rsidRPr="00F3531A">
              <w:rPr>
                <w:sz w:val="24"/>
              </w:rPr>
              <w:t>51,605</w:t>
            </w:r>
          </w:p>
        </w:tc>
        <w:tc>
          <w:tcPr>
            <w:tcW w:w="1156" w:type="dxa"/>
            <w:noWrap/>
            <w:hideMark/>
          </w:tcPr>
          <w:p w14:paraId="17E7B6E1" w14:textId="77777777" w:rsidR="00F3531A" w:rsidRPr="00F3531A" w:rsidRDefault="00F3531A" w:rsidP="00F3531A">
            <w:pPr>
              <w:jc w:val="right"/>
              <w:rPr>
                <w:sz w:val="24"/>
              </w:rPr>
            </w:pPr>
            <w:r w:rsidRPr="00F3531A">
              <w:rPr>
                <w:sz w:val="24"/>
              </w:rPr>
              <w:t>3,229</w:t>
            </w:r>
          </w:p>
        </w:tc>
        <w:tc>
          <w:tcPr>
            <w:tcW w:w="757" w:type="dxa"/>
            <w:noWrap/>
            <w:hideMark/>
          </w:tcPr>
          <w:p w14:paraId="2F5F8E9C" w14:textId="77777777" w:rsidR="00F3531A" w:rsidRPr="00F3531A" w:rsidRDefault="00F3531A" w:rsidP="00F3531A">
            <w:pPr>
              <w:jc w:val="right"/>
              <w:rPr>
                <w:sz w:val="24"/>
              </w:rPr>
            </w:pPr>
            <w:r w:rsidRPr="00F3531A">
              <w:rPr>
                <w:sz w:val="24"/>
              </w:rPr>
              <w:t>7%</w:t>
            </w:r>
          </w:p>
        </w:tc>
        <w:tc>
          <w:tcPr>
            <w:tcW w:w="1227" w:type="dxa"/>
            <w:noWrap/>
            <w:hideMark/>
          </w:tcPr>
          <w:p w14:paraId="7FEECB56" w14:textId="77777777" w:rsidR="00F3531A" w:rsidRPr="00F3531A" w:rsidRDefault="00F3531A" w:rsidP="00F3531A">
            <w:pPr>
              <w:jc w:val="right"/>
              <w:rPr>
                <w:sz w:val="24"/>
              </w:rPr>
            </w:pPr>
            <w:r w:rsidRPr="00F3531A">
              <w:rPr>
                <w:sz w:val="24"/>
              </w:rPr>
              <w:t>6,020</w:t>
            </w:r>
          </w:p>
        </w:tc>
        <w:tc>
          <w:tcPr>
            <w:tcW w:w="686" w:type="dxa"/>
            <w:noWrap/>
            <w:hideMark/>
          </w:tcPr>
          <w:p w14:paraId="06FBAC30" w14:textId="77777777" w:rsidR="00F3531A" w:rsidRPr="00F3531A" w:rsidRDefault="00F3531A" w:rsidP="00F3531A">
            <w:pPr>
              <w:jc w:val="right"/>
              <w:rPr>
                <w:sz w:val="24"/>
              </w:rPr>
            </w:pPr>
            <w:r w:rsidRPr="00F3531A">
              <w:rPr>
                <w:sz w:val="24"/>
              </w:rPr>
              <w:t>13%</w:t>
            </w:r>
          </w:p>
        </w:tc>
      </w:tr>
      <w:tr w:rsidR="00F3531A" w:rsidRPr="009F4B86" w14:paraId="60165C71" w14:textId="77777777" w:rsidTr="009F41A7">
        <w:trPr>
          <w:trHeight w:val="286"/>
        </w:trPr>
        <w:tc>
          <w:tcPr>
            <w:tcW w:w="2547" w:type="dxa"/>
            <w:noWrap/>
            <w:hideMark/>
          </w:tcPr>
          <w:p w14:paraId="0527E80B" w14:textId="77777777" w:rsidR="00F3531A" w:rsidRPr="009F4B86" w:rsidRDefault="00F3531A" w:rsidP="00F3531A">
            <w:pPr>
              <w:rPr>
                <w:sz w:val="24"/>
              </w:rPr>
            </w:pPr>
            <w:r w:rsidRPr="009F4B86">
              <w:rPr>
                <w:sz w:val="24"/>
              </w:rPr>
              <w:t>Swale</w:t>
            </w:r>
          </w:p>
        </w:tc>
        <w:tc>
          <w:tcPr>
            <w:tcW w:w="1134" w:type="dxa"/>
            <w:noWrap/>
            <w:hideMark/>
          </w:tcPr>
          <w:p w14:paraId="66FD9C14" w14:textId="77777777" w:rsidR="00F3531A" w:rsidRPr="009F4B86" w:rsidRDefault="00F3531A" w:rsidP="00F3531A">
            <w:pPr>
              <w:jc w:val="right"/>
              <w:rPr>
                <w:sz w:val="24"/>
              </w:rPr>
            </w:pPr>
            <w:r w:rsidRPr="009F4B86">
              <w:rPr>
                <w:sz w:val="24"/>
              </w:rPr>
              <w:t>51,078</w:t>
            </w:r>
          </w:p>
        </w:tc>
        <w:tc>
          <w:tcPr>
            <w:tcW w:w="1098" w:type="dxa"/>
            <w:noWrap/>
            <w:hideMark/>
          </w:tcPr>
          <w:p w14:paraId="2A598799" w14:textId="77777777" w:rsidR="00F3531A" w:rsidRPr="009F4B86" w:rsidRDefault="00F3531A" w:rsidP="00F3531A">
            <w:pPr>
              <w:jc w:val="right"/>
              <w:rPr>
                <w:sz w:val="24"/>
              </w:rPr>
            </w:pPr>
            <w:r w:rsidRPr="009F4B86">
              <w:rPr>
                <w:sz w:val="24"/>
              </w:rPr>
              <w:t>57,989</w:t>
            </w:r>
          </w:p>
        </w:tc>
        <w:tc>
          <w:tcPr>
            <w:tcW w:w="964" w:type="dxa"/>
            <w:noWrap/>
            <w:hideMark/>
          </w:tcPr>
          <w:p w14:paraId="47B3C229" w14:textId="77777777" w:rsidR="00F3531A" w:rsidRPr="009F4B86" w:rsidRDefault="00F3531A" w:rsidP="00F3531A">
            <w:pPr>
              <w:jc w:val="right"/>
              <w:rPr>
                <w:sz w:val="24"/>
              </w:rPr>
            </w:pPr>
            <w:r w:rsidRPr="009F4B86">
              <w:rPr>
                <w:sz w:val="24"/>
              </w:rPr>
              <w:t>66,200</w:t>
            </w:r>
          </w:p>
        </w:tc>
        <w:tc>
          <w:tcPr>
            <w:tcW w:w="1156" w:type="dxa"/>
            <w:noWrap/>
            <w:hideMark/>
          </w:tcPr>
          <w:p w14:paraId="562C86F8" w14:textId="77777777" w:rsidR="00F3531A" w:rsidRPr="009F4B86" w:rsidRDefault="00F3531A" w:rsidP="00F3531A">
            <w:pPr>
              <w:jc w:val="right"/>
              <w:rPr>
                <w:sz w:val="24"/>
              </w:rPr>
            </w:pPr>
            <w:r w:rsidRPr="009F4B86">
              <w:rPr>
                <w:sz w:val="24"/>
              </w:rPr>
              <w:t>8,211</w:t>
            </w:r>
          </w:p>
        </w:tc>
        <w:tc>
          <w:tcPr>
            <w:tcW w:w="757" w:type="dxa"/>
            <w:noWrap/>
            <w:hideMark/>
          </w:tcPr>
          <w:p w14:paraId="0542BD67" w14:textId="77777777" w:rsidR="00F3531A" w:rsidRPr="009F4B86" w:rsidRDefault="00F3531A" w:rsidP="00F3531A">
            <w:pPr>
              <w:jc w:val="right"/>
              <w:rPr>
                <w:sz w:val="24"/>
              </w:rPr>
            </w:pPr>
            <w:r w:rsidRPr="009F4B86">
              <w:rPr>
                <w:sz w:val="24"/>
              </w:rPr>
              <w:t>14%</w:t>
            </w:r>
          </w:p>
        </w:tc>
        <w:tc>
          <w:tcPr>
            <w:tcW w:w="1227" w:type="dxa"/>
            <w:noWrap/>
            <w:hideMark/>
          </w:tcPr>
          <w:p w14:paraId="6C68BBB5" w14:textId="77777777" w:rsidR="00F3531A" w:rsidRPr="009F4B86" w:rsidRDefault="00F3531A" w:rsidP="00F3531A">
            <w:pPr>
              <w:jc w:val="right"/>
              <w:rPr>
                <w:sz w:val="24"/>
              </w:rPr>
            </w:pPr>
            <w:r w:rsidRPr="009F4B86">
              <w:rPr>
                <w:sz w:val="24"/>
              </w:rPr>
              <w:t>15,122</w:t>
            </w:r>
          </w:p>
        </w:tc>
        <w:tc>
          <w:tcPr>
            <w:tcW w:w="686" w:type="dxa"/>
            <w:noWrap/>
            <w:hideMark/>
          </w:tcPr>
          <w:p w14:paraId="08F5FDCD" w14:textId="77777777" w:rsidR="00F3531A" w:rsidRPr="009F4B86" w:rsidRDefault="00F3531A" w:rsidP="00F3531A">
            <w:pPr>
              <w:jc w:val="right"/>
              <w:rPr>
                <w:sz w:val="24"/>
              </w:rPr>
            </w:pPr>
            <w:r w:rsidRPr="009F4B86">
              <w:rPr>
                <w:sz w:val="24"/>
              </w:rPr>
              <w:t>30%</w:t>
            </w:r>
          </w:p>
        </w:tc>
      </w:tr>
      <w:tr w:rsidR="00F3531A" w:rsidRPr="00F3531A" w14:paraId="434960C3" w14:textId="77777777" w:rsidTr="009F41A7">
        <w:trPr>
          <w:trHeight w:val="286"/>
        </w:trPr>
        <w:tc>
          <w:tcPr>
            <w:tcW w:w="2547" w:type="dxa"/>
            <w:noWrap/>
            <w:hideMark/>
          </w:tcPr>
          <w:p w14:paraId="54E53304" w14:textId="77777777" w:rsidR="00F3531A" w:rsidRPr="00F3531A" w:rsidRDefault="00F3531A" w:rsidP="00F3531A">
            <w:pPr>
              <w:rPr>
                <w:sz w:val="24"/>
              </w:rPr>
            </w:pPr>
            <w:r w:rsidRPr="00F3531A">
              <w:rPr>
                <w:sz w:val="24"/>
              </w:rPr>
              <w:t>Thanet</w:t>
            </w:r>
          </w:p>
        </w:tc>
        <w:tc>
          <w:tcPr>
            <w:tcW w:w="1134" w:type="dxa"/>
            <w:noWrap/>
            <w:hideMark/>
          </w:tcPr>
          <w:p w14:paraId="77E303BB" w14:textId="77777777" w:rsidR="00F3531A" w:rsidRPr="00F3531A" w:rsidRDefault="00F3531A" w:rsidP="00F3531A">
            <w:pPr>
              <w:jc w:val="right"/>
              <w:rPr>
                <w:sz w:val="24"/>
              </w:rPr>
            </w:pPr>
            <w:r w:rsidRPr="00F3531A">
              <w:rPr>
                <w:sz w:val="24"/>
              </w:rPr>
              <w:t>59,036</w:t>
            </w:r>
          </w:p>
        </w:tc>
        <w:tc>
          <w:tcPr>
            <w:tcW w:w="1098" w:type="dxa"/>
            <w:noWrap/>
            <w:hideMark/>
          </w:tcPr>
          <w:p w14:paraId="5B13109F" w14:textId="77777777" w:rsidR="00F3531A" w:rsidRPr="00F3531A" w:rsidRDefault="00F3531A" w:rsidP="00F3531A">
            <w:pPr>
              <w:jc w:val="right"/>
              <w:rPr>
                <w:sz w:val="24"/>
              </w:rPr>
            </w:pPr>
            <w:r w:rsidRPr="00F3531A">
              <w:rPr>
                <w:sz w:val="24"/>
              </w:rPr>
              <w:t>64,998</w:t>
            </w:r>
          </w:p>
        </w:tc>
        <w:tc>
          <w:tcPr>
            <w:tcW w:w="964" w:type="dxa"/>
            <w:noWrap/>
            <w:hideMark/>
          </w:tcPr>
          <w:p w14:paraId="05718EFD" w14:textId="77777777" w:rsidR="00F3531A" w:rsidRPr="00F3531A" w:rsidRDefault="00F3531A" w:rsidP="00F3531A">
            <w:pPr>
              <w:jc w:val="right"/>
              <w:rPr>
                <w:sz w:val="24"/>
              </w:rPr>
            </w:pPr>
            <w:r w:rsidRPr="00F3531A">
              <w:rPr>
                <w:sz w:val="24"/>
              </w:rPr>
              <w:t>68,964</w:t>
            </w:r>
          </w:p>
        </w:tc>
        <w:tc>
          <w:tcPr>
            <w:tcW w:w="1156" w:type="dxa"/>
            <w:noWrap/>
            <w:hideMark/>
          </w:tcPr>
          <w:p w14:paraId="7087309C" w14:textId="77777777" w:rsidR="00F3531A" w:rsidRPr="00F3531A" w:rsidRDefault="00F3531A" w:rsidP="00F3531A">
            <w:pPr>
              <w:jc w:val="right"/>
              <w:rPr>
                <w:sz w:val="24"/>
              </w:rPr>
            </w:pPr>
            <w:r w:rsidRPr="00F3531A">
              <w:rPr>
                <w:sz w:val="24"/>
              </w:rPr>
              <w:t>3,966</w:t>
            </w:r>
          </w:p>
        </w:tc>
        <w:tc>
          <w:tcPr>
            <w:tcW w:w="757" w:type="dxa"/>
            <w:noWrap/>
            <w:hideMark/>
          </w:tcPr>
          <w:p w14:paraId="0D60D36D" w14:textId="77777777" w:rsidR="00F3531A" w:rsidRPr="00F3531A" w:rsidRDefault="00F3531A" w:rsidP="00F3531A">
            <w:pPr>
              <w:jc w:val="right"/>
              <w:rPr>
                <w:sz w:val="24"/>
              </w:rPr>
            </w:pPr>
            <w:r w:rsidRPr="00F3531A">
              <w:rPr>
                <w:sz w:val="24"/>
              </w:rPr>
              <w:t>6%</w:t>
            </w:r>
          </w:p>
        </w:tc>
        <w:tc>
          <w:tcPr>
            <w:tcW w:w="1227" w:type="dxa"/>
            <w:noWrap/>
            <w:hideMark/>
          </w:tcPr>
          <w:p w14:paraId="569BAEB9" w14:textId="77777777" w:rsidR="00F3531A" w:rsidRPr="00F3531A" w:rsidRDefault="00F3531A" w:rsidP="00F3531A">
            <w:pPr>
              <w:jc w:val="right"/>
              <w:rPr>
                <w:sz w:val="24"/>
              </w:rPr>
            </w:pPr>
            <w:r w:rsidRPr="00F3531A">
              <w:rPr>
                <w:sz w:val="24"/>
              </w:rPr>
              <w:t>9,928</w:t>
            </w:r>
          </w:p>
        </w:tc>
        <w:tc>
          <w:tcPr>
            <w:tcW w:w="686" w:type="dxa"/>
            <w:noWrap/>
            <w:hideMark/>
          </w:tcPr>
          <w:p w14:paraId="2D8ADCE7" w14:textId="77777777" w:rsidR="00F3531A" w:rsidRPr="00F3531A" w:rsidRDefault="00F3531A" w:rsidP="00F3531A">
            <w:pPr>
              <w:jc w:val="right"/>
              <w:rPr>
                <w:sz w:val="24"/>
              </w:rPr>
            </w:pPr>
            <w:r w:rsidRPr="00F3531A">
              <w:rPr>
                <w:sz w:val="24"/>
              </w:rPr>
              <w:t>17%</w:t>
            </w:r>
          </w:p>
        </w:tc>
      </w:tr>
      <w:tr w:rsidR="00F3531A" w:rsidRPr="00F3531A" w14:paraId="49C2078A" w14:textId="77777777" w:rsidTr="009F41A7">
        <w:trPr>
          <w:trHeight w:val="286"/>
        </w:trPr>
        <w:tc>
          <w:tcPr>
            <w:tcW w:w="2547" w:type="dxa"/>
            <w:noWrap/>
            <w:hideMark/>
          </w:tcPr>
          <w:p w14:paraId="7111E052" w14:textId="77777777" w:rsidR="00F3531A" w:rsidRPr="00F3531A" w:rsidRDefault="00F3531A" w:rsidP="00F3531A">
            <w:pPr>
              <w:rPr>
                <w:sz w:val="24"/>
              </w:rPr>
            </w:pPr>
            <w:r w:rsidRPr="00F3531A">
              <w:rPr>
                <w:sz w:val="24"/>
              </w:rPr>
              <w:t>Tonbridge and Malling</w:t>
            </w:r>
          </w:p>
        </w:tc>
        <w:tc>
          <w:tcPr>
            <w:tcW w:w="1134" w:type="dxa"/>
            <w:noWrap/>
            <w:hideMark/>
          </w:tcPr>
          <w:p w14:paraId="55D78E91" w14:textId="77777777" w:rsidR="00F3531A" w:rsidRPr="00F3531A" w:rsidRDefault="00F3531A" w:rsidP="00F3531A">
            <w:pPr>
              <w:jc w:val="right"/>
              <w:rPr>
                <w:sz w:val="24"/>
              </w:rPr>
            </w:pPr>
            <w:r w:rsidRPr="00F3531A">
              <w:rPr>
                <w:sz w:val="24"/>
              </w:rPr>
              <w:t>43,856</w:t>
            </w:r>
          </w:p>
        </w:tc>
        <w:tc>
          <w:tcPr>
            <w:tcW w:w="1098" w:type="dxa"/>
            <w:noWrap/>
            <w:hideMark/>
          </w:tcPr>
          <w:p w14:paraId="4985365A" w14:textId="77777777" w:rsidR="00F3531A" w:rsidRPr="00F3531A" w:rsidRDefault="00F3531A" w:rsidP="00F3531A">
            <w:pPr>
              <w:jc w:val="right"/>
              <w:rPr>
                <w:sz w:val="24"/>
              </w:rPr>
            </w:pPr>
            <w:r w:rsidRPr="00F3531A">
              <w:rPr>
                <w:sz w:val="24"/>
              </w:rPr>
              <w:t>49,972</w:t>
            </w:r>
          </w:p>
        </w:tc>
        <w:tc>
          <w:tcPr>
            <w:tcW w:w="964" w:type="dxa"/>
            <w:noWrap/>
            <w:hideMark/>
          </w:tcPr>
          <w:p w14:paraId="16830732" w14:textId="77777777" w:rsidR="00F3531A" w:rsidRPr="00F3531A" w:rsidRDefault="00F3531A" w:rsidP="00F3531A">
            <w:pPr>
              <w:jc w:val="right"/>
              <w:rPr>
                <w:sz w:val="24"/>
              </w:rPr>
            </w:pPr>
            <w:r w:rsidRPr="00F3531A">
              <w:rPr>
                <w:sz w:val="24"/>
              </w:rPr>
              <w:t>55,487</w:t>
            </w:r>
          </w:p>
        </w:tc>
        <w:tc>
          <w:tcPr>
            <w:tcW w:w="1156" w:type="dxa"/>
            <w:noWrap/>
            <w:hideMark/>
          </w:tcPr>
          <w:p w14:paraId="3BB7BD3D" w14:textId="77777777" w:rsidR="00F3531A" w:rsidRPr="00F3531A" w:rsidRDefault="00F3531A" w:rsidP="00F3531A">
            <w:pPr>
              <w:jc w:val="right"/>
              <w:rPr>
                <w:sz w:val="24"/>
              </w:rPr>
            </w:pPr>
            <w:r w:rsidRPr="00F3531A">
              <w:rPr>
                <w:sz w:val="24"/>
              </w:rPr>
              <w:t>5,515</w:t>
            </w:r>
          </w:p>
        </w:tc>
        <w:tc>
          <w:tcPr>
            <w:tcW w:w="757" w:type="dxa"/>
            <w:noWrap/>
            <w:hideMark/>
          </w:tcPr>
          <w:p w14:paraId="12E3B038" w14:textId="77777777" w:rsidR="00F3531A" w:rsidRPr="00F3531A" w:rsidRDefault="00F3531A" w:rsidP="00F3531A">
            <w:pPr>
              <w:jc w:val="right"/>
              <w:rPr>
                <w:sz w:val="24"/>
              </w:rPr>
            </w:pPr>
            <w:r w:rsidRPr="00F3531A">
              <w:rPr>
                <w:sz w:val="24"/>
              </w:rPr>
              <w:t>11%</w:t>
            </w:r>
          </w:p>
        </w:tc>
        <w:tc>
          <w:tcPr>
            <w:tcW w:w="1227" w:type="dxa"/>
            <w:noWrap/>
            <w:hideMark/>
          </w:tcPr>
          <w:p w14:paraId="43EC0CC4" w14:textId="77777777" w:rsidR="00F3531A" w:rsidRPr="00F3531A" w:rsidRDefault="00F3531A" w:rsidP="00F3531A">
            <w:pPr>
              <w:jc w:val="right"/>
              <w:rPr>
                <w:sz w:val="24"/>
              </w:rPr>
            </w:pPr>
            <w:r w:rsidRPr="00F3531A">
              <w:rPr>
                <w:sz w:val="24"/>
              </w:rPr>
              <w:t>11,631</w:t>
            </w:r>
          </w:p>
        </w:tc>
        <w:tc>
          <w:tcPr>
            <w:tcW w:w="686" w:type="dxa"/>
            <w:noWrap/>
            <w:hideMark/>
          </w:tcPr>
          <w:p w14:paraId="51B28C6D" w14:textId="77777777" w:rsidR="00F3531A" w:rsidRPr="00F3531A" w:rsidRDefault="00F3531A" w:rsidP="00F3531A">
            <w:pPr>
              <w:jc w:val="right"/>
              <w:rPr>
                <w:sz w:val="24"/>
              </w:rPr>
            </w:pPr>
            <w:r w:rsidRPr="00F3531A">
              <w:rPr>
                <w:sz w:val="24"/>
              </w:rPr>
              <w:t>27%</w:t>
            </w:r>
          </w:p>
        </w:tc>
      </w:tr>
      <w:tr w:rsidR="00F3531A" w:rsidRPr="00F3531A" w14:paraId="21D2E1A5" w14:textId="77777777" w:rsidTr="009F41A7">
        <w:trPr>
          <w:trHeight w:val="286"/>
        </w:trPr>
        <w:tc>
          <w:tcPr>
            <w:tcW w:w="2547" w:type="dxa"/>
            <w:noWrap/>
            <w:hideMark/>
          </w:tcPr>
          <w:p w14:paraId="33A82016" w14:textId="77777777" w:rsidR="00F3531A" w:rsidRPr="00F3531A" w:rsidRDefault="00F3531A" w:rsidP="00F3531A">
            <w:pPr>
              <w:rPr>
                <w:sz w:val="24"/>
              </w:rPr>
            </w:pPr>
            <w:r w:rsidRPr="00F3531A">
              <w:rPr>
                <w:sz w:val="24"/>
              </w:rPr>
              <w:t>Tunbridge Wells</w:t>
            </w:r>
          </w:p>
        </w:tc>
        <w:tc>
          <w:tcPr>
            <w:tcW w:w="1134" w:type="dxa"/>
            <w:noWrap/>
            <w:hideMark/>
          </w:tcPr>
          <w:p w14:paraId="53E3B57F" w14:textId="77777777" w:rsidR="00F3531A" w:rsidRPr="00F3531A" w:rsidRDefault="00F3531A" w:rsidP="00F3531A">
            <w:pPr>
              <w:jc w:val="right"/>
              <w:rPr>
                <w:sz w:val="24"/>
              </w:rPr>
            </w:pPr>
            <w:r w:rsidRPr="00F3531A">
              <w:rPr>
                <w:sz w:val="24"/>
              </w:rPr>
              <w:t>43,786</w:t>
            </w:r>
          </w:p>
        </w:tc>
        <w:tc>
          <w:tcPr>
            <w:tcW w:w="1098" w:type="dxa"/>
            <w:noWrap/>
            <w:hideMark/>
          </w:tcPr>
          <w:p w14:paraId="61B6AA3E" w14:textId="77777777" w:rsidR="00F3531A" w:rsidRPr="00F3531A" w:rsidRDefault="00F3531A" w:rsidP="00F3531A">
            <w:pPr>
              <w:jc w:val="right"/>
              <w:rPr>
                <w:sz w:val="24"/>
              </w:rPr>
            </w:pPr>
            <w:r w:rsidRPr="00F3531A">
              <w:rPr>
                <w:sz w:val="24"/>
              </w:rPr>
              <w:t>48,922</w:t>
            </w:r>
          </w:p>
        </w:tc>
        <w:tc>
          <w:tcPr>
            <w:tcW w:w="964" w:type="dxa"/>
            <w:noWrap/>
            <w:hideMark/>
          </w:tcPr>
          <w:p w14:paraId="37ADF5F3" w14:textId="77777777" w:rsidR="00F3531A" w:rsidRPr="00F3531A" w:rsidRDefault="00F3531A" w:rsidP="00F3531A">
            <w:pPr>
              <w:jc w:val="right"/>
              <w:rPr>
                <w:sz w:val="24"/>
              </w:rPr>
            </w:pPr>
            <w:r w:rsidRPr="00F3531A">
              <w:rPr>
                <w:sz w:val="24"/>
              </w:rPr>
              <w:t>50,935</w:t>
            </w:r>
          </w:p>
        </w:tc>
        <w:tc>
          <w:tcPr>
            <w:tcW w:w="1156" w:type="dxa"/>
            <w:noWrap/>
            <w:hideMark/>
          </w:tcPr>
          <w:p w14:paraId="27C1348F" w14:textId="77777777" w:rsidR="00F3531A" w:rsidRPr="00F3531A" w:rsidRDefault="00F3531A" w:rsidP="00F3531A">
            <w:pPr>
              <w:jc w:val="right"/>
              <w:rPr>
                <w:sz w:val="24"/>
              </w:rPr>
            </w:pPr>
            <w:r w:rsidRPr="00F3531A">
              <w:rPr>
                <w:sz w:val="24"/>
              </w:rPr>
              <w:t>2,013</w:t>
            </w:r>
          </w:p>
        </w:tc>
        <w:tc>
          <w:tcPr>
            <w:tcW w:w="757" w:type="dxa"/>
            <w:noWrap/>
            <w:hideMark/>
          </w:tcPr>
          <w:p w14:paraId="3A0A1E27" w14:textId="77777777" w:rsidR="00F3531A" w:rsidRPr="00F3531A" w:rsidRDefault="00F3531A" w:rsidP="00F3531A">
            <w:pPr>
              <w:jc w:val="right"/>
              <w:rPr>
                <w:sz w:val="24"/>
              </w:rPr>
            </w:pPr>
            <w:r w:rsidRPr="00F3531A">
              <w:rPr>
                <w:sz w:val="24"/>
              </w:rPr>
              <w:t>4%</w:t>
            </w:r>
          </w:p>
        </w:tc>
        <w:tc>
          <w:tcPr>
            <w:tcW w:w="1227" w:type="dxa"/>
            <w:noWrap/>
            <w:hideMark/>
          </w:tcPr>
          <w:p w14:paraId="31338D98" w14:textId="77777777" w:rsidR="00F3531A" w:rsidRPr="00F3531A" w:rsidRDefault="00F3531A" w:rsidP="00F3531A">
            <w:pPr>
              <w:jc w:val="right"/>
              <w:rPr>
                <w:sz w:val="24"/>
              </w:rPr>
            </w:pPr>
            <w:r w:rsidRPr="00F3531A">
              <w:rPr>
                <w:sz w:val="24"/>
              </w:rPr>
              <w:t>7,149</w:t>
            </w:r>
          </w:p>
        </w:tc>
        <w:tc>
          <w:tcPr>
            <w:tcW w:w="686" w:type="dxa"/>
            <w:noWrap/>
            <w:hideMark/>
          </w:tcPr>
          <w:p w14:paraId="21CBC860" w14:textId="77777777" w:rsidR="00F3531A" w:rsidRPr="00F3531A" w:rsidRDefault="00F3531A" w:rsidP="00F3531A">
            <w:pPr>
              <w:jc w:val="right"/>
              <w:rPr>
                <w:sz w:val="24"/>
              </w:rPr>
            </w:pPr>
            <w:r w:rsidRPr="00F3531A">
              <w:rPr>
                <w:sz w:val="24"/>
              </w:rPr>
              <w:t>16%</w:t>
            </w:r>
          </w:p>
        </w:tc>
      </w:tr>
      <w:tr w:rsidR="00F3531A" w:rsidRPr="009F4B86" w14:paraId="47CDEA8A" w14:textId="77777777" w:rsidTr="009F41A7">
        <w:trPr>
          <w:trHeight w:val="286"/>
        </w:trPr>
        <w:tc>
          <w:tcPr>
            <w:tcW w:w="2547" w:type="dxa"/>
            <w:noWrap/>
            <w:hideMark/>
          </w:tcPr>
          <w:p w14:paraId="32273775" w14:textId="77777777" w:rsidR="00F3531A" w:rsidRPr="009F4B86" w:rsidRDefault="00F3531A" w:rsidP="00F3531A">
            <w:pPr>
              <w:rPr>
                <w:b/>
                <w:bCs/>
                <w:i/>
                <w:iCs/>
                <w:sz w:val="24"/>
              </w:rPr>
            </w:pPr>
            <w:r w:rsidRPr="009F4B86">
              <w:rPr>
                <w:b/>
                <w:bCs/>
                <w:i/>
                <w:iCs/>
                <w:sz w:val="24"/>
              </w:rPr>
              <w:t>Kent &amp; Medway</w:t>
            </w:r>
          </w:p>
        </w:tc>
        <w:tc>
          <w:tcPr>
            <w:tcW w:w="1134" w:type="dxa"/>
            <w:noWrap/>
            <w:hideMark/>
          </w:tcPr>
          <w:p w14:paraId="2587460B" w14:textId="77777777" w:rsidR="00F3531A" w:rsidRPr="009F4B86" w:rsidRDefault="00F3531A" w:rsidP="00F3531A">
            <w:pPr>
              <w:jc w:val="right"/>
              <w:rPr>
                <w:b/>
                <w:bCs/>
                <w:i/>
                <w:iCs/>
                <w:sz w:val="24"/>
              </w:rPr>
            </w:pPr>
            <w:r w:rsidRPr="009F4B86">
              <w:rPr>
                <w:b/>
                <w:bCs/>
                <w:i/>
                <w:iCs/>
                <w:sz w:val="24"/>
              </w:rPr>
              <w:t>670,383</w:t>
            </w:r>
          </w:p>
        </w:tc>
        <w:tc>
          <w:tcPr>
            <w:tcW w:w="1098" w:type="dxa"/>
            <w:noWrap/>
            <w:hideMark/>
          </w:tcPr>
          <w:p w14:paraId="5196D2DC" w14:textId="77777777" w:rsidR="00F3531A" w:rsidRPr="009F4B86" w:rsidRDefault="00F3531A" w:rsidP="00F3531A">
            <w:pPr>
              <w:jc w:val="right"/>
              <w:rPr>
                <w:b/>
                <w:bCs/>
                <w:i/>
                <w:iCs/>
                <w:sz w:val="24"/>
              </w:rPr>
            </w:pPr>
            <w:r w:rsidRPr="009F4B86">
              <w:rPr>
                <w:b/>
                <w:bCs/>
                <w:i/>
                <w:iCs/>
                <w:sz w:val="24"/>
              </w:rPr>
              <w:t>743,436</w:t>
            </w:r>
          </w:p>
        </w:tc>
        <w:tc>
          <w:tcPr>
            <w:tcW w:w="964" w:type="dxa"/>
            <w:noWrap/>
            <w:hideMark/>
          </w:tcPr>
          <w:p w14:paraId="22242AF9" w14:textId="77777777" w:rsidR="00F3531A" w:rsidRPr="009F4B86" w:rsidRDefault="00F3531A" w:rsidP="00F3531A">
            <w:pPr>
              <w:jc w:val="right"/>
              <w:rPr>
                <w:b/>
                <w:bCs/>
                <w:i/>
                <w:iCs/>
                <w:sz w:val="24"/>
              </w:rPr>
            </w:pPr>
            <w:r w:rsidRPr="009F4B86">
              <w:rPr>
                <w:b/>
                <w:bCs/>
                <w:i/>
                <w:iCs/>
                <w:sz w:val="24"/>
              </w:rPr>
              <w:t>810,611</w:t>
            </w:r>
          </w:p>
        </w:tc>
        <w:tc>
          <w:tcPr>
            <w:tcW w:w="1156" w:type="dxa"/>
            <w:noWrap/>
            <w:hideMark/>
          </w:tcPr>
          <w:p w14:paraId="60915F42" w14:textId="77777777" w:rsidR="00F3531A" w:rsidRPr="009F4B86" w:rsidRDefault="00F3531A" w:rsidP="00F3531A">
            <w:pPr>
              <w:jc w:val="right"/>
              <w:rPr>
                <w:b/>
                <w:bCs/>
                <w:i/>
                <w:iCs/>
                <w:sz w:val="24"/>
              </w:rPr>
            </w:pPr>
            <w:r w:rsidRPr="009F4B86">
              <w:rPr>
                <w:b/>
                <w:bCs/>
                <w:i/>
                <w:iCs/>
                <w:sz w:val="24"/>
              </w:rPr>
              <w:t>67,175</w:t>
            </w:r>
          </w:p>
        </w:tc>
        <w:tc>
          <w:tcPr>
            <w:tcW w:w="757" w:type="dxa"/>
            <w:noWrap/>
            <w:hideMark/>
          </w:tcPr>
          <w:p w14:paraId="440047C9" w14:textId="77777777" w:rsidR="00F3531A" w:rsidRPr="009F4B86" w:rsidRDefault="00F3531A" w:rsidP="00F3531A">
            <w:pPr>
              <w:jc w:val="right"/>
              <w:rPr>
                <w:b/>
                <w:bCs/>
                <w:i/>
                <w:iCs/>
                <w:sz w:val="24"/>
              </w:rPr>
            </w:pPr>
            <w:r w:rsidRPr="009F4B86">
              <w:rPr>
                <w:b/>
                <w:bCs/>
                <w:i/>
                <w:iCs/>
                <w:sz w:val="24"/>
              </w:rPr>
              <w:t>9%</w:t>
            </w:r>
          </w:p>
        </w:tc>
        <w:tc>
          <w:tcPr>
            <w:tcW w:w="1227" w:type="dxa"/>
            <w:noWrap/>
            <w:hideMark/>
          </w:tcPr>
          <w:p w14:paraId="59CEB792" w14:textId="77777777" w:rsidR="00F3531A" w:rsidRPr="009F4B86" w:rsidRDefault="00F3531A" w:rsidP="00F3531A">
            <w:pPr>
              <w:jc w:val="right"/>
              <w:rPr>
                <w:b/>
                <w:bCs/>
                <w:i/>
                <w:iCs/>
                <w:sz w:val="24"/>
              </w:rPr>
            </w:pPr>
            <w:r w:rsidRPr="009F4B86">
              <w:rPr>
                <w:b/>
                <w:bCs/>
                <w:i/>
                <w:iCs/>
                <w:sz w:val="24"/>
              </w:rPr>
              <w:t>140,228</w:t>
            </w:r>
          </w:p>
        </w:tc>
        <w:tc>
          <w:tcPr>
            <w:tcW w:w="686" w:type="dxa"/>
            <w:noWrap/>
            <w:hideMark/>
          </w:tcPr>
          <w:p w14:paraId="6A6535CD" w14:textId="77777777" w:rsidR="00F3531A" w:rsidRPr="009F4B86" w:rsidRDefault="00F3531A" w:rsidP="00F3531A">
            <w:pPr>
              <w:jc w:val="right"/>
              <w:rPr>
                <w:b/>
                <w:bCs/>
                <w:i/>
                <w:iCs/>
                <w:sz w:val="24"/>
              </w:rPr>
            </w:pPr>
            <w:r w:rsidRPr="009F4B86">
              <w:rPr>
                <w:b/>
                <w:bCs/>
                <w:i/>
                <w:iCs/>
                <w:sz w:val="24"/>
              </w:rPr>
              <w:t>21%</w:t>
            </w:r>
          </w:p>
        </w:tc>
      </w:tr>
    </w:tbl>
    <w:p w14:paraId="41AB8DA5" w14:textId="77777777" w:rsidR="00F3531A" w:rsidRPr="00243BC0" w:rsidRDefault="00F3531A" w:rsidP="00243BC0">
      <w:pPr>
        <w:pStyle w:val="Source"/>
      </w:pPr>
      <w:r w:rsidRPr="00243BC0">
        <w:t>Source: Census, AECOM calculations</w:t>
      </w:r>
    </w:p>
    <w:p w14:paraId="7F1E0A56" w14:textId="77777777" w:rsidR="007E5A04" w:rsidRPr="00F3531A" w:rsidRDefault="007E5A04" w:rsidP="00F3531A">
      <w:pPr>
        <w:spacing w:after="120"/>
        <w:ind w:left="-142"/>
        <w:rPr>
          <w:i/>
          <w:sz w:val="16"/>
        </w:rPr>
      </w:pPr>
    </w:p>
    <w:p w14:paraId="2F4EDAFA" w14:textId="6D103248" w:rsidR="00BE135D" w:rsidRPr="007D365A" w:rsidRDefault="007D365A" w:rsidP="007D365A">
      <w:pPr>
        <w:pStyle w:val="Heading4"/>
        <w:spacing w:after="240"/>
      </w:pPr>
      <w:bookmarkStart w:id="70" w:name="_Toc180499578"/>
      <w:r w:rsidRPr="007D365A">
        <w:t>Implications for the Strategy</w:t>
      </w:r>
      <w:bookmarkEnd w:id="70"/>
    </w:p>
    <w:p w14:paraId="22B7466D" w14:textId="77777777" w:rsidR="00065003" w:rsidRPr="00EC1436" w:rsidRDefault="00F12518" w:rsidP="00ED74C4">
      <w:pPr>
        <w:pStyle w:val="Numberedtext"/>
      </w:pPr>
      <w:r w:rsidRPr="00EC1436">
        <w:t>The l</w:t>
      </w:r>
      <w:r w:rsidR="00B06B66" w:rsidRPr="00EC1436">
        <w:t>ong term ris</w:t>
      </w:r>
      <w:r w:rsidRPr="00EC1436">
        <w:t>e in</w:t>
      </w:r>
      <w:r w:rsidR="00B06B66" w:rsidRPr="00EC1436">
        <w:t xml:space="preserve"> population and </w:t>
      </w:r>
      <w:r w:rsidRPr="00EC1436">
        <w:t xml:space="preserve">growth in the number of </w:t>
      </w:r>
      <w:r w:rsidR="00B06B66" w:rsidRPr="00EC1436">
        <w:t>household</w:t>
      </w:r>
      <w:r w:rsidRPr="00EC1436">
        <w:t>s</w:t>
      </w:r>
      <w:r w:rsidR="00B06B66" w:rsidRPr="00EC1436">
        <w:t xml:space="preserve"> creates demand and need for housing. </w:t>
      </w:r>
      <w:r w:rsidR="005D642F" w:rsidRPr="00EC1436">
        <w:t xml:space="preserve">It is important to note that household growth is not the only driver of demand for </w:t>
      </w:r>
      <w:r w:rsidR="009D0B1F" w:rsidRPr="00EC1436">
        <w:t xml:space="preserve">homes, with growth in incomes and wealth also driving greater demand either for the quantity or size of homes. </w:t>
      </w:r>
    </w:p>
    <w:p w14:paraId="5D860668" w14:textId="32F75F73" w:rsidR="00253826" w:rsidRPr="00EC1436" w:rsidRDefault="004E402B" w:rsidP="00ED74C4">
      <w:pPr>
        <w:pStyle w:val="Numberedtext"/>
      </w:pPr>
      <w:r w:rsidRPr="00EC1436">
        <w:t>The growth in the dwelling stock has been broadly in line with the growth in the household populatio</w:t>
      </w:r>
      <w:r w:rsidR="00566D54" w:rsidRPr="00EC1436">
        <w:t>n</w:t>
      </w:r>
      <w:r w:rsidR="009D0B1F" w:rsidRPr="00EC1436">
        <w:t xml:space="preserve"> which is likely to have moderated </w:t>
      </w:r>
      <w:r w:rsidR="003231F7" w:rsidRPr="00EC1436">
        <w:t>price rises compared to what they might have been</w:t>
      </w:r>
      <w:r w:rsidR="00BF0E1C" w:rsidRPr="00EC1436">
        <w:t>. However, household size in Kent and Medway rose slightly between 2011 and 2021 which may indicate</w:t>
      </w:r>
      <w:r w:rsidR="00AB7620" w:rsidRPr="00EC1436">
        <w:t xml:space="preserve"> some suppression of household formation due to persistent affordability challenges. Whilst the growth in the dwelling stock has been in line with </w:t>
      </w:r>
      <w:r w:rsidR="005B4372" w:rsidRPr="00EC1436">
        <w:t xml:space="preserve">the growth in households, the vacancy rate of dwellings increased over the period 2011-2021 </w:t>
      </w:r>
      <w:r w:rsidR="00C55B6A" w:rsidRPr="00EC1436">
        <w:t xml:space="preserve">indicating that not all dwellings are </w:t>
      </w:r>
      <w:r w:rsidR="00821BC8" w:rsidRPr="00EC1436">
        <w:t xml:space="preserve">directly </w:t>
      </w:r>
      <w:r w:rsidR="00C55B6A" w:rsidRPr="00EC1436">
        <w:t>meeting</w:t>
      </w:r>
      <w:r w:rsidR="00821BC8" w:rsidRPr="00EC1436">
        <w:t xml:space="preserve"> household</w:t>
      </w:r>
      <w:r w:rsidR="00C55B6A" w:rsidRPr="00EC1436">
        <w:t xml:space="preserve"> </w:t>
      </w:r>
      <w:r w:rsidR="006D0CC8" w:rsidRPr="00EC1436">
        <w:t>needs (</w:t>
      </w:r>
      <w:r w:rsidR="00E858C2" w:rsidRPr="00EC1436">
        <w:t>e.g.</w:t>
      </w:r>
      <w:r w:rsidR="006D0CC8" w:rsidRPr="00EC1436">
        <w:t xml:space="preserve"> some are second homes or holiday lets). </w:t>
      </w:r>
    </w:p>
    <w:p w14:paraId="4015AE74" w14:textId="17DC9376" w:rsidR="00ED74C4" w:rsidRPr="00EC1436" w:rsidRDefault="00C200C1" w:rsidP="00ED74C4">
      <w:pPr>
        <w:pStyle w:val="Numberedtext"/>
      </w:pPr>
      <w:r w:rsidRPr="00EC1436">
        <w:t xml:space="preserve">The growth in the number of people and households in Kent and Medway confirms the need to focus on the delivery of new homes and associated supporting infrastructure. These are two of the existing themes in the Strategy and appear to remain </w:t>
      </w:r>
      <w:r w:rsidR="00EC1436" w:rsidRPr="00EC1436">
        <w:t xml:space="preserve">important to the future Strategy. </w:t>
      </w:r>
      <w:r w:rsidR="002579B2" w:rsidRPr="00EC1436">
        <w:t xml:space="preserve"> </w:t>
      </w:r>
    </w:p>
    <w:p w14:paraId="57773BBA" w14:textId="01CE62C9" w:rsidR="001579B8" w:rsidRDefault="001579B8">
      <w:pPr>
        <w:tabs>
          <w:tab w:val="clear" w:pos="284"/>
        </w:tabs>
        <w:spacing w:line="240" w:lineRule="auto"/>
      </w:pPr>
      <w:r>
        <w:br w:type="page"/>
      </w:r>
    </w:p>
    <w:p w14:paraId="65B06586" w14:textId="245F5038" w:rsidR="00B3542E" w:rsidRDefault="00994C0B" w:rsidP="001579B8">
      <w:pPr>
        <w:pStyle w:val="Heading1"/>
      </w:pPr>
      <w:bookmarkStart w:id="71" w:name="_Toc180499579"/>
      <w:r>
        <w:lastRenderedPageBreak/>
        <w:t>Housing Market Change</w:t>
      </w:r>
      <w:bookmarkEnd w:id="71"/>
    </w:p>
    <w:p w14:paraId="3045F310" w14:textId="4B3B5EDD" w:rsidR="00C61544" w:rsidRDefault="00C61544" w:rsidP="00C61544">
      <w:pPr>
        <w:pStyle w:val="Numberedtext"/>
      </w:pPr>
      <w:r>
        <w:t xml:space="preserve">House prices provide an indication of the level of demand for homes within an area. The relationship between house prices and incomes determines whether housing is affordable to local households and, to a large extent, what tenure, type and size of home they occupy. Changes in affordability over time can indicate pressures in the housing market. As such, it is useful for the evidence base for </w:t>
      </w:r>
      <w:r w:rsidR="00F0524F">
        <w:t>Local Plans and strategies</w:t>
      </w:r>
      <w:r>
        <w:t xml:space="preserve"> to examine trends in prices and consider what this reveals about the local housing market. </w:t>
      </w:r>
    </w:p>
    <w:p w14:paraId="294EB558" w14:textId="77777777" w:rsidR="000C7701" w:rsidRDefault="000C7701" w:rsidP="000C7701">
      <w:pPr>
        <w:pStyle w:val="Numberedtext"/>
      </w:pPr>
      <w:r>
        <w:t xml:space="preserve">This section examines headline indicators in the housing market in Kent and Medway including prices, rents and earnings and how these impact on affordability for households. </w:t>
      </w:r>
    </w:p>
    <w:p w14:paraId="3A9B0A8F" w14:textId="25A39E59" w:rsidR="00771C5F" w:rsidRDefault="00B70163" w:rsidP="00771C5F">
      <w:pPr>
        <w:pStyle w:val="Heading2"/>
      </w:pPr>
      <w:bookmarkStart w:id="72" w:name="_Toc180499580"/>
      <w:r>
        <w:t>House Prices and Affordability</w:t>
      </w:r>
      <w:bookmarkEnd w:id="72"/>
    </w:p>
    <w:p w14:paraId="2BED818B" w14:textId="71C868EE" w:rsidR="00771C5F" w:rsidRDefault="00921236" w:rsidP="00A15E8D">
      <w:pPr>
        <w:pStyle w:val="Numberedtext"/>
      </w:pPr>
      <w:r>
        <w:t xml:space="preserve">Average (median) house prices </w:t>
      </w:r>
      <w:r w:rsidR="0042383D">
        <w:t>range</w:t>
      </w:r>
      <w:r w:rsidR="00317769">
        <w:t>d</w:t>
      </w:r>
      <w:r w:rsidR="0042383D">
        <w:t xml:space="preserve"> from </w:t>
      </w:r>
      <w:r w:rsidR="00BE591E">
        <w:t xml:space="preserve">£300,000 </w:t>
      </w:r>
      <w:r w:rsidR="00317769">
        <w:t xml:space="preserve">in Dover </w:t>
      </w:r>
      <w:r w:rsidR="00BE591E">
        <w:t>to £465,000</w:t>
      </w:r>
      <w:r w:rsidR="00317769">
        <w:t xml:space="preserve"> in Sevenoaks at the end of 2023. </w:t>
      </w:r>
      <w:r w:rsidR="005E163E">
        <w:t xml:space="preserve">Over the 5 year period to </w:t>
      </w:r>
      <w:r w:rsidR="00504CEF">
        <w:t xml:space="preserve">the </w:t>
      </w:r>
      <w:r w:rsidR="005E163E">
        <w:t xml:space="preserve">end </w:t>
      </w:r>
      <w:r w:rsidR="00504CEF">
        <w:t xml:space="preserve">of </w:t>
      </w:r>
      <w:r w:rsidR="005F0803">
        <w:t xml:space="preserve">(Dec) </w:t>
      </w:r>
      <w:r w:rsidR="005E163E">
        <w:t>2023, average prices increased</w:t>
      </w:r>
      <w:r w:rsidR="00B3382E">
        <w:t xml:space="preserve"> by 15-30% across the Kent and Medway authorities. </w:t>
      </w:r>
      <w:r w:rsidR="000B75D8">
        <w:t>The fastest price growth over the period was in Thanet District (30%)</w:t>
      </w:r>
      <w:r w:rsidR="00201BC4">
        <w:t>, having had the lowest average prices amongst all of the authority areas in 2019</w:t>
      </w:r>
      <w:r w:rsidR="00F72D78">
        <w:t xml:space="preserve"> and may reflect the impact of the long term regeneration activities in the district</w:t>
      </w:r>
      <w:r w:rsidR="00201BC4">
        <w:t xml:space="preserve">. </w:t>
      </w:r>
      <w:r w:rsidR="00F72D78">
        <w:t>The lowest price growth over the 5 years was in Maidstone (15%)</w:t>
      </w:r>
      <w:r w:rsidR="009F4CCC">
        <w:t xml:space="preserve">, albeit average prices in 2023 at </w:t>
      </w:r>
      <w:r w:rsidR="0004679D">
        <w:t>£360,000 remained high</w:t>
      </w:r>
      <w:r w:rsidR="00435C78">
        <w:t xml:space="preserve">. </w:t>
      </w:r>
    </w:p>
    <w:p w14:paraId="02CBCAEF" w14:textId="51617DC6" w:rsidR="00E93C83" w:rsidRDefault="009D5F4E" w:rsidP="00E93C83">
      <w:pPr>
        <w:pStyle w:val="Caption"/>
      </w:pPr>
      <w:r>
        <w:t xml:space="preserve">Figure </w:t>
      </w:r>
      <w:r w:rsidR="00D25F63">
        <w:t>3</w:t>
      </w:r>
      <w:r>
        <w:t>-1</w:t>
      </w:r>
      <w:r w:rsidR="005D733E">
        <w:t xml:space="preserve">: </w:t>
      </w:r>
      <w:r w:rsidR="00E93C83">
        <w:t xml:space="preserve">Median </w:t>
      </w:r>
      <w:r w:rsidR="005D733E">
        <w:t>House Prices</w:t>
      </w:r>
      <w:r w:rsidR="005522E9">
        <w:t xml:space="preserve"> ££</w:t>
      </w:r>
      <w:r w:rsidR="005D733E">
        <w:t>, Kent and Medway authorities, South East and England 1997-2023</w:t>
      </w:r>
    </w:p>
    <w:p w14:paraId="71FC536A" w14:textId="79D945FE" w:rsidR="00E93C83" w:rsidRDefault="009E30C0" w:rsidP="00E93C83">
      <w:pPr>
        <w:pStyle w:val="Numberedtext2"/>
        <w:numPr>
          <w:ilvl w:val="0"/>
          <w:numId w:val="0"/>
        </w:numPr>
      </w:pPr>
      <w:r>
        <w:rPr>
          <w:noProof/>
        </w:rPr>
        <w:drawing>
          <wp:inline distT="0" distB="0" distL="0" distR="0" wp14:anchorId="274BA06F" wp14:editId="2ED9D501">
            <wp:extent cx="6362065" cy="4152213"/>
            <wp:effectExtent l="0" t="0" r="635" b="1270"/>
            <wp:docPr id="1597451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7146" cy="4162055"/>
                    </a:xfrm>
                    <a:prstGeom prst="rect">
                      <a:avLst/>
                    </a:prstGeom>
                    <a:noFill/>
                  </pic:spPr>
                </pic:pic>
              </a:graphicData>
            </a:graphic>
          </wp:inline>
        </w:drawing>
      </w:r>
    </w:p>
    <w:p w14:paraId="117A1E9E" w14:textId="45C8AA5F" w:rsidR="00A6285E" w:rsidRDefault="00A6285E" w:rsidP="00282D16">
      <w:pPr>
        <w:pStyle w:val="Source"/>
      </w:pPr>
      <w:r>
        <w:t xml:space="preserve">Source: </w:t>
      </w:r>
      <w:r w:rsidR="00EE6C92">
        <w:t>ONS</w:t>
      </w:r>
    </w:p>
    <w:p w14:paraId="62F58DA1" w14:textId="4E8E2CD5" w:rsidR="001107D2" w:rsidRDefault="001107D2" w:rsidP="001107D2">
      <w:pPr>
        <w:pStyle w:val="Caption"/>
      </w:pPr>
      <w:r>
        <w:lastRenderedPageBreak/>
        <w:t xml:space="preserve">Figure </w:t>
      </w:r>
      <w:r w:rsidR="00D25F63">
        <w:t>3</w:t>
      </w:r>
      <w:r>
        <w:t>-2: Lower Quartile Prices</w:t>
      </w:r>
      <w:r w:rsidR="000550F2">
        <w:t xml:space="preserve"> in the Kent and Medway authorities, South East, England 1995-2023</w:t>
      </w:r>
    </w:p>
    <w:p w14:paraId="01474803" w14:textId="77777777" w:rsidR="001107D2" w:rsidRDefault="001107D2" w:rsidP="001107D2">
      <w:pPr>
        <w:pStyle w:val="BodyText"/>
      </w:pPr>
      <w:r>
        <w:rPr>
          <w:noProof/>
        </w:rPr>
        <w:drawing>
          <wp:inline distT="0" distB="0" distL="0" distR="0" wp14:anchorId="26A24B7F" wp14:editId="09D134E7">
            <wp:extent cx="6209665" cy="4056987"/>
            <wp:effectExtent l="0" t="0" r="635" b="1270"/>
            <wp:docPr id="483164506" name="Picture 8"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64506" name="Picture 8" descr="A graph of the number of countries/regio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25785" cy="4067519"/>
                    </a:xfrm>
                    <a:prstGeom prst="rect">
                      <a:avLst/>
                    </a:prstGeom>
                    <a:noFill/>
                  </pic:spPr>
                </pic:pic>
              </a:graphicData>
            </a:graphic>
          </wp:inline>
        </w:drawing>
      </w:r>
    </w:p>
    <w:p w14:paraId="683CA7B1" w14:textId="59620942" w:rsidR="003773ED" w:rsidRDefault="003773ED" w:rsidP="003773ED">
      <w:pPr>
        <w:pStyle w:val="Source"/>
      </w:pPr>
      <w:r>
        <w:t xml:space="preserve">Source: </w:t>
      </w:r>
      <w:r w:rsidR="00EE6C92">
        <w:t>ONS</w:t>
      </w:r>
    </w:p>
    <w:p w14:paraId="7A3BC886" w14:textId="52DA8791" w:rsidR="00101DAA" w:rsidRDefault="00101DAA" w:rsidP="00101DAA">
      <w:pPr>
        <w:pStyle w:val="Numberedtext"/>
      </w:pPr>
      <w:r>
        <w:t xml:space="preserve">Lower </w:t>
      </w:r>
      <w:r w:rsidR="00252EB7">
        <w:t xml:space="preserve">Quartile prices provide an indication of the cost of entry level homes. This indicator is useful </w:t>
      </w:r>
      <w:r w:rsidR="00FA46A7">
        <w:t>because it provides an indication of the likely price of housing for newly forming and first</w:t>
      </w:r>
      <w:r w:rsidR="00504CEF">
        <w:t>-</w:t>
      </w:r>
      <w:r w:rsidR="00FA46A7">
        <w:t xml:space="preserve">time buyer households. </w:t>
      </w:r>
    </w:p>
    <w:p w14:paraId="7C8B9D20" w14:textId="06019940" w:rsidR="00DE6C6A" w:rsidRDefault="00DE6C6A" w:rsidP="00101DAA">
      <w:pPr>
        <w:pStyle w:val="Numberedtext"/>
      </w:pPr>
      <w:r>
        <w:t xml:space="preserve">Lower quartile prices range from </w:t>
      </w:r>
      <w:r w:rsidR="00902935">
        <w:t xml:space="preserve">£235,000 in Dover, with similarly lower prices in Folkestone and Hythe, to </w:t>
      </w:r>
      <w:r w:rsidR="00D442AB">
        <w:t xml:space="preserve">£370,000 in Sevenoaks. Lower quartile prices have risen </w:t>
      </w:r>
      <w:r w:rsidR="00CA1BFC">
        <w:t xml:space="preserve">slightly less rapidly than median average prices in most authorities over the last 5 years. </w:t>
      </w:r>
      <w:r w:rsidR="0020447A">
        <w:t xml:space="preserve">The lowest growth rate (13%) was in Tunbridge Wells </w:t>
      </w:r>
      <w:r w:rsidR="003E0980">
        <w:t xml:space="preserve">but will relatively high LQ prices remaining in 2023 at £325,000. The highest growth rate was in Thanet at 32% </w:t>
      </w:r>
      <w:r w:rsidR="00993027">
        <w:t xml:space="preserve">but, as with median prices, form a relatively low base and </w:t>
      </w:r>
      <w:r w:rsidR="00732C27">
        <w:t xml:space="preserve">remaining at £235,000 in 2023. </w:t>
      </w:r>
      <w:r w:rsidR="008805EA">
        <w:t>There is no consistent pattern to the price rises (</w:t>
      </w:r>
      <w:r w:rsidR="003C5B24">
        <w:t>e.g.</w:t>
      </w:r>
      <w:r w:rsidR="008805EA">
        <w:t xml:space="preserve"> </w:t>
      </w:r>
      <w:r w:rsidR="00CA4BCE">
        <w:t>faster growth in the cheaper areas and vice versa). Indeed, Sevenoaks LQ prices rose by 21% over 5 years</w:t>
      </w:r>
      <w:r w:rsidR="007634DC">
        <w:t xml:space="preserve"> from £305,000 in 2019 to £370,000 – starting and remaining highest price area for lower quartile properties</w:t>
      </w:r>
      <w:r w:rsidR="00602090">
        <w:t xml:space="preserve"> in Kent and Medway</w:t>
      </w:r>
      <w:r w:rsidR="007634DC">
        <w:t xml:space="preserve">. </w:t>
      </w:r>
    </w:p>
    <w:p w14:paraId="4EC991AB" w14:textId="22B14D21" w:rsidR="003C4B06" w:rsidRDefault="00E82CBB" w:rsidP="00101DAA">
      <w:pPr>
        <w:pStyle w:val="Numberedtext"/>
      </w:pPr>
      <w:r>
        <w:t xml:space="preserve">It is useful to compare earnings growth (median gross annual earnings) to house price growth over the last 5 years. </w:t>
      </w:r>
      <w:r w:rsidR="008B3515">
        <w:t xml:space="preserve">Figure </w:t>
      </w:r>
      <w:r w:rsidR="00EE6C92">
        <w:t>3</w:t>
      </w:r>
      <w:r w:rsidR="008B3515">
        <w:t>-</w:t>
      </w:r>
      <w:r w:rsidR="00EE6C92">
        <w:t>3</w:t>
      </w:r>
      <w:r w:rsidR="008B3515">
        <w:t xml:space="preserve"> presents median earnings for individuals across the Kent and Medway authorities. </w:t>
      </w:r>
      <w:r w:rsidR="00521240">
        <w:t>It is important to keep in mind that this is not household income. Household incomes will be different because some households contain two people earning</w:t>
      </w:r>
      <w:r w:rsidR="00A120BD">
        <w:t xml:space="preserve"> and may be made up of other sources of income (</w:t>
      </w:r>
      <w:r w:rsidR="00DA1167">
        <w:t>e.g.</w:t>
      </w:r>
      <w:r w:rsidR="00A120BD">
        <w:t xml:space="preserve"> from pensions etc). However, median earnings provide a useful indication of how earnings have changed over time and </w:t>
      </w:r>
      <w:r w:rsidR="00C61232">
        <w:t xml:space="preserve">whether they have grown in line with average house prices or not. </w:t>
      </w:r>
    </w:p>
    <w:p w14:paraId="0B56233C" w14:textId="3B201F2F" w:rsidR="00C61232" w:rsidRDefault="00C61232" w:rsidP="00101DAA">
      <w:pPr>
        <w:pStyle w:val="Numberedtext"/>
      </w:pPr>
      <w:r>
        <w:t xml:space="preserve">Median earnings for </w:t>
      </w:r>
      <w:r w:rsidR="005C737B">
        <w:t xml:space="preserve">workers in the Kent and Medway authorities range from £29,300 in Thanet in 2023 to </w:t>
      </w:r>
      <w:r w:rsidR="00AF60AD">
        <w:t xml:space="preserve">£39,000 in Gravesham. </w:t>
      </w:r>
      <w:r w:rsidR="00A36F1D">
        <w:t xml:space="preserve">Earnings growth has been substantially lower than house price growth across Kent and Medway, ranging from </w:t>
      </w:r>
      <w:r w:rsidR="00836DCB">
        <w:t xml:space="preserve">just 3% in Maidstone over 5 years to </w:t>
      </w:r>
      <w:r w:rsidR="00CB01C6">
        <w:t xml:space="preserve">24% in Folkestone and Hythe. </w:t>
      </w:r>
      <w:r w:rsidR="00F22272">
        <w:t xml:space="preserve">In </w:t>
      </w:r>
      <w:r w:rsidR="005E0FE0">
        <w:t>Folkestone</w:t>
      </w:r>
      <w:r w:rsidR="00F22272">
        <w:t xml:space="preserve"> and Hythe</w:t>
      </w:r>
      <w:r w:rsidR="00A2056D">
        <w:t xml:space="preserve">, </w:t>
      </w:r>
      <w:r w:rsidR="00A2056D">
        <w:lastRenderedPageBreak/>
        <w:t xml:space="preserve">Dover and Medway, median earnings growth has been higher or in line with median house price growth over the </w:t>
      </w:r>
      <w:r w:rsidR="005E0FE0">
        <w:t xml:space="preserve">last 5 years. </w:t>
      </w:r>
    </w:p>
    <w:p w14:paraId="2219396E" w14:textId="06054D1A" w:rsidR="005E0FE0" w:rsidRDefault="005E0FE0" w:rsidP="00101DAA">
      <w:pPr>
        <w:pStyle w:val="Numberedtext"/>
      </w:pPr>
      <w:r>
        <w:t xml:space="preserve">In contrast, </w:t>
      </w:r>
      <w:r w:rsidR="00B232DE">
        <w:t>i</w:t>
      </w:r>
      <w:r w:rsidR="00FF7853">
        <w:t xml:space="preserve">n Ashford, Maidstone and Sevenoaks, median earnings growth has been substantially lower than </w:t>
      </w:r>
      <w:r w:rsidR="00B229FE">
        <w:t xml:space="preserve">median house price growth over the last 5 years. </w:t>
      </w:r>
    </w:p>
    <w:p w14:paraId="54164433" w14:textId="772E8165" w:rsidR="00E93C83" w:rsidRDefault="001107D2" w:rsidP="005A0131">
      <w:pPr>
        <w:pStyle w:val="Caption"/>
      </w:pPr>
      <w:r>
        <w:t xml:space="preserve">Figure </w:t>
      </w:r>
      <w:r w:rsidR="00301E4C">
        <w:t>3</w:t>
      </w:r>
      <w:r>
        <w:t>-</w:t>
      </w:r>
      <w:r w:rsidR="00301E4C">
        <w:t>3</w:t>
      </w:r>
      <w:r>
        <w:t xml:space="preserve">: </w:t>
      </w:r>
      <w:r w:rsidR="00286D51">
        <w:t>Median Gross Workplace E</w:t>
      </w:r>
      <w:r w:rsidR="005A0131">
        <w:t>arnings</w:t>
      </w:r>
      <w:r w:rsidR="00286D51">
        <w:t xml:space="preserve"> in the Kent and Medway authorities 1997-2023</w:t>
      </w:r>
    </w:p>
    <w:p w14:paraId="6D5F3599" w14:textId="1BEAFEA2" w:rsidR="00E93C83" w:rsidRDefault="006E21D9" w:rsidP="00B74B6D">
      <w:pPr>
        <w:pStyle w:val="Numberedtext2"/>
        <w:numPr>
          <w:ilvl w:val="0"/>
          <w:numId w:val="0"/>
        </w:numPr>
        <w:spacing w:after="0"/>
      </w:pPr>
      <w:r>
        <w:rPr>
          <w:noProof/>
        </w:rPr>
        <w:drawing>
          <wp:inline distT="0" distB="0" distL="0" distR="0" wp14:anchorId="3559E74A" wp14:editId="2A11B7F3">
            <wp:extent cx="6331585" cy="4132320"/>
            <wp:effectExtent l="0" t="0" r="0" b="1905"/>
            <wp:docPr id="293523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1955" cy="4145614"/>
                    </a:xfrm>
                    <a:prstGeom prst="rect">
                      <a:avLst/>
                    </a:prstGeom>
                    <a:noFill/>
                  </pic:spPr>
                </pic:pic>
              </a:graphicData>
            </a:graphic>
          </wp:inline>
        </w:drawing>
      </w:r>
    </w:p>
    <w:p w14:paraId="52883DCC" w14:textId="5A1C4F9C" w:rsidR="00B74B6D" w:rsidRPr="00B74B6D" w:rsidRDefault="00B74B6D" w:rsidP="00282D16">
      <w:pPr>
        <w:pStyle w:val="Source"/>
      </w:pPr>
      <w:r w:rsidRPr="00B74B6D">
        <w:t xml:space="preserve">Source: </w:t>
      </w:r>
      <w:r w:rsidR="00EE6C92">
        <w:t>ONS</w:t>
      </w:r>
    </w:p>
    <w:p w14:paraId="62E42812" w14:textId="35CBC807" w:rsidR="005A0131" w:rsidRDefault="00286D51" w:rsidP="00286D51">
      <w:pPr>
        <w:pStyle w:val="Numberedtext"/>
      </w:pPr>
      <w:r>
        <w:t xml:space="preserve">The relationship between median house prices and median earnings provides </w:t>
      </w:r>
      <w:r w:rsidR="00A51A95">
        <w:t xml:space="preserve">an indication of affordability in each authority area and how this has changed over time. </w:t>
      </w:r>
      <w:r w:rsidR="0073301C">
        <w:t xml:space="preserve">Figure </w:t>
      </w:r>
      <w:r w:rsidR="00EE6C92">
        <w:t>3</w:t>
      </w:r>
      <w:r w:rsidR="0073301C">
        <w:t>-</w:t>
      </w:r>
      <w:r w:rsidR="00EE6C92">
        <w:t>4</w:t>
      </w:r>
      <w:r w:rsidR="0073301C">
        <w:t xml:space="preserve"> presents the ratio of median house prices to median earnings for each authority, the South East and England. </w:t>
      </w:r>
    </w:p>
    <w:p w14:paraId="35924060" w14:textId="2012A9B6" w:rsidR="0007608F" w:rsidRDefault="00B25BBA" w:rsidP="00286D51">
      <w:pPr>
        <w:pStyle w:val="Numberedtext"/>
      </w:pPr>
      <w:r>
        <w:t xml:space="preserve">Affordability is worst in Sevenoaks where median house prices are more than </w:t>
      </w:r>
      <w:r w:rsidR="00742B03">
        <w:t>14</w:t>
      </w:r>
      <w:r>
        <w:t xml:space="preserve"> times median earnings. </w:t>
      </w:r>
      <w:r w:rsidR="00EC0C4B">
        <w:t xml:space="preserve">Even the most affordable authority area (Dover) has median house prices that are more than 8 times median earnings. This pattern is reflective of the long term rise in prices and more limited increases in earnings. </w:t>
      </w:r>
      <w:r w:rsidR="00537375">
        <w:t>The range of affordability ratios in Kent and Medway is broadly in line with the South East region but substantially higher (less affordable) than England as a whole.</w:t>
      </w:r>
    </w:p>
    <w:p w14:paraId="19EA0CFB" w14:textId="4F701E69" w:rsidR="00BA62E2" w:rsidRDefault="00BA62E2" w:rsidP="00286D51">
      <w:pPr>
        <w:pStyle w:val="Numberedtext"/>
      </w:pPr>
      <w:r>
        <w:t xml:space="preserve">In 2023, affordability has </w:t>
      </w:r>
      <w:r w:rsidR="00245288">
        <w:t xml:space="preserve">improved or remained stable (compared to 5 years ago) in </w:t>
      </w:r>
      <w:r w:rsidR="002F2997">
        <w:t xml:space="preserve">Dover, </w:t>
      </w:r>
      <w:r w:rsidR="00245288">
        <w:t>Folkestone and Hythe</w:t>
      </w:r>
      <w:r w:rsidR="00656980">
        <w:t xml:space="preserve"> and </w:t>
      </w:r>
      <w:r w:rsidR="002F2997">
        <w:t>Tunbridge Wells</w:t>
      </w:r>
      <w:r w:rsidR="00656980">
        <w:t xml:space="preserve">. </w:t>
      </w:r>
      <w:r w:rsidR="00820767">
        <w:t>There was only a marginal decline in Medway</w:t>
      </w:r>
      <w:r w:rsidR="00C66445">
        <w:t xml:space="preserve"> but in all of the other authorities, the affordability ratio worsened </w:t>
      </w:r>
      <w:r w:rsidR="007E54EF">
        <w:t xml:space="preserve">with the greatest decline in affordability in Ashford, </w:t>
      </w:r>
      <w:r w:rsidR="00F75FE4">
        <w:t xml:space="preserve">Maidstone, Sevenoaks and Thanet. There are likely to be different drivers in each authority with some experiencing rapid house price growth and others </w:t>
      </w:r>
      <w:r w:rsidR="000D39D1">
        <w:t xml:space="preserve">experiencing limited earnings growth. </w:t>
      </w:r>
      <w:r w:rsidR="00537375">
        <w:t xml:space="preserve">In summary, the last 5 years shows a mixed pattern in terms of affordability with some improvement in some authorities </w:t>
      </w:r>
      <w:r w:rsidR="005E49A8">
        <w:t>and</w:t>
      </w:r>
      <w:r w:rsidR="00537375">
        <w:t xml:space="preserve"> continued declines in others. Overall, </w:t>
      </w:r>
      <w:r w:rsidR="00827933">
        <w:t xml:space="preserve">affordability remains poor – the </w:t>
      </w:r>
      <w:r w:rsidR="008A6B3E">
        <w:t xml:space="preserve">small </w:t>
      </w:r>
      <w:r w:rsidR="00827933">
        <w:t>improvements that there have been</w:t>
      </w:r>
      <w:r w:rsidR="00595F8C">
        <w:t>,</w:t>
      </w:r>
      <w:r w:rsidR="00827933">
        <w:t xml:space="preserve"> have not yet been sufficient to bring affordability to the more reasonable levels seen in earlier decades. </w:t>
      </w:r>
      <w:r w:rsidR="00B41DC6">
        <w:t xml:space="preserve">Median househ prices </w:t>
      </w:r>
      <w:r w:rsidR="00975EAD">
        <w:t xml:space="preserve">are more than 8 times median earnings in all of the Kent and Medway </w:t>
      </w:r>
      <w:r w:rsidR="00975EAD">
        <w:lastRenderedPageBreak/>
        <w:t>authorities which means that m</w:t>
      </w:r>
      <w:r w:rsidR="00BD79E8">
        <w:t xml:space="preserve">any working households </w:t>
      </w:r>
      <w:r w:rsidR="00B41DC6">
        <w:t>will not be able to secure a mortgage</w:t>
      </w:r>
      <w:r w:rsidR="00975EAD">
        <w:t>.</w:t>
      </w:r>
    </w:p>
    <w:p w14:paraId="0F16C7A4" w14:textId="4D263A57" w:rsidR="005A0131" w:rsidRDefault="00EC0C4B" w:rsidP="005A0131">
      <w:pPr>
        <w:pStyle w:val="Caption"/>
      </w:pPr>
      <w:r>
        <w:t xml:space="preserve">Figure </w:t>
      </w:r>
      <w:r w:rsidR="00301E4C">
        <w:t>3</w:t>
      </w:r>
      <w:r>
        <w:t>-</w:t>
      </w:r>
      <w:r w:rsidR="00301E4C">
        <w:t>4</w:t>
      </w:r>
      <w:r>
        <w:t xml:space="preserve"> </w:t>
      </w:r>
      <w:r w:rsidR="005A0131">
        <w:t xml:space="preserve">Median </w:t>
      </w:r>
      <w:r w:rsidR="00537375">
        <w:t xml:space="preserve">House Prices to Median Earnings </w:t>
      </w:r>
      <w:r w:rsidR="005A0131">
        <w:t>Affordability Ratio</w:t>
      </w:r>
      <w:r w:rsidR="00537375">
        <w:t xml:space="preserve">, Kent and Medway authorities, South East and England. </w:t>
      </w:r>
    </w:p>
    <w:p w14:paraId="23FACC6D" w14:textId="2A49CED3" w:rsidR="005A0131" w:rsidRDefault="00BD6077" w:rsidP="00B74B6D">
      <w:pPr>
        <w:pStyle w:val="BodyText"/>
        <w:spacing w:after="0"/>
      </w:pPr>
      <w:r>
        <w:rPr>
          <w:noProof/>
        </w:rPr>
        <w:drawing>
          <wp:inline distT="0" distB="0" distL="0" distR="0" wp14:anchorId="15ED3200" wp14:editId="429AAF7F">
            <wp:extent cx="6416068" cy="4181991"/>
            <wp:effectExtent l="0" t="0" r="3810" b="9525"/>
            <wp:docPr id="748066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0309" cy="4191273"/>
                    </a:xfrm>
                    <a:prstGeom prst="rect">
                      <a:avLst/>
                    </a:prstGeom>
                    <a:noFill/>
                  </pic:spPr>
                </pic:pic>
              </a:graphicData>
            </a:graphic>
          </wp:inline>
        </w:drawing>
      </w:r>
    </w:p>
    <w:p w14:paraId="5F4F061D" w14:textId="3EB4C77C" w:rsidR="00B74B6D" w:rsidRPr="00B74B6D" w:rsidRDefault="00B74B6D" w:rsidP="00282D16">
      <w:pPr>
        <w:pStyle w:val="Source"/>
      </w:pPr>
      <w:r w:rsidRPr="00B74B6D">
        <w:t>Source:</w:t>
      </w:r>
      <w:r w:rsidR="00EE6C92">
        <w:t xml:space="preserve"> ONS</w:t>
      </w:r>
    </w:p>
    <w:p w14:paraId="14C1D7B2" w14:textId="29D229AE" w:rsidR="00B70163" w:rsidRDefault="00B70163" w:rsidP="00B70163">
      <w:pPr>
        <w:pStyle w:val="Heading2"/>
      </w:pPr>
      <w:bookmarkStart w:id="73" w:name="_Toc180499581"/>
      <w:r>
        <w:t>Private Rents and Affordability</w:t>
      </w:r>
      <w:bookmarkEnd w:id="73"/>
    </w:p>
    <w:p w14:paraId="7F9B38B0" w14:textId="3B70FB9A" w:rsidR="00652CE4" w:rsidRDefault="00330487" w:rsidP="00827933">
      <w:pPr>
        <w:pStyle w:val="Numberedtext"/>
      </w:pPr>
      <w:r>
        <w:t xml:space="preserve">Across Kent and Medway as a whole, 19.2% of households </w:t>
      </w:r>
      <w:r w:rsidR="00165DAF">
        <w:t xml:space="preserve">(145,566 households) </w:t>
      </w:r>
      <w:r>
        <w:t>live in the private rented sector (including those living rent free)</w:t>
      </w:r>
      <w:r w:rsidR="004E3908">
        <w:t xml:space="preserve"> in 2021</w:t>
      </w:r>
      <w:r>
        <w:t xml:space="preserve">. </w:t>
      </w:r>
      <w:r w:rsidR="00165DAF">
        <w:t>Th</w:t>
      </w:r>
      <w:r w:rsidR="00E035D7">
        <w:t xml:space="preserve">e number of households living in the sector </w:t>
      </w:r>
      <w:r w:rsidR="00165DAF">
        <w:t xml:space="preserve">has increased by 14.2% </w:t>
      </w:r>
      <w:r w:rsidR="004E3908">
        <w:t>since 2011</w:t>
      </w:r>
      <w:r w:rsidR="00975EAD">
        <w:t xml:space="preserve"> and this is likely to have been driven</w:t>
      </w:r>
      <w:r w:rsidR="00E411AD">
        <w:t xml:space="preserve"> in large part</w:t>
      </w:r>
      <w:r w:rsidR="00975EAD">
        <w:t xml:space="preserve"> by declining affordability of home ownership over this period</w:t>
      </w:r>
      <w:r w:rsidR="004E3908">
        <w:t xml:space="preserve">. </w:t>
      </w:r>
    </w:p>
    <w:p w14:paraId="5D78909D" w14:textId="5B2F2808" w:rsidR="00E035D7" w:rsidRDefault="00F85105" w:rsidP="00827933">
      <w:pPr>
        <w:pStyle w:val="Numberedtext"/>
      </w:pPr>
      <w:r>
        <w:t xml:space="preserve">Average (median) rents range from £775 per month to </w:t>
      </w:r>
      <w:r w:rsidR="009F2916">
        <w:t>£1,395 per month. The cheapest average rents are found in Dover</w:t>
      </w:r>
      <w:r w:rsidR="006A20CD">
        <w:t xml:space="preserve">, </w:t>
      </w:r>
      <w:r w:rsidR="009F2916">
        <w:t>Folkestone</w:t>
      </w:r>
      <w:r w:rsidR="006A20CD">
        <w:t xml:space="preserve"> and Thanet with substantially higher rental prices in </w:t>
      </w:r>
      <w:r w:rsidR="008A389B">
        <w:t xml:space="preserve">Sevenoaks, Dartford and Tunbridge Wells. </w:t>
      </w:r>
    </w:p>
    <w:p w14:paraId="615A62E0" w14:textId="77777777" w:rsidR="00631DA3" w:rsidRDefault="00CF559C" w:rsidP="00827933">
      <w:pPr>
        <w:pStyle w:val="Numberedtext"/>
      </w:pPr>
      <w:r>
        <w:t>As with the pattern of price growth, rental prices have generally risen faster than median earnings</w:t>
      </w:r>
      <w:r w:rsidR="00274786">
        <w:t xml:space="preserve">. There are some exceptions to this with earnings increasing more than rental increases </w:t>
      </w:r>
      <w:r w:rsidR="002627BD">
        <w:t xml:space="preserve">in </w:t>
      </w:r>
      <w:r w:rsidR="00961DED">
        <w:t>Gravesham</w:t>
      </w:r>
      <w:r w:rsidR="00E03617">
        <w:t xml:space="preserve"> and Medway. </w:t>
      </w:r>
    </w:p>
    <w:p w14:paraId="088C14E5" w14:textId="2AADD5A5" w:rsidR="00CF559C" w:rsidRDefault="00E03617" w:rsidP="00827933">
      <w:pPr>
        <w:pStyle w:val="Numberedtext"/>
      </w:pPr>
      <w:r>
        <w:t xml:space="preserve">However, the final column in Figure </w:t>
      </w:r>
      <w:r w:rsidR="00294621">
        <w:t>3-5</w:t>
      </w:r>
      <w:r>
        <w:t xml:space="preserve"> illustrates the proportion of </w:t>
      </w:r>
      <w:r w:rsidR="00631DA3">
        <w:t xml:space="preserve">median monthly earnings spent on median rents in each authority area. </w:t>
      </w:r>
      <w:r w:rsidR="008E79F9">
        <w:t xml:space="preserve">Typically, an affordable threshold is considered to be 30% of household income spent on rent. </w:t>
      </w:r>
      <w:r w:rsidR="00A57218">
        <w:t xml:space="preserve">This is not directly applicable here because the data relates to </w:t>
      </w:r>
      <w:r w:rsidR="00A57218" w:rsidRPr="00172C7C">
        <w:rPr>
          <w:i/>
          <w:iCs/>
        </w:rPr>
        <w:t>individual</w:t>
      </w:r>
      <w:r w:rsidR="00A57218">
        <w:t xml:space="preserve"> earnings rather than household incomes. However, households with a single earner on median earnings will need to spend more than 30% of their </w:t>
      </w:r>
      <w:r w:rsidR="005C69BD">
        <w:t xml:space="preserve">earnings on rent in most of the Kent and Medway authorities (with the exception of Dover and Folkestone and Hythe). In contrast, in Sevenoaks, </w:t>
      </w:r>
      <w:r w:rsidR="001F2EE4">
        <w:t xml:space="preserve">households would need to spend 53% of their median earnings on the average rented property. </w:t>
      </w:r>
    </w:p>
    <w:p w14:paraId="26B942B6" w14:textId="3FB0A035" w:rsidR="00652CE4" w:rsidRDefault="000F459B" w:rsidP="00652CE4">
      <w:pPr>
        <w:pStyle w:val="Caption"/>
      </w:pPr>
      <w:r>
        <w:lastRenderedPageBreak/>
        <w:t xml:space="preserve">Figure </w:t>
      </w:r>
      <w:r w:rsidR="00294621">
        <w:t>3</w:t>
      </w:r>
      <w:r>
        <w:t>-</w:t>
      </w:r>
      <w:r w:rsidR="00294621">
        <w:t>5</w:t>
      </w:r>
      <w:r>
        <w:t xml:space="preserve">: </w:t>
      </w:r>
      <w:r w:rsidR="00A20488">
        <w:t>Median Rents</w:t>
      </w:r>
      <w:r w:rsidR="003E7533">
        <w:t>,</w:t>
      </w:r>
      <w:r w:rsidR="00F1372C">
        <w:t xml:space="preserve"> Last 5 Years, </w:t>
      </w:r>
      <w:r w:rsidR="003E7533">
        <w:t xml:space="preserve">Proportion of Median Earnings Spent on Rent, </w:t>
      </w:r>
      <w:r w:rsidR="00F1372C">
        <w:t>Kent and Medway Authorities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900"/>
        <w:gridCol w:w="992"/>
        <w:gridCol w:w="993"/>
        <w:gridCol w:w="992"/>
        <w:gridCol w:w="992"/>
        <w:gridCol w:w="1134"/>
        <w:gridCol w:w="992"/>
        <w:gridCol w:w="1276"/>
      </w:tblGrid>
      <w:tr w:rsidR="00C218A9" w:rsidRPr="00B108F5" w14:paraId="21380839" w14:textId="10B6EA51" w:rsidTr="00E411AD">
        <w:trPr>
          <w:trHeight w:val="259"/>
        </w:trPr>
        <w:tc>
          <w:tcPr>
            <w:tcW w:w="1505" w:type="dxa"/>
            <w:shd w:val="clear" w:color="auto" w:fill="auto"/>
            <w:noWrap/>
            <w:vAlign w:val="bottom"/>
            <w:hideMark/>
          </w:tcPr>
          <w:p w14:paraId="1E1FC141" w14:textId="77777777" w:rsidR="00C73C81" w:rsidRPr="00B108F5" w:rsidRDefault="00C73C81" w:rsidP="00C73C81">
            <w:pPr>
              <w:tabs>
                <w:tab w:val="clear" w:pos="284"/>
              </w:tabs>
              <w:spacing w:line="240" w:lineRule="auto"/>
              <w:rPr>
                <w:rFonts w:eastAsia="Times New Roman" w:cstheme="minorHAnsi"/>
                <w:b/>
                <w:bCs/>
                <w:kern w:val="0"/>
                <w:sz w:val="20"/>
                <w:szCs w:val="24"/>
                <w:lang w:eastAsia="en-GB"/>
              </w:rPr>
            </w:pPr>
          </w:p>
        </w:tc>
        <w:tc>
          <w:tcPr>
            <w:tcW w:w="900" w:type="dxa"/>
            <w:shd w:val="clear" w:color="auto" w:fill="auto"/>
            <w:noWrap/>
            <w:vAlign w:val="bottom"/>
            <w:hideMark/>
          </w:tcPr>
          <w:p w14:paraId="4345A59E" w14:textId="77777777" w:rsidR="00C73C81" w:rsidRPr="00B108F5" w:rsidRDefault="00C73C81" w:rsidP="00C73C81">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2019</w:t>
            </w:r>
          </w:p>
        </w:tc>
        <w:tc>
          <w:tcPr>
            <w:tcW w:w="992" w:type="dxa"/>
            <w:shd w:val="clear" w:color="auto" w:fill="auto"/>
            <w:noWrap/>
            <w:vAlign w:val="bottom"/>
            <w:hideMark/>
          </w:tcPr>
          <w:p w14:paraId="61EF716B" w14:textId="77777777" w:rsidR="00C73C81" w:rsidRPr="00B108F5" w:rsidRDefault="00C73C81" w:rsidP="00C73C81">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2020</w:t>
            </w:r>
          </w:p>
        </w:tc>
        <w:tc>
          <w:tcPr>
            <w:tcW w:w="993" w:type="dxa"/>
            <w:shd w:val="clear" w:color="auto" w:fill="auto"/>
            <w:noWrap/>
            <w:vAlign w:val="bottom"/>
            <w:hideMark/>
          </w:tcPr>
          <w:p w14:paraId="39DEF99A" w14:textId="77777777" w:rsidR="00C73C81" w:rsidRPr="00B108F5" w:rsidRDefault="00C73C81" w:rsidP="00C73C81">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2021</w:t>
            </w:r>
          </w:p>
        </w:tc>
        <w:tc>
          <w:tcPr>
            <w:tcW w:w="992" w:type="dxa"/>
            <w:shd w:val="clear" w:color="auto" w:fill="auto"/>
            <w:noWrap/>
            <w:vAlign w:val="bottom"/>
            <w:hideMark/>
          </w:tcPr>
          <w:p w14:paraId="3A1A59B8" w14:textId="77777777" w:rsidR="00C73C81" w:rsidRPr="00B108F5" w:rsidRDefault="00C73C81" w:rsidP="00C73C81">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2022</w:t>
            </w:r>
          </w:p>
        </w:tc>
        <w:tc>
          <w:tcPr>
            <w:tcW w:w="992" w:type="dxa"/>
            <w:shd w:val="clear" w:color="auto" w:fill="auto"/>
            <w:noWrap/>
            <w:vAlign w:val="bottom"/>
            <w:hideMark/>
          </w:tcPr>
          <w:p w14:paraId="1FF0BA58" w14:textId="77777777" w:rsidR="00C73C81" w:rsidRPr="00B108F5" w:rsidRDefault="00C73C81" w:rsidP="00C73C81">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2023</w:t>
            </w:r>
          </w:p>
        </w:tc>
        <w:tc>
          <w:tcPr>
            <w:tcW w:w="1134" w:type="dxa"/>
            <w:shd w:val="clear" w:color="auto" w:fill="auto"/>
            <w:noWrap/>
            <w:vAlign w:val="bottom"/>
            <w:hideMark/>
          </w:tcPr>
          <w:p w14:paraId="712974EB" w14:textId="55DDC1E3" w:rsidR="00C73C81" w:rsidRPr="00B108F5" w:rsidRDefault="00E52BC8" w:rsidP="00C73C81">
            <w:pPr>
              <w:tabs>
                <w:tab w:val="clear" w:pos="284"/>
              </w:tabs>
              <w:spacing w:line="240" w:lineRule="auto"/>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Change 5 Years</w:t>
            </w:r>
          </w:p>
        </w:tc>
        <w:tc>
          <w:tcPr>
            <w:tcW w:w="992" w:type="dxa"/>
            <w:shd w:val="clear" w:color="auto" w:fill="auto"/>
            <w:noWrap/>
            <w:vAlign w:val="bottom"/>
            <w:hideMark/>
          </w:tcPr>
          <w:p w14:paraId="5E7748FD" w14:textId="24955190" w:rsidR="00C73C81" w:rsidRPr="00B108F5" w:rsidRDefault="00C73C81" w:rsidP="00C73C81">
            <w:pPr>
              <w:tabs>
                <w:tab w:val="clear" w:pos="284"/>
              </w:tabs>
              <w:spacing w:line="240" w:lineRule="auto"/>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w:t>
            </w:r>
            <w:r w:rsidR="00E52BC8" w:rsidRPr="00B108F5">
              <w:rPr>
                <w:rFonts w:eastAsia="Times New Roman" w:cstheme="minorHAnsi"/>
                <w:b/>
                <w:bCs/>
                <w:color w:val="000000"/>
                <w:kern w:val="0"/>
                <w:szCs w:val="22"/>
                <w:lang w:eastAsia="en-GB"/>
              </w:rPr>
              <w:t xml:space="preserve"> change 5 years</w:t>
            </w:r>
          </w:p>
        </w:tc>
        <w:tc>
          <w:tcPr>
            <w:tcW w:w="1276" w:type="dxa"/>
            <w:tcBorders>
              <w:top w:val="single" w:sz="4" w:space="0" w:color="auto"/>
              <w:left w:val="nil"/>
              <w:bottom w:val="single" w:sz="4" w:space="0" w:color="auto"/>
              <w:right w:val="single" w:sz="4" w:space="0" w:color="auto"/>
            </w:tcBorders>
            <w:shd w:val="clear" w:color="auto" w:fill="auto"/>
            <w:vAlign w:val="bottom"/>
          </w:tcPr>
          <w:p w14:paraId="5447D454" w14:textId="7114340F" w:rsidR="00C73C81" w:rsidRPr="00B108F5" w:rsidRDefault="00C73C81" w:rsidP="00C73C81">
            <w:pPr>
              <w:tabs>
                <w:tab w:val="clear" w:pos="284"/>
              </w:tabs>
              <w:spacing w:line="240" w:lineRule="auto"/>
              <w:rPr>
                <w:rFonts w:eastAsia="Times New Roman" w:cstheme="minorHAnsi"/>
                <w:b/>
                <w:bCs/>
                <w:color w:val="000000"/>
                <w:kern w:val="0"/>
                <w:szCs w:val="22"/>
                <w:lang w:eastAsia="en-GB"/>
              </w:rPr>
            </w:pPr>
            <w:r w:rsidRPr="00B108F5">
              <w:rPr>
                <w:rFonts w:cstheme="minorHAnsi"/>
                <w:b/>
                <w:bCs/>
                <w:color w:val="000000"/>
                <w:szCs w:val="22"/>
              </w:rPr>
              <w:t>% Median earnings spent on rent</w:t>
            </w:r>
          </w:p>
        </w:tc>
      </w:tr>
      <w:tr w:rsidR="00C218A9" w:rsidRPr="00B108F5" w14:paraId="044B0671" w14:textId="6E3ED3BE" w:rsidTr="00E411AD">
        <w:trPr>
          <w:trHeight w:val="259"/>
        </w:trPr>
        <w:tc>
          <w:tcPr>
            <w:tcW w:w="1505" w:type="dxa"/>
            <w:shd w:val="clear" w:color="auto" w:fill="auto"/>
            <w:noWrap/>
            <w:vAlign w:val="bottom"/>
            <w:hideMark/>
          </w:tcPr>
          <w:p w14:paraId="7DA04546"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Ashford</w:t>
            </w:r>
          </w:p>
        </w:tc>
        <w:tc>
          <w:tcPr>
            <w:tcW w:w="900" w:type="dxa"/>
            <w:shd w:val="clear" w:color="auto" w:fill="auto"/>
            <w:noWrap/>
            <w:vAlign w:val="bottom"/>
            <w:hideMark/>
          </w:tcPr>
          <w:p w14:paraId="088E9514"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£795</w:t>
            </w:r>
          </w:p>
        </w:tc>
        <w:tc>
          <w:tcPr>
            <w:tcW w:w="992" w:type="dxa"/>
            <w:shd w:val="clear" w:color="auto" w:fill="auto"/>
            <w:noWrap/>
            <w:vAlign w:val="bottom"/>
            <w:hideMark/>
          </w:tcPr>
          <w:p w14:paraId="60F9E37A"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3" w:type="dxa"/>
            <w:shd w:val="clear" w:color="auto" w:fill="auto"/>
            <w:noWrap/>
            <w:vAlign w:val="bottom"/>
            <w:hideMark/>
          </w:tcPr>
          <w:p w14:paraId="6D98968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992" w:type="dxa"/>
            <w:shd w:val="clear" w:color="auto" w:fill="auto"/>
            <w:noWrap/>
            <w:vAlign w:val="bottom"/>
            <w:hideMark/>
          </w:tcPr>
          <w:p w14:paraId="11D3F01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£900</w:t>
            </w:r>
          </w:p>
        </w:tc>
        <w:tc>
          <w:tcPr>
            <w:tcW w:w="992" w:type="dxa"/>
            <w:shd w:val="clear" w:color="auto" w:fill="auto"/>
            <w:noWrap/>
            <w:vAlign w:val="bottom"/>
            <w:hideMark/>
          </w:tcPr>
          <w:p w14:paraId="0AAE98F8"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£950</w:t>
            </w:r>
          </w:p>
        </w:tc>
        <w:tc>
          <w:tcPr>
            <w:tcW w:w="1134" w:type="dxa"/>
            <w:shd w:val="clear" w:color="auto" w:fill="auto"/>
            <w:noWrap/>
            <w:vAlign w:val="bottom"/>
            <w:hideMark/>
          </w:tcPr>
          <w:p w14:paraId="672F2A2C"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£155</w:t>
            </w:r>
          </w:p>
        </w:tc>
        <w:tc>
          <w:tcPr>
            <w:tcW w:w="992" w:type="dxa"/>
            <w:shd w:val="clear" w:color="auto" w:fill="auto"/>
            <w:noWrap/>
            <w:vAlign w:val="bottom"/>
            <w:hideMark/>
          </w:tcPr>
          <w:p w14:paraId="1771D026"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19%</w:t>
            </w:r>
          </w:p>
        </w:tc>
        <w:tc>
          <w:tcPr>
            <w:tcW w:w="1276" w:type="dxa"/>
            <w:tcBorders>
              <w:top w:val="single" w:sz="4" w:space="0" w:color="auto"/>
              <w:left w:val="nil"/>
              <w:bottom w:val="single" w:sz="4" w:space="0" w:color="auto"/>
              <w:right w:val="single" w:sz="4" w:space="0" w:color="auto"/>
            </w:tcBorders>
            <w:shd w:val="clear" w:color="auto" w:fill="auto"/>
            <w:vAlign w:val="bottom"/>
          </w:tcPr>
          <w:p w14:paraId="7B4E02C7" w14:textId="33BC2719"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36%</w:t>
            </w:r>
          </w:p>
        </w:tc>
      </w:tr>
      <w:tr w:rsidR="00C218A9" w:rsidRPr="00B108F5" w14:paraId="6410C1B3" w14:textId="5C17C0C5" w:rsidTr="00E411AD">
        <w:trPr>
          <w:trHeight w:val="259"/>
        </w:trPr>
        <w:tc>
          <w:tcPr>
            <w:tcW w:w="1505" w:type="dxa"/>
            <w:shd w:val="clear" w:color="auto" w:fill="auto"/>
            <w:noWrap/>
            <w:vAlign w:val="bottom"/>
            <w:hideMark/>
          </w:tcPr>
          <w:p w14:paraId="4D42DF36"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Canterbury</w:t>
            </w:r>
          </w:p>
        </w:tc>
        <w:tc>
          <w:tcPr>
            <w:tcW w:w="900" w:type="dxa"/>
            <w:shd w:val="clear" w:color="auto" w:fill="auto"/>
            <w:noWrap/>
            <w:vAlign w:val="bottom"/>
            <w:hideMark/>
          </w:tcPr>
          <w:p w14:paraId="197A035F"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2" w:type="dxa"/>
            <w:shd w:val="clear" w:color="auto" w:fill="auto"/>
            <w:noWrap/>
            <w:vAlign w:val="bottom"/>
            <w:hideMark/>
          </w:tcPr>
          <w:p w14:paraId="78E00470"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£775</w:t>
            </w:r>
          </w:p>
        </w:tc>
        <w:tc>
          <w:tcPr>
            <w:tcW w:w="993" w:type="dxa"/>
            <w:shd w:val="clear" w:color="auto" w:fill="auto"/>
            <w:noWrap/>
            <w:vAlign w:val="bottom"/>
            <w:hideMark/>
          </w:tcPr>
          <w:p w14:paraId="45172DF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£875</w:t>
            </w:r>
          </w:p>
        </w:tc>
        <w:tc>
          <w:tcPr>
            <w:tcW w:w="992" w:type="dxa"/>
            <w:shd w:val="clear" w:color="auto" w:fill="auto"/>
            <w:noWrap/>
            <w:vAlign w:val="bottom"/>
            <w:hideMark/>
          </w:tcPr>
          <w:p w14:paraId="254BC23D"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£875</w:t>
            </w:r>
          </w:p>
        </w:tc>
        <w:tc>
          <w:tcPr>
            <w:tcW w:w="992" w:type="dxa"/>
            <w:shd w:val="clear" w:color="auto" w:fill="auto"/>
            <w:noWrap/>
            <w:vAlign w:val="bottom"/>
            <w:hideMark/>
          </w:tcPr>
          <w:p w14:paraId="66675FA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£950</w:t>
            </w:r>
          </w:p>
        </w:tc>
        <w:tc>
          <w:tcPr>
            <w:tcW w:w="1134" w:type="dxa"/>
            <w:shd w:val="clear" w:color="auto" w:fill="auto"/>
            <w:noWrap/>
            <w:vAlign w:val="bottom"/>
            <w:hideMark/>
          </w:tcPr>
          <w:p w14:paraId="26CD33B4"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£150</w:t>
            </w:r>
          </w:p>
        </w:tc>
        <w:tc>
          <w:tcPr>
            <w:tcW w:w="992" w:type="dxa"/>
            <w:shd w:val="clear" w:color="auto" w:fill="auto"/>
            <w:noWrap/>
            <w:vAlign w:val="bottom"/>
            <w:hideMark/>
          </w:tcPr>
          <w:p w14:paraId="2945566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19%</w:t>
            </w:r>
          </w:p>
        </w:tc>
        <w:tc>
          <w:tcPr>
            <w:tcW w:w="1276" w:type="dxa"/>
            <w:tcBorders>
              <w:top w:val="single" w:sz="4" w:space="0" w:color="auto"/>
              <w:left w:val="nil"/>
              <w:bottom w:val="single" w:sz="4" w:space="0" w:color="auto"/>
              <w:right w:val="single" w:sz="4" w:space="0" w:color="auto"/>
            </w:tcBorders>
            <w:shd w:val="clear" w:color="auto" w:fill="auto"/>
            <w:vAlign w:val="bottom"/>
          </w:tcPr>
          <w:p w14:paraId="164B3E34" w14:textId="5434BEC0"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35%</w:t>
            </w:r>
          </w:p>
        </w:tc>
      </w:tr>
      <w:tr w:rsidR="00C218A9" w:rsidRPr="00B108F5" w14:paraId="0A9D52E1" w14:textId="046ADBF9" w:rsidTr="00E411AD">
        <w:trPr>
          <w:trHeight w:val="259"/>
        </w:trPr>
        <w:tc>
          <w:tcPr>
            <w:tcW w:w="1505" w:type="dxa"/>
            <w:shd w:val="clear" w:color="auto" w:fill="auto"/>
            <w:noWrap/>
            <w:vAlign w:val="bottom"/>
            <w:hideMark/>
          </w:tcPr>
          <w:p w14:paraId="71E3DBC6"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Dartford</w:t>
            </w:r>
          </w:p>
        </w:tc>
        <w:tc>
          <w:tcPr>
            <w:tcW w:w="900" w:type="dxa"/>
            <w:shd w:val="clear" w:color="auto" w:fill="auto"/>
            <w:noWrap/>
            <w:vAlign w:val="bottom"/>
            <w:hideMark/>
          </w:tcPr>
          <w:p w14:paraId="4D731C6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£950</w:t>
            </w:r>
          </w:p>
        </w:tc>
        <w:tc>
          <w:tcPr>
            <w:tcW w:w="992" w:type="dxa"/>
            <w:shd w:val="clear" w:color="auto" w:fill="auto"/>
            <w:noWrap/>
            <w:vAlign w:val="bottom"/>
            <w:hideMark/>
          </w:tcPr>
          <w:p w14:paraId="5415CE1F"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£975</w:t>
            </w:r>
          </w:p>
        </w:tc>
        <w:tc>
          <w:tcPr>
            <w:tcW w:w="993" w:type="dxa"/>
            <w:shd w:val="clear" w:color="auto" w:fill="auto"/>
            <w:noWrap/>
            <w:vAlign w:val="bottom"/>
            <w:hideMark/>
          </w:tcPr>
          <w:p w14:paraId="63915D44"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£1,025</w:t>
            </w:r>
          </w:p>
        </w:tc>
        <w:tc>
          <w:tcPr>
            <w:tcW w:w="992" w:type="dxa"/>
            <w:shd w:val="clear" w:color="auto" w:fill="auto"/>
            <w:noWrap/>
            <w:vAlign w:val="bottom"/>
            <w:hideMark/>
          </w:tcPr>
          <w:p w14:paraId="5AB3EA0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£1,125</w:t>
            </w:r>
          </w:p>
        </w:tc>
        <w:tc>
          <w:tcPr>
            <w:tcW w:w="992" w:type="dxa"/>
            <w:shd w:val="clear" w:color="auto" w:fill="auto"/>
            <w:noWrap/>
            <w:vAlign w:val="bottom"/>
            <w:hideMark/>
          </w:tcPr>
          <w:p w14:paraId="4325A65F"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£1,200</w:t>
            </w:r>
          </w:p>
        </w:tc>
        <w:tc>
          <w:tcPr>
            <w:tcW w:w="1134" w:type="dxa"/>
            <w:shd w:val="clear" w:color="auto" w:fill="auto"/>
            <w:noWrap/>
            <w:vAlign w:val="bottom"/>
            <w:hideMark/>
          </w:tcPr>
          <w:p w14:paraId="166C5B36"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£250</w:t>
            </w:r>
          </w:p>
        </w:tc>
        <w:tc>
          <w:tcPr>
            <w:tcW w:w="992" w:type="dxa"/>
            <w:shd w:val="clear" w:color="auto" w:fill="auto"/>
            <w:noWrap/>
            <w:vAlign w:val="bottom"/>
            <w:hideMark/>
          </w:tcPr>
          <w:p w14:paraId="55F3F22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26%</w:t>
            </w:r>
          </w:p>
        </w:tc>
        <w:tc>
          <w:tcPr>
            <w:tcW w:w="1276" w:type="dxa"/>
            <w:tcBorders>
              <w:top w:val="single" w:sz="4" w:space="0" w:color="auto"/>
              <w:left w:val="nil"/>
              <w:bottom w:val="single" w:sz="4" w:space="0" w:color="auto"/>
              <w:right w:val="single" w:sz="4" w:space="0" w:color="auto"/>
            </w:tcBorders>
            <w:shd w:val="clear" w:color="auto" w:fill="auto"/>
            <w:vAlign w:val="bottom"/>
          </w:tcPr>
          <w:p w14:paraId="12858F44" w14:textId="0686AF55"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37%</w:t>
            </w:r>
          </w:p>
        </w:tc>
      </w:tr>
      <w:tr w:rsidR="00C218A9" w:rsidRPr="00B108F5" w14:paraId="51958B8B" w14:textId="3AF57855" w:rsidTr="00E411AD">
        <w:trPr>
          <w:trHeight w:val="259"/>
        </w:trPr>
        <w:tc>
          <w:tcPr>
            <w:tcW w:w="1505" w:type="dxa"/>
            <w:shd w:val="clear" w:color="auto" w:fill="auto"/>
            <w:noWrap/>
            <w:vAlign w:val="bottom"/>
            <w:hideMark/>
          </w:tcPr>
          <w:p w14:paraId="5081489F"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Dover</w:t>
            </w:r>
          </w:p>
        </w:tc>
        <w:tc>
          <w:tcPr>
            <w:tcW w:w="900" w:type="dxa"/>
            <w:shd w:val="clear" w:color="auto" w:fill="auto"/>
            <w:noWrap/>
            <w:vAlign w:val="bottom"/>
            <w:hideMark/>
          </w:tcPr>
          <w:p w14:paraId="0ACBCF2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£650</w:t>
            </w:r>
          </w:p>
        </w:tc>
        <w:tc>
          <w:tcPr>
            <w:tcW w:w="992" w:type="dxa"/>
            <w:shd w:val="clear" w:color="auto" w:fill="auto"/>
            <w:noWrap/>
            <w:vAlign w:val="bottom"/>
            <w:hideMark/>
          </w:tcPr>
          <w:p w14:paraId="47D711BD"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£700</w:t>
            </w:r>
          </w:p>
        </w:tc>
        <w:tc>
          <w:tcPr>
            <w:tcW w:w="993" w:type="dxa"/>
            <w:shd w:val="clear" w:color="auto" w:fill="auto"/>
            <w:noWrap/>
            <w:vAlign w:val="bottom"/>
            <w:hideMark/>
          </w:tcPr>
          <w:p w14:paraId="20D06231"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£700</w:t>
            </w:r>
          </w:p>
        </w:tc>
        <w:tc>
          <w:tcPr>
            <w:tcW w:w="992" w:type="dxa"/>
            <w:shd w:val="clear" w:color="auto" w:fill="auto"/>
            <w:noWrap/>
            <w:vAlign w:val="bottom"/>
            <w:hideMark/>
          </w:tcPr>
          <w:p w14:paraId="7553C62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£725</w:t>
            </w:r>
          </w:p>
        </w:tc>
        <w:tc>
          <w:tcPr>
            <w:tcW w:w="992" w:type="dxa"/>
            <w:shd w:val="clear" w:color="auto" w:fill="auto"/>
            <w:noWrap/>
            <w:vAlign w:val="bottom"/>
            <w:hideMark/>
          </w:tcPr>
          <w:p w14:paraId="29E64DB1"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£775</w:t>
            </w:r>
          </w:p>
        </w:tc>
        <w:tc>
          <w:tcPr>
            <w:tcW w:w="1134" w:type="dxa"/>
            <w:shd w:val="clear" w:color="auto" w:fill="auto"/>
            <w:noWrap/>
            <w:vAlign w:val="bottom"/>
            <w:hideMark/>
          </w:tcPr>
          <w:p w14:paraId="033F52B3"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£125</w:t>
            </w:r>
          </w:p>
        </w:tc>
        <w:tc>
          <w:tcPr>
            <w:tcW w:w="992" w:type="dxa"/>
            <w:shd w:val="clear" w:color="auto" w:fill="auto"/>
            <w:noWrap/>
            <w:vAlign w:val="bottom"/>
            <w:hideMark/>
          </w:tcPr>
          <w:p w14:paraId="2F5456E0"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19%</w:t>
            </w:r>
          </w:p>
        </w:tc>
        <w:tc>
          <w:tcPr>
            <w:tcW w:w="1276" w:type="dxa"/>
            <w:tcBorders>
              <w:top w:val="single" w:sz="4" w:space="0" w:color="auto"/>
              <w:left w:val="nil"/>
              <w:bottom w:val="single" w:sz="4" w:space="0" w:color="auto"/>
              <w:right w:val="single" w:sz="4" w:space="0" w:color="auto"/>
            </w:tcBorders>
            <w:shd w:val="clear" w:color="auto" w:fill="auto"/>
            <w:vAlign w:val="bottom"/>
          </w:tcPr>
          <w:p w14:paraId="761633BC" w14:textId="780112B6"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25%</w:t>
            </w:r>
          </w:p>
        </w:tc>
      </w:tr>
      <w:tr w:rsidR="00C218A9" w:rsidRPr="00B108F5" w14:paraId="0DAEE435" w14:textId="77BFC2A6" w:rsidTr="00E411AD">
        <w:trPr>
          <w:trHeight w:val="259"/>
        </w:trPr>
        <w:tc>
          <w:tcPr>
            <w:tcW w:w="1505" w:type="dxa"/>
            <w:shd w:val="clear" w:color="auto" w:fill="auto"/>
            <w:noWrap/>
            <w:vAlign w:val="bottom"/>
            <w:hideMark/>
          </w:tcPr>
          <w:p w14:paraId="71173EDE"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Folkestone and Hythe</w:t>
            </w:r>
          </w:p>
        </w:tc>
        <w:tc>
          <w:tcPr>
            <w:tcW w:w="900" w:type="dxa"/>
            <w:shd w:val="clear" w:color="auto" w:fill="auto"/>
            <w:noWrap/>
            <w:vAlign w:val="bottom"/>
            <w:hideMark/>
          </w:tcPr>
          <w:p w14:paraId="23D3AFA7"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£595</w:t>
            </w:r>
          </w:p>
        </w:tc>
        <w:tc>
          <w:tcPr>
            <w:tcW w:w="992" w:type="dxa"/>
            <w:shd w:val="clear" w:color="auto" w:fill="auto"/>
            <w:noWrap/>
            <w:vAlign w:val="bottom"/>
            <w:hideMark/>
          </w:tcPr>
          <w:p w14:paraId="0B066DD1"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£641</w:t>
            </w:r>
          </w:p>
        </w:tc>
        <w:tc>
          <w:tcPr>
            <w:tcW w:w="993" w:type="dxa"/>
            <w:shd w:val="clear" w:color="auto" w:fill="auto"/>
            <w:noWrap/>
            <w:vAlign w:val="bottom"/>
            <w:hideMark/>
          </w:tcPr>
          <w:p w14:paraId="10AF9DB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£700</w:t>
            </w:r>
          </w:p>
        </w:tc>
        <w:tc>
          <w:tcPr>
            <w:tcW w:w="992" w:type="dxa"/>
            <w:shd w:val="clear" w:color="auto" w:fill="auto"/>
            <w:noWrap/>
            <w:vAlign w:val="bottom"/>
            <w:hideMark/>
          </w:tcPr>
          <w:p w14:paraId="3C42C841"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£650</w:t>
            </w:r>
          </w:p>
        </w:tc>
        <w:tc>
          <w:tcPr>
            <w:tcW w:w="992" w:type="dxa"/>
            <w:shd w:val="clear" w:color="auto" w:fill="auto"/>
            <w:noWrap/>
            <w:vAlign w:val="bottom"/>
            <w:hideMark/>
          </w:tcPr>
          <w:p w14:paraId="69093DBA"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£775</w:t>
            </w:r>
          </w:p>
        </w:tc>
        <w:tc>
          <w:tcPr>
            <w:tcW w:w="1134" w:type="dxa"/>
            <w:shd w:val="clear" w:color="auto" w:fill="auto"/>
            <w:noWrap/>
            <w:vAlign w:val="bottom"/>
            <w:hideMark/>
          </w:tcPr>
          <w:p w14:paraId="2291F9CA"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£180</w:t>
            </w:r>
          </w:p>
        </w:tc>
        <w:tc>
          <w:tcPr>
            <w:tcW w:w="992" w:type="dxa"/>
            <w:shd w:val="clear" w:color="auto" w:fill="auto"/>
            <w:noWrap/>
            <w:vAlign w:val="bottom"/>
            <w:hideMark/>
          </w:tcPr>
          <w:p w14:paraId="55287F77"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30%</w:t>
            </w:r>
          </w:p>
        </w:tc>
        <w:tc>
          <w:tcPr>
            <w:tcW w:w="1276" w:type="dxa"/>
            <w:tcBorders>
              <w:top w:val="single" w:sz="4" w:space="0" w:color="auto"/>
              <w:left w:val="nil"/>
              <w:bottom w:val="single" w:sz="4" w:space="0" w:color="auto"/>
              <w:right w:val="single" w:sz="4" w:space="0" w:color="auto"/>
            </w:tcBorders>
            <w:shd w:val="clear" w:color="auto" w:fill="auto"/>
            <w:vAlign w:val="bottom"/>
          </w:tcPr>
          <w:p w14:paraId="129B4288" w14:textId="5C37D138"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27%</w:t>
            </w:r>
          </w:p>
        </w:tc>
      </w:tr>
      <w:tr w:rsidR="00C218A9" w:rsidRPr="00B108F5" w14:paraId="360F6854" w14:textId="11F3B926" w:rsidTr="00E411AD">
        <w:trPr>
          <w:trHeight w:val="259"/>
        </w:trPr>
        <w:tc>
          <w:tcPr>
            <w:tcW w:w="1505" w:type="dxa"/>
            <w:shd w:val="clear" w:color="auto" w:fill="auto"/>
            <w:noWrap/>
            <w:vAlign w:val="bottom"/>
            <w:hideMark/>
          </w:tcPr>
          <w:p w14:paraId="09756EEB"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Gravesham</w:t>
            </w:r>
          </w:p>
        </w:tc>
        <w:tc>
          <w:tcPr>
            <w:tcW w:w="900" w:type="dxa"/>
            <w:shd w:val="clear" w:color="auto" w:fill="auto"/>
            <w:noWrap/>
            <w:vAlign w:val="bottom"/>
            <w:hideMark/>
          </w:tcPr>
          <w:p w14:paraId="792CE08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£875</w:t>
            </w:r>
          </w:p>
        </w:tc>
        <w:tc>
          <w:tcPr>
            <w:tcW w:w="992" w:type="dxa"/>
            <w:shd w:val="clear" w:color="auto" w:fill="auto"/>
            <w:noWrap/>
            <w:vAlign w:val="bottom"/>
            <w:hideMark/>
          </w:tcPr>
          <w:p w14:paraId="49AF370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£875</w:t>
            </w:r>
          </w:p>
        </w:tc>
        <w:tc>
          <w:tcPr>
            <w:tcW w:w="993" w:type="dxa"/>
            <w:shd w:val="clear" w:color="auto" w:fill="auto"/>
            <w:noWrap/>
            <w:vAlign w:val="bottom"/>
            <w:hideMark/>
          </w:tcPr>
          <w:p w14:paraId="61DEA4D7"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£900</w:t>
            </w:r>
          </w:p>
        </w:tc>
        <w:tc>
          <w:tcPr>
            <w:tcW w:w="992" w:type="dxa"/>
            <w:shd w:val="clear" w:color="auto" w:fill="auto"/>
            <w:noWrap/>
            <w:vAlign w:val="bottom"/>
            <w:hideMark/>
          </w:tcPr>
          <w:p w14:paraId="3566A6C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£935</w:t>
            </w:r>
          </w:p>
        </w:tc>
        <w:tc>
          <w:tcPr>
            <w:tcW w:w="992" w:type="dxa"/>
            <w:shd w:val="clear" w:color="auto" w:fill="auto"/>
            <w:noWrap/>
            <w:vAlign w:val="bottom"/>
            <w:hideMark/>
          </w:tcPr>
          <w:p w14:paraId="3E18A52A"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£1,000</w:t>
            </w:r>
          </w:p>
        </w:tc>
        <w:tc>
          <w:tcPr>
            <w:tcW w:w="1134" w:type="dxa"/>
            <w:shd w:val="clear" w:color="auto" w:fill="auto"/>
            <w:noWrap/>
            <w:vAlign w:val="bottom"/>
            <w:hideMark/>
          </w:tcPr>
          <w:p w14:paraId="52850EA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£125</w:t>
            </w:r>
          </w:p>
        </w:tc>
        <w:tc>
          <w:tcPr>
            <w:tcW w:w="992" w:type="dxa"/>
            <w:shd w:val="clear" w:color="auto" w:fill="auto"/>
            <w:noWrap/>
            <w:vAlign w:val="bottom"/>
            <w:hideMark/>
          </w:tcPr>
          <w:p w14:paraId="5590FB8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14%</w:t>
            </w:r>
          </w:p>
        </w:tc>
        <w:tc>
          <w:tcPr>
            <w:tcW w:w="1276" w:type="dxa"/>
            <w:tcBorders>
              <w:top w:val="single" w:sz="4" w:space="0" w:color="auto"/>
              <w:left w:val="nil"/>
              <w:bottom w:val="single" w:sz="4" w:space="0" w:color="auto"/>
              <w:right w:val="single" w:sz="4" w:space="0" w:color="auto"/>
            </w:tcBorders>
            <w:shd w:val="clear" w:color="auto" w:fill="auto"/>
            <w:vAlign w:val="bottom"/>
          </w:tcPr>
          <w:p w14:paraId="4E129AF4" w14:textId="646229FB"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31%</w:t>
            </w:r>
          </w:p>
        </w:tc>
      </w:tr>
      <w:tr w:rsidR="00C218A9" w:rsidRPr="00B108F5" w14:paraId="65AC1D8D" w14:textId="0C1950D6" w:rsidTr="00E411AD">
        <w:trPr>
          <w:trHeight w:val="259"/>
        </w:trPr>
        <w:tc>
          <w:tcPr>
            <w:tcW w:w="1505" w:type="dxa"/>
            <w:shd w:val="clear" w:color="auto" w:fill="auto"/>
            <w:noWrap/>
            <w:vAlign w:val="bottom"/>
            <w:hideMark/>
          </w:tcPr>
          <w:p w14:paraId="08222E05"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Maidstone</w:t>
            </w:r>
          </w:p>
        </w:tc>
        <w:tc>
          <w:tcPr>
            <w:tcW w:w="900" w:type="dxa"/>
            <w:shd w:val="clear" w:color="auto" w:fill="auto"/>
            <w:noWrap/>
            <w:vAlign w:val="bottom"/>
            <w:hideMark/>
          </w:tcPr>
          <w:p w14:paraId="224C1E94"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992" w:type="dxa"/>
            <w:shd w:val="clear" w:color="auto" w:fill="auto"/>
            <w:noWrap/>
            <w:vAlign w:val="bottom"/>
            <w:hideMark/>
          </w:tcPr>
          <w:p w14:paraId="5D3DE66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993" w:type="dxa"/>
            <w:shd w:val="clear" w:color="auto" w:fill="auto"/>
            <w:noWrap/>
            <w:vAlign w:val="bottom"/>
            <w:hideMark/>
          </w:tcPr>
          <w:p w14:paraId="2ABD3166"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992" w:type="dxa"/>
            <w:shd w:val="clear" w:color="auto" w:fill="auto"/>
            <w:noWrap/>
            <w:vAlign w:val="bottom"/>
            <w:hideMark/>
          </w:tcPr>
          <w:p w14:paraId="371CD512"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£875</w:t>
            </w:r>
          </w:p>
        </w:tc>
        <w:tc>
          <w:tcPr>
            <w:tcW w:w="992" w:type="dxa"/>
            <w:shd w:val="clear" w:color="auto" w:fill="auto"/>
            <w:noWrap/>
            <w:vAlign w:val="bottom"/>
            <w:hideMark/>
          </w:tcPr>
          <w:p w14:paraId="6826E42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£950</w:t>
            </w:r>
          </w:p>
        </w:tc>
        <w:tc>
          <w:tcPr>
            <w:tcW w:w="1134" w:type="dxa"/>
            <w:shd w:val="clear" w:color="auto" w:fill="auto"/>
            <w:noWrap/>
            <w:vAlign w:val="bottom"/>
            <w:hideMark/>
          </w:tcPr>
          <w:p w14:paraId="370BE3D1"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w:t>
            </w:r>
          </w:p>
        </w:tc>
        <w:tc>
          <w:tcPr>
            <w:tcW w:w="992" w:type="dxa"/>
            <w:shd w:val="clear" w:color="auto" w:fill="auto"/>
            <w:noWrap/>
            <w:vAlign w:val="bottom"/>
            <w:hideMark/>
          </w:tcPr>
          <w:p w14:paraId="5E2FAA7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w:t>
            </w:r>
          </w:p>
        </w:tc>
        <w:tc>
          <w:tcPr>
            <w:tcW w:w="1276" w:type="dxa"/>
            <w:tcBorders>
              <w:top w:val="single" w:sz="4" w:space="0" w:color="auto"/>
              <w:left w:val="nil"/>
              <w:bottom w:val="single" w:sz="4" w:space="0" w:color="auto"/>
              <w:right w:val="single" w:sz="4" w:space="0" w:color="auto"/>
            </w:tcBorders>
            <w:shd w:val="clear" w:color="auto" w:fill="auto"/>
            <w:vAlign w:val="bottom"/>
          </w:tcPr>
          <w:p w14:paraId="423ECDCD" w14:textId="24F17DD1"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37%</w:t>
            </w:r>
          </w:p>
        </w:tc>
      </w:tr>
      <w:tr w:rsidR="00C218A9" w:rsidRPr="00B108F5" w14:paraId="4256C03B" w14:textId="4EA021C5" w:rsidTr="00E411AD">
        <w:trPr>
          <w:trHeight w:val="259"/>
        </w:trPr>
        <w:tc>
          <w:tcPr>
            <w:tcW w:w="1505" w:type="dxa"/>
            <w:shd w:val="clear" w:color="auto" w:fill="auto"/>
            <w:noWrap/>
            <w:vAlign w:val="bottom"/>
            <w:hideMark/>
          </w:tcPr>
          <w:p w14:paraId="16F6A781"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Sevenoaks</w:t>
            </w:r>
          </w:p>
        </w:tc>
        <w:tc>
          <w:tcPr>
            <w:tcW w:w="900" w:type="dxa"/>
            <w:shd w:val="clear" w:color="auto" w:fill="auto"/>
            <w:noWrap/>
            <w:vAlign w:val="bottom"/>
            <w:hideMark/>
          </w:tcPr>
          <w:p w14:paraId="0F84CE51"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£1,200</w:t>
            </w:r>
          </w:p>
        </w:tc>
        <w:tc>
          <w:tcPr>
            <w:tcW w:w="992" w:type="dxa"/>
            <w:shd w:val="clear" w:color="auto" w:fill="auto"/>
            <w:noWrap/>
            <w:vAlign w:val="bottom"/>
            <w:hideMark/>
          </w:tcPr>
          <w:p w14:paraId="74EBB3B8"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£1,175</w:t>
            </w:r>
          </w:p>
        </w:tc>
        <w:tc>
          <w:tcPr>
            <w:tcW w:w="993" w:type="dxa"/>
            <w:shd w:val="clear" w:color="auto" w:fill="auto"/>
            <w:noWrap/>
            <w:vAlign w:val="bottom"/>
            <w:hideMark/>
          </w:tcPr>
          <w:p w14:paraId="115A7FD3"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£1,300</w:t>
            </w:r>
          </w:p>
        </w:tc>
        <w:tc>
          <w:tcPr>
            <w:tcW w:w="992" w:type="dxa"/>
            <w:shd w:val="clear" w:color="auto" w:fill="auto"/>
            <w:noWrap/>
            <w:vAlign w:val="bottom"/>
            <w:hideMark/>
          </w:tcPr>
          <w:p w14:paraId="57E67D5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£1,343</w:t>
            </w:r>
          </w:p>
        </w:tc>
        <w:tc>
          <w:tcPr>
            <w:tcW w:w="992" w:type="dxa"/>
            <w:shd w:val="clear" w:color="auto" w:fill="auto"/>
            <w:noWrap/>
            <w:vAlign w:val="bottom"/>
            <w:hideMark/>
          </w:tcPr>
          <w:p w14:paraId="4064766F"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£1,395</w:t>
            </w:r>
          </w:p>
        </w:tc>
        <w:tc>
          <w:tcPr>
            <w:tcW w:w="1134" w:type="dxa"/>
            <w:shd w:val="clear" w:color="auto" w:fill="auto"/>
            <w:noWrap/>
            <w:vAlign w:val="bottom"/>
            <w:hideMark/>
          </w:tcPr>
          <w:p w14:paraId="692060C1"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£195</w:t>
            </w:r>
          </w:p>
        </w:tc>
        <w:tc>
          <w:tcPr>
            <w:tcW w:w="992" w:type="dxa"/>
            <w:shd w:val="clear" w:color="auto" w:fill="auto"/>
            <w:noWrap/>
            <w:vAlign w:val="bottom"/>
            <w:hideMark/>
          </w:tcPr>
          <w:p w14:paraId="1A2CC38D"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16%</w:t>
            </w:r>
          </w:p>
        </w:tc>
        <w:tc>
          <w:tcPr>
            <w:tcW w:w="1276" w:type="dxa"/>
            <w:tcBorders>
              <w:top w:val="single" w:sz="4" w:space="0" w:color="auto"/>
              <w:left w:val="nil"/>
              <w:bottom w:val="single" w:sz="4" w:space="0" w:color="auto"/>
              <w:right w:val="single" w:sz="4" w:space="0" w:color="auto"/>
            </w:tcBorders>
            <w:shd w:val="clear" w:color="auto" w:fill="auto"/>
            <w:vAlign w:val="bottom"/>
          </w:tcPr>
          <w:p w14:paraId="703C5FA0" w14:textId="5F748986"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53%</w:t>
            </w:r>
          </w:p>
        </w:tc>
      </w:tr>
      <w:tr w:rsidR="00C218A9" w:rsidRPr="00B108F5" w14:paraId="6B944D57" w14:textId="4718A239" w:rsidTr="00E411AD">
        <w:trPr>
          <w:trHeight w:val="259"/>
        </w:trPr>
        <w:tc>
          <w:tcPr>
            <w:tcW w:w="1505" w:type="dxa"/>
            <w:shd w:val="clear" w:color="auto" w:fill="auto"/>
            <w:noWrap/>
            <w:vAlign w:val="bottom"/>
            <w:hideMark/>
          </w:tcPr>
          <w:p w14:paraId="15196044"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Swale</w:t>
            </w:r>
          </w:p>
        </w:tc>
        <w:tc>
          <w:tcPr>
            <w:tcW w:w="900" w:type="dxa"/>
            <w:shd w:val="clear" w:color="auto" w:fill="auto"/>
            <w:noWrap/>
            <w:vAlign w:val="bottom"/>
            <w:hideMark/>
          </w:tcPr>
          <w:p w14:paraId="098ED976"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£775</w:t>
            </w:r>
          </w:p>
        </w:tc>
        <w:tc>
          <w:tcPr>
            <w:tcW w:w="992" w:type="dxa"/>
            <w:shd w:val="clear" w:color="auto" w:fill="auto"/>
            <w:noWrap/>
            <w:vAlign w:val="bottom"/>
            <w:hideMark/>
          </w:tcPr>
          <w:p w14:paraId="483945A7"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3" w:type="dxa"/>
            <w:shd w:val="clear" w:color="auto" w:fill="auto"/>
            <w:noWrap/>
            <w:vAlign w:val="bottom"/>
            <w:hideMark/>
          </w:tcPr>
          <w:p w14:paraId="583203F0"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£840</w:t>
            </w:r>
          </w:p>
        </w:tc>
        <w:tc>
          <w:tcPr>
            <w:tcW w:w="992" w:type="dxa"/>
            <w:shd w:val="clear" w:color="auto" w:fill="auto"/>
            <w:noWrap/>
            <w:vAlign w:val="bottom"/>
            <w:hideMark/>
          </w:tcPr>
          <w:p w14:paraId="11CDFA16"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992" w:type="dxa"/>
            <w:shd w:val="clear" w:color="auto" w:fill="auto"/>
            <w:noWrap/>
            <w:vAlign w:val="bottom"/>
            <w:hideMark/>
          </w:tcPr>
          <w:p w14:paraId="25FFE70D"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£900</w:t>
            </w:r>
          </w:p>
        </w:tc>
        <w:tc>
          <w:tcPr>
            <w:tcW w:w="1134" w:type="dxa"/>
            <w:shd w:val="clear" w:color="auto" w:fill="auto"/>
            <w:noWrap/>
            <w:vAlign w:val="bottom"/>
            <w:hideMark/>
          </w:tcPr>
          <w:p w14:paraId="654F950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£125</w:t>
            </w:r>
          </w:p>
        </w:tc>
        <w:tc>
          <w:tcPr>
            <w:tcW w:w="992" w:type="dxa"/>
            <w:shd w:val="clear" w:color="auto" w:fill="auto"/>
            <w:noWrap/>
            <w:vAlign w:val="bottom"/>
            <w:hideMark/>
          </w:tcPr>
          <w:p w14:paraId="3914BC9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16%</w:t>
            </w:r>
          </w:p>
        </w:tc>
        <w:tc>
          <w:tcPr>
            <w:tcW w:w="1276" w:type="dxa"/>
            <w:tcBorders>
              <w:top w:val="single" w:sz="4" w:space="0" w:color="auto"/>
              <w:left w:val="nil"/>
              <w:bottom w:val="single" w:sz="4" w:space="0" w:color="auto"/>
              <w:right w:val="single" w:sz="4" w:space="0" w:color="auto"/>
            </w:tcBorders>
            <w:shd w:val="clear" w:color="auto" w:fill="auto"/>
            <w:vAlign w:val="bottom"/>
          </w:tcPr>
          <w:p w14:paraId="17142E5D" w14:textId="14CCC84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35%</w:t>
            </w:r>
          </w:p>
        </w:tc>
      </w:tr>
      <w:tr w:rsidR="00C218A9" w:rsidRPr="00B108F5" w14:paraId="139E72B8" w14:textId="6F70289C" w:rsidTr="00E411AD">
        <w:trPr>
          <w:trHeight w:val="259"/>
        </w:trPr>
        <w:tc>
          <w:tcPr>
            <w:tcW w:w="1505" w:type="dxa"/>
            <w:shd w:val="clear" w:color="auto" w:fill="auto"/>
            <w:noWrap/>
            <w:vAlign w:val="bottom"/>
            <w:hideMark/>
          </w:tcPr>
          <w:p w14:paraId="3367E3F0"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Thanet</w:t>
            </w:r>
          </w:p>
        </w:tc>
        <w:tc>
          <w:tcPr>
            <w:tcW w:w="900" w:type="dxa"/>
            <w:shd w:val="clear" w:color="auto" w:fill="auto"/>
            <w:noWrap/>
            <w:vAlign w:val="bottom"/>
            <w:hideMark/>
          </w:tcPr>
          <w:p w14:paraId="33A0463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£675</w:t>
            </w:r>
          </w:p>
        </w:tc>
        <w:tc>
          <w:tcPr>
            <w:tcW w:w="992" w:type="dxa"/>
            <w:shd w:val="clear" w:color="auto" w:fill="auto"/>
            <w:noWrap/>
            <w:vAlign w:val="bottom"/>
            <w:hideMark/>
          </w:tcPr>
          <w:p w14:paraId="26B30952"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£675</w:t>
            </w:r>
          </w:p>
        </w:tc>
        <w:tc>
          <w:tcPr>
            <w:tcW w:w="993" w:type="dxa"/>
            <w:shd w:val="clear" w:color="auto" w:fill="auto"/>
            <w:noWrap/>
            <w:vAlign w:val="bottom"/>
            <w:hideMark/>
          </w:tcPr>
          <w:p w14:paraId="3D7957FF"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£725</w:t>
            </w:r>
          </w:p>
        </w:tc>
        <w:tc>
          <w:tcPr>
            <w:tcW w:w="992" w:type="dxa"/>
            <w:shd w:val="clear" w:color="auto" w:fill="auto"/>
            <w:noWrap/>
            <w:vAlign w:val="bottom"/>
            <w:hideMark/>
          </w:tcPr>
          <w:p w14:paraId="733196D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£750</w:t>
            </w:r>
          </w:p>
        </w:tc>
        <w:tc>
          <w:tcPr>
            <w:tcW w:w="992" w:type="dxa"/>
            <w:shd w:val="clear" w:color="auto" w:fill="auto"/>
            <w:noWrap/>
            <w:vAlign w:val="bottom"/>
            <w:hideMark/>
          </w:tcPr>
          <w:p w14:paraId="5075BC8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1134" w:type="dxa"/>
            <w:shd w:val="clear" w:color="auto" w:fill="auto"/>
            <w:noWrap/>
            <w:vAlign w:val="bottom"/>
            <w:hideMark/>
          </w:tcPr>
          <w:p w14:paraId="4FCF81C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£125</w:t>
            </w:r>
          </w:p>
        </w:tc>
        <w:tc>
          <w:tcPr>
            <w:tcW w:w="992" w:type="dxa"/>
            <w:shd w:val="clear" w:color="auto" w:fill="auto"/>
            <w:noWrap/>
            <w:vAlign w:val="bottom"/>
            <w:hideMark/>
          </w:tcPr>
          <w:p w14:paraId="66B39D17"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19%</w:t>
            </w:r>
          </w:p>
        </w:tc>
        <w:tc>
          <w:tcPr>
            <w:tcW w:w="1276" w:type="dxa"/>
            <w:tcBorders>
              <w:top w:val="single" w:sz="4" w:space="0" w:color="auto"/>
              <w:left w:val="nil"/>
              <w:bottom w:val="single" w:sz="4" w:space="0" w:color="auto"/>
              <w:right w:val="single" w:sz="4" w:space="0" w:color="auto"/>
            </w:tcBorders>
            <w:shd w:val="clear" w:color="auto" w:fill="auto"/>
            <w:vAlign w:val="bottom"/>
          </w:tcPr>
          <w:p w14:paraId="3CD2DB2A" w14:textId="0F2C032B"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33%</w:t>
            </w:r>
          </w:p>
        </w:tc>
      </w:tr>
      <w:tr w:rsidR="00C218A9" w:rsidRPr="00B108F5" w14:paraId="25F2517A" w14:textId="614D72DE" w:rsidTr="00E411AD">
        <w:trPr>
          <w:trHeight w:val="259"/>
        </w:trPr>
        <w:tc>
          <w:tcPr>
            <w:tcW w:w="1505" w:type="dxa"/>
            <w:shd w:val="clear" w:color="auto" w:fill="auto"/>
            <w:noWrap/>
            <w:vAlign w:val="bottom"/>
            <w:hideMark/>
          </w:tcPr>
          <w:p w14:paraId="40A3BDE2"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Tonbridge and Malling</w:t>
            </w:r>
          </w:p>
        </w:tc>
        <w:tc>
          <w:tcPr>
            <w:tcW w:w="900" w:type="dxa"/>
            <w:shd w:val="clear" w:color="auto" w:fill="auto"/>
            <w:noWrap/>
            <w:vAlign w:val="bottom"/>
            <w:hideMark/>
          </w:tcPr>
          <w:p w14:paraId="64B8540D"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£995</w:t>
            </w:r>
          </w:p>
        </w:tc>
        <w:tc>
          <w:tcPr>
            <w:tcW w:w="992" w:type="dxa"/>
            <w:shd w:val="clear" w:color="auto" w:fill="auto"/>
            <w:noWrap/>
            <w:vAlign w:val="bottom"/>
            <w:hideMark/>
          </w:tcPr>
          <w:p w14:paraId="0E7D6578"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£1,000</w:t>
            </w:r>
          </w:p>
        </w:tc>
        <w:tc>
          <w:tcPr>
            <w:tcW w:w="993" w:type="dxa"/>
            <w:shd w:val="clear" w:color="auto" w:fill="auto"/>
            <w:noWrap/>
            <w:vAlign w:val="bottom"/>
            <w:hideMark/>
          </w:tcPr>
          <w:p w14:paraId="7BAA71E6"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£1,030</w:t>
            </w:r>
          </w:p>
        </w:tc>
        <w:tc>
          <w:tcPr>
            <w:tcW w:w="992" w:type="dxa"/>
            <w:shd w:val="clear" w:color="auto" w:fill="auto"/>
            <w:noWrap/>
            <w:vAlign w:val="bottom"/>
            <w:hideMark/>
          </w:tcPr>
          <w:p w14:paraId="54E0856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£1,100</w:t>
            </w:r>
          </w:p>
        </w:tc>
        <w:tc>
          <w:tcPr>
            <w:tcW w:w="992" w:type="dxa"/>
            <w:shd w:val="clear" w:color="auto" w:fill="auto"/>
            <w:noWrap/>
            <w:vAlign w:val="bottom"/>
            <w:hideMark/>
          </w:tcPr>
          <w:p w14:paraId="446BB6FC"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£1,200</w:t>
            </w:r>
          </w:p>
        </w:tc>
        <w:tc>
          <w:tcPr>
            <w:tcW w:w="1134" w:type="dxa"/>
            <w:shd w:val="clear" w:color="auto" w:fill="auto"/>
            <w:noWrap/>
            <w:vAlign w:val="bottom"/>
            <w:hideMark/>
          </w:tcPr>
          <w:p w14:paraId="7357BC3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£205</w:t>
            </w:r>
          </w:p>
        </w:tc>
        <w:tc>
          <w:tcPr>
            <w:tcW w:w="992" w:type="dxa"/>
            <w:shd w:val="clear" w:color="auto" w:fill="auto"/>
            <w:noWrap/>
            <w:vAlign w:val="bottom"/>
            <w:hideMark/>
          </w:tcPr>
          <w:p w14:paraId="07DC3538"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21%</w:t>
            </w:r>
          </w:p>
        </w:tc>
        <w:tc>
          <w:tcPr>
            <w:tcW w:w="1276" w:type="dxa"/>
            <w:tcBorders>
              <w:top w:val="single" w:sz="4" w:space="0" w:color="auto"/>
              <w:left w:val="nil"/>
              <w:bottom w:val="single" w:sz="4" w:space="0" w:color="auto"/>
              <w:right w:val="single" w:sz="4" w:space="0" w:color="auto"/>
            </w:tcBorders>
            <w:shd w:val="clear" w:color="auto" w:fill="auto"/>
            <w:vAlign w:val="bottom"/>
          </w:tcPr>
          <w:p w14:paraId="733CA769" w14:textId="26824504"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44%</w:t>
            </w:r>
          </w:p>
        </w:tc>
      </w:tr>
      <w:tr w:rsidR="00C218A9" w:rsidRPr="00B108F5" w14:paraId="7ED88683" w14:textId="08E07849" w:rsidTr="00E411AD">
        <w:trPr>
          <w:trHeight w:val="259"/>
        </w:trPr>
        <w:tc>
          <w:tcPr>
            <w:tcW w:w="1505" w:type="dxa"/>
            <w:shd w:val="clear" w:color="auto" w:fill="auto"/>
            <w:noWrap/>
            <w:vAlign w:val="bottom"/>
            <w:hideMark/>
          </w:tcPr>
          <w:p w14:paraId="5C2C8EA2"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Tunbridge Wells</w:t>
            </w:r>
          </w:p>
        </w:tc>
        <w:tc>
          <w:tcPr>
            <w:tcW w:w="900" w:type="dxa"/>
            <w:shd w:val="clear" w:color="auto" w:fill="auto"/>
            <w:noWrap/>
            <w:vAlign w:val="bottom"/>
            <w:hideMark/>
          </w:tcPr>
          <w:p w14:paraId="3468CA7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£950</w:t>
            </w:r>
          </w:p>
        </w:tc>
        <w:tc>
          <w:tcPr>
            <w:tcW w:w="992" w:type="dxa"/>
            <w:shd w:val="clear" w:color="auto" w:fill="auto"/>
            <w:noWrap/>
            <w:vAlign w:val="bottom"/>
            <w:hideMark/>
          </w:tcPr>
          <w:p w14:paraId="332C53D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£985</w:t>
            </w:r>
          </w:p>
        </w:tc>
        <w:tc>
          <w:tcPr>
            <w:tcW w:w="993" w:type="dxa"/>
            <w:shd w:val="clear" w:color="auto" w:fill="auto"/>
            <w:noWrap/>
            <w:vAlign w:val="bottom"/>
            <w:hideMark/>
          </w:tcPr>
          <w:p w14:paraId="4698DDF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£1,000</w:t>
            </w:r>
          </w:p>
        </w:tc>
        <w:tc>
          <w:tcPr>
            <w:tcW w:w="992" w:type="dxa"/>
            <w:shd w:val="clear" w:color="auto" w:fill="auto"/>
            <w:noWrap/>
            <w:vAlign w:val="bottom"/>
            <w:hideMark/>
          </w:tcPr>
          <w:p w14:paraId="7188CA96"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£1,003</w:t>
            </w:r>
          </w:p>
        </w:tc>
        <w:tc>
          <w:tcPr>
            <w:tcW w:w="992" w:type="dxa"/>
            <w:shd w:val="clear" w:color="auto" w:fill="auto"/>
            <w:noWrap/>
            <w:vAlign w:val="bottom"/>
            <w:hideMark/>
          </w:tcPr>
          <w:p w14:paraId="27D0C59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£1,100</w:t>
            </w:r>
          </w:p>
        </w:tc>
        <w:tc>
          <w:tcPr>
            <w:tcW w:w="1134" w:type="dxa"/>
            <w:shd w:val="clear" w:color="auto" w:fill="auto"/>
            <w:noWrap/>
            <w:vAlign w:val="bottom"/>
            <w:hideMark/>
          </w:tcPr>
          <w:p w14:paraId="0F3A123F"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£150</w:t>
            </w:r>
          </w:p>
        </w:tc>
        <w:tc>
          <w:tcPr>
            <w:tcW w:w="992" w:type="dxa"/>
            <w:shd w:val="clear" w:color="auto" w:fill="auto"/>
            <w:noWrap/>
            <w:vAlign w:val="bottom"/>
            <w:hideMark/>
          </w:tcPr>
          <w:p w14:paraId="41DAB82E"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16%</w:t>
            </w:r>
          </w:p>
        </w:tc>
        <w:tc>
          <w:tcPr>
            <w:tcW w:w="1276" w:type="dxa"/>
            <w:tcBorders>
              <w:top w:val="single" w:sz="4" w:space="0" w:color="auto"/>
              <w:left w:val="nil"/>
              <w:bottom w:val="single" w:sz="4" w:space="0" w:color="auto"/>
              <w:right w:val="single" w:sz="4" w:space="0" w:color="auto"/>
            </w:tcBorders>
            <w:shd w:val="clear" w:color="auto" w:fill="auto"/>
            <w:vAlign w:val="bottom"/>
          </w:tcPr>
          <w:p w14:paraId="2673393A" w14:textId="6E9E6D5D"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38%</w:t>
            </w:r>
          </w:p>
        </w:tc>
      </w:tr>
      <w:tr w:rsidR="00C218A9" w:rsidRPr="00B108F5" w14:paraId="0AF67928" w14:textId="0A720815" w:rsidTr="00E411AD">
        <w:trPr>
          <w:trHeight w:val="259"/>
        </w:trPr>
        <w:tc>
          <w:tcPr>
            <w:tcW w:w="1505" w:type="dxa"/>
            <w:shd w:val="clear" w:color="auto" w:fill="auto"/>
            <w:noWrap/>
            <w:vAlign w:val="bottom"/>
            <w:hideMark/>
          </w:tcPr>
          <w:p w14:paraId="53AD4C92" w14:textId="78A95D72"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Medway</w:t>
            </w:r>
          </w:p>
        </w:tc>
        <w:tc>
          <w:tcPr>
            <w:tcW w:w="900" w:type="dxa"/>
            <w:shd w:val="clear" w:color="auto" w:fill="auto"/>
            <w:noWrap/>
            <w:vAlign w:val="bottom"/>
            <w:hideMark/>
          </w:tcPr>
          <w:p w14:paraId="3A5F55F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2" w:type="dxa"/>
            <w:shd w:val="clear" w:color="auto" w:fill="auto"/>
            <w:noWrap/>
            <w:vAlign w:val="bottom"/>
            <w:hideMark/>
          </w:tcPr>
          <w:p w14:paraId="767248F6"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3" w:type="dxa"/>
            <w:shd w:val="clear" w:color="auto" w:fill="auto"/>
            <w:noWrap/>
            <w:vAlign w:val="bottom"/>
            <w:hideMark/>
          </w:tcPr>
          <w:p w14:paraId="1965E9D9"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£825</w:t>
            </w:r>
          </w:p>
        </w:tc>
        <w:tc>
          <w:tcPr>
            <w:tcW w:w="992" w:type="dxa"/>
            <w:shd w:val="clear" w:color="auto" w:fill="auto"/>
            <w:noWrap/>
            <w:vAlign w:val="bottom"/>
            <w:hideMark/>
          </w:tcPr>
          <w:p w14:paraId="75C8F3A2"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992" w:type="dxa"/>
            <w:shd w:val="clear" w:color="auto" w:fill="auto"/>
            <w:noWrap/>
            <w:vAlign w:val="bottom"/>
            <w:hideMark/>
          </w:tcPr>
          <w:p w14:paraId="39378AD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£900</w:t>
            </w:r>
          </w:p>
        </w:tc>
        <w:tc>
          <w:tcPr>
            <w:tcW w:w="1134" w:type="dxa"/>
            <w:shd w:val="clear" w:color="auto" w:fill="auto"/>
            <w:noWrap/>
            <w:vAlign w:val="bottom"/>
            <w:hideMark/>
          </w:tcPr>
          <w:p w14:paraId="22D5E652"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w:t>
            </w:r>
          </w:p>
        </w:tc>
        <w:tc>
          <w:tcPr>
            <w:tcW w:w="992" w:type="dxa"/>
            <w:shd w:val="clear" w:color="auto" w:fill="auto"/>
            <w:noWrap/>
            <w:vAlign w:val="bottom"/>
            <w:hideMark/>
          </w:tcPr>
          <w:p w14:paraId="02F1A292"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13%</w:t>
            </w:r>
          </w:p>
        </w:tc>
        <w:tc>
          <w:tcPr>
            <w:tcW w:w="1276" w:type="dxa"/>
            <w:tcBorders>
              <w:top w:val="single" w:sz="4" w:space="0" w:color="auto"/>
              <w:left w:val="nil"/>
              <w:bottom w:val="single" w:sz="4" w:space="0" w:color="auto"/>
              <w:right w:val="single" w:sz="4" w:space="0" w:color="auto"/>
            </w:tcBorders>
            <w:shd w:val="clear" w:color="auto" w:fill="auto"/>
            <w:vAlign w:val="bottom"/>
          </w:tcPr>
          <w:p w14:paraId="53ACC23A" w14:textId="4ED66A7E"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31%</w:t>
            </w:r>
          </w:p>
        </w:tc>
      </w:tr>
      <w:tr w:rsidR="00C218A9" w:rsidRPr="00B108F5" w14:paraId="43DEB745" w14:textId="0E23CC2C" w:rsidTr="00E411AD">
        <w:trPr>
          <w:trHeight w:val="259"/>
        </w:trPr>
        <w:tc>
          <w:tcPr>
            <w:tcW w:w="1505" w:type="dxa"/>
            <w:shd w:val="clear" w:color="auto" w:fill="auto"/>
            <w:noWrap/>
            <w:vAlign w:val="bottom"/>
            <w:hideMark/>
          </w:tcPr>
          <w:p w14:paraId="2C92BD44"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SOUTH EAST</w:t>
            </w:r>
          </w:p>
        </w:tc>
        <w:tc>
          <w:tcPr>
            <w:tcW w:w="900" w:type="dxa"/>
            <w:shd w:val="clear" w:color="auto" w:fill="auto"/>
            <w:noWrap/>
            <w:vAlign w:val="bottom"/>
            <w:hideMark/>
          </w:tcPr>
          <w:p w14:paraId="147399FC"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£895</w:t>
            </w:r>
          </w:p>
        </w:tc>
        <w:tc>
          <w:tcPr>
            <w:tcW w:w="992" w:type="dxa"/>
            <w:shd w:val="clear" w:color="auto" w:fill="auto"/>
            <w:noWrap/>
            <w:vAlign w:val="bottom"/>
            <w:hideMark/>
          </w:tcPr>
          <w:p w14:paraId="31E71D4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£895</w:t>
            </w:r>
          </w:p>
        </w:tc>
        <w:tc>
          <w:tcPr>
            <w:tcW w:w="993" w:type="dxa"/>
            <w:shd w:val="clear" w:color="auto" w:fill="auto"/>
            <w:noWrap/>
            <w:vAlign w:val="bottom"/>
            <w:hideMark/>
          </w:tcPr>
          <w:p w14:paraId="0A5BA60C"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£925</w:t>
            </w:r>
          </w:p>
        </w:tc>
        <w:tc>
          <w:tcPr>
            <w:tcW w:w="992" w:type="dxa"/>
            <w:shd w:val="clear" w:color="auto" w:fill="auto"/>
            <w:noWrap/>
            <w:vAlign w:val="bottom"/>
            <w:hideMark/>
          </w:tcPr>
          <w:p w14:paraId="78FDC361"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£975</w:t>
            </w:r>
          </w:p>
        </w:tc>
        <w:tc>
          <w:tcPr>
            <w:tcW w:w="992" w:type="dxa"/>
            <w:shd w:val="clear" w:color="auto" w:fill="auto"/>
            <w:noWrap/>
            <w:vAlign w:val="bottom"/>
            <w:hideMark/>
          </w:tcPr>
          <w:p w14:paraId="3A3D5E75"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£1,050</w:t>
            </w:r>
          </w:p>
        </w:tc>
        <w:tc>
          <w:tcPr>
            <w:tcW w:w="1134" w:type="dxa"/>
            <w:shd w:val="clear" w:color="auto" w:fill="auto"/>
            <w:noWrap/>
            <w:vAlign w:val="bottom"/>
            <w:hideMark/>
          </w:tcPr>
          <w:p w14:paraId="5F5D7443"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£155</w:t>
            </w:r>
          </w:p>
        </w:tc>
        <w:tc>
          <w:tcPr>
            <w:tcW w:w="992" w:type="dxa"/>
            <w:shd w:val="clear" w:color="auto" w:fill="auto"/>
            <w:noWrap/>
            <w:vAlign w:val="bottom"/>
            <w:hideMark/>
          </w:tcPr>
          <w:p w14:paraId="1F420C4D"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17%</w:t>
            </w:r>
          </w:p>
        </w:tc>
        <w:tc>
          <w:tcPr>
            <w:tcW w:w="1276" w:type="dxa"/>
            <w:tcBorders>
              <w:top w:val="single" w:sz="4" w:space="0" w:color="auto"/>
              <w:left w:val="nil"/>
              <w:bottom w:val="single" w:sz="4" w:space="0" w:color="auto"/>
              <w:right w:val="single" w:sz="4" w:space="0" w:color="auto"/>
            </w:tcBorders>
            <w:shd w:val="clear" w:color="auto" w:fill="auto"/>
            <w:vAlign w:val="bottom"/>
          </w:tcPr>
          <w:p w14:paraId="0E5C7147" w14:textId="12C03839"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34%</w:t>
            </w:r>
          </w:p>
        </w:tc>
      </w:tr>
      <w:tr w:rsidR="00C218A9" w:rsidRPr="00B108F5" w14:paraId="05D46F1F" w14:textId="4D1E7B77" w:rsidTr="00E411AD">
        <w:trPr>
          <w:trHeight w:val="259"/>
        </w:trPr>
        <w:tc>
          <w:tcPr>
            <w:tcW w:w="1505" w:type="dxa"/>
            <w:shd w:val="clear" w:color="auto" w:fill="auto"/>
            <w:noWrap/>
            <w:vAlign w:val="bottom"/>
            <w:hideMark/>
          </w:tcPr>
          <w:p w14:paraId="5229AEFA" w14:textId="77777777" w:rsidR="00C73C81" w:rsidRPr="00B108F5" w:rsidRDefault="00C73C81" w:rsidP="00C73C8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ENGLAND</w:t>
            </w:r>
          </w:p>
        </w:tc>
        <w:tc>
          <w:tcPr>
            <w:tcW w:w="900" w:type="dxa"/>
            <w:shd w:val="clear" w:color="auto" w:fill="auto"/>
            <w:noWrap/>
            <w:vAlign w:val="bottom"/>
            <w:hideMark/>
          </w:tcPr>
          <w:p w14:paraId="242A8FA7"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£700</w:t>
            </w:r>
          </w:p>
        </w:tc>
        <w:tc>
          <w:tcPr>
            <w:tcW w:w="992" w:type="dxa"/>
            <w:shd w:val="clear" w:color="auto" w:fill="auto"/>
            <w:noWrap/>
            <w:vAlign w:val="bottom"/>
            <w:hideMark/>
          </w:tcPr>
          <w:p w14:paraId="0FD5C38D"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£725</w:t>
            </w:r>
          </w:p>
        </w:tc>
        <w:tc>
          <w:tcPr>
            <w:tcW w:w="993" w:type="dxa"/>
            <w:shd w:val="clear" w:color="auto" w:fill="auto"/>
            <w:noWrap/>
            <w:vAlign w:val="bottom"/>
            <w:hideMark/>
          </w:tcPr>
          <w:p w14:paraId="16BBAF73"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£755</w:t>
            </w:r>
          </w:p>
        </w:tc>
        <w:tc>
          <w:tcPr>
            <w:tcW w:w="992" w:type="dxa"/>
            <w:shd w:val="clear" w:color="auto" w:fill="auto"/>
            <w:noWrap/>
            <w:vAlign w:val="bottom"/>
            <w:hideMark/>
          </w:tcPr>
          <w:p w14:paraId="39467D3C"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2" w:type="dxa"/>
            <w:shd w:val="clear" w:color="auto" w:fill="auto"/>
            <w:noWrap/>
            <w:vAlign w:val="bottom"/>
            <w:hideMark/>
          </w:tcPr>
          <w:p w14:paraId="603F31F3"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1134" w:type="dxa"/>
            <w:shd w:val="clear" w:color="auto" w:fill="auto"/>
            <w:noWrap/>
            <w:vAlign w:val="bottom"/>
            <w:hideMark/>
          </w:tcPr>
          <w:p w14:paraId="736C183B"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£150</w:t>
            </w:r>
          </w:p>
        </w:tc>
        <w:tc>
          <w:tcPr>
            <w:tcW w:w="992" w:type="dxa"/>
            <w:shd w:val="clear" w:color="auto" w:fill="auto"/>
            <w:noWrap/>
            <w:vAlign w:val="bottom"/>
            <w:hideMark/>
          </w:tcPr>
          <w:p w14:paraId="14EA914A" w14:textId="77777777"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21%</w:t>
            </w:r>
          </w:p>
        </w:tc>
        <w:tc>
          <w:tcPr>
            <w:tcW w:w="1276" w:type="dxa"/>
            <w:tcBorders>
              <w:top w:val="single" w:sz="4" w:space="0" w:color="auto"/>
              <w:left w:val="nil"/>
              <w:bottom w:val="single" w:sz="4" w:space="0" w:color="auto"/>
              <w:right w:val="single" w:sz="4" w:space="0" w:color="auto"/>
            </w:tcBorders>
            <w:shd w:val="clear" w:color="auto" w:fill="auto"/>
            <w:vAlign w:val="bottom"/>
          </w:tcPr>
          <w:p w14:paraId="25737560" w14:textId="73398B04" w:rsidR="00C73C81" w:rsidRPr="00B108F5" w:rsidRDefault="00C73C81" w:rsidP="00C73C81">
            <w:pPr>
              <w:tabs>
                <w:tab w:val="clear" w:pos="284"/>
              </w:tabs>
              <w:spacing w:line="240" w:lineRule="auto"/>
              <w:jc w:val="right"/>
              <w:rPr>
                <w:rFonts w:eastAsia="Times New Roman" w:cstheme="minorHAnsi"/>
                <w:color w:val="000000"/>
                <w:kern w:val="0"/>
                <w:szCs w:val="22"/>
                <w:lang w:eastAsia="en-GB"/>
              </w:rPr>
            </w:pPr>
            <w:r w:rsidRPr="00B108F5">
              <w:rPr>
                <w:rFonts w:cstheme="minorHAnsi"/>
                <w:color w:val="000000"/>
                <w:szCs w:val="22"/>
              </w:rPr>
              <w:t>29%</w:t>
            </w:r>
          </w:p>
        </w:tc>
      </w:tr>
    </w:tbl>
    <w:p w14:paraId="709EAEF1" w14:textId="141D35BC" w:rsidR="00A20488" w:rsidRPr="00B74B6D" w:rsidRDefault="00AE3665" w:rsidP="00282D16">
      <w:pPr>
        <w:pStyle w:val="Source"/>
      </w:pPr>
      <w:r w:rsidRPr="00B74B6D">
        <w:t>Source</w:t>
      </w:r>
      <w:r w:rsidR="00294621">
        <w:t xml:space="preserve">: </w:t>
      </w:r>
      <w:r w:rsidR="00CE4610">
        <w:t>ONS Private Rental Market Series, AECOM calculations</w:t>
      </w:r>
    </w:p>
    <w:p w14:paraId="5F325D09" w14:textId="24A0469E" w:rsidR="00207711" w:rsidRDefault="00AE3665" w:rsidP="00AE3665">
      <w:pPr>
        <w:pStyle w:val="Numberedtext"/>
      </w:pPr>
      <w:r>
        <w:t xml:space="preserve">Figure </w:t>
      </w:r>
      <w:r w:rsidR="002B2A61">
        <w:t>3</w:t>
      </w:r>
      <w:r>
        <w:t>-</w:t>
      </w:r>
      <w:r w:rsidR="002B2A61">
        <w:t>6</w:t>
      </w:r>
      <w:r>
        <w:t xml:space="preserve"> provides data on lower quartile rents – the pri</w:t>
      </w:r>
      <w:r w:rsidR="00387807">
        <w:t>c</w:t>
      </w:r>
      <w:r>
        <w:t xml:space="preserve">e of the cheapest 25% of properties </w:t>
      </w:r>
      <w:r w:rsidR="00387807">
        <w:t xml:space="preserve">on the market each year. </w:t>
      </w:r>
      <w:r w:rsidR="00D63175">
        <w:t xml:space="preserve">Lower quartile rents have increased over the last 5 years in all authority areas, consistent with the South East and England. </w:t>
      </w:r>
      <w:r w:rsidR="003B5A46">
        <w:t xml:space="preserve">However, it is a mixed </w:t>
      </w:r>
      <w:r w:rsidR="001F33E1">
        <w:t>picture</w:t>
      </w:r>
      <w:r w:rsidR="003B5A46">
        <w:t xml:space="preserve"> across the authorities in terms of whether price rises have outstripped growth in lower quartile earnings. </w:t>
      </w:r>
    </w:p>
    <w:p w14:paraId="35FCA70D" w14:textId="1368A7DD" w:rsidR="00AE3665" w:rsidRDefault="00C17381" w:rsidP="00AE3665">
      <w:pPr>
        <w:pStyle w:val="Numberedtext"/>
      </w:pPr>
      <w:r>
        <w:t>L</w:t>
      </w:r>
      <w:r w:rsidR="00E411AD">
        <w:t xml:space="preserve">ower </w:t>
      </w:r>
      <w:r>
        <w:t>Q</w:t>
      </w:r>
      <w:r w:rsidR="00E411AD">
        <w:t>uartile</w:t>
      </w:r>
      <w:r w:rsidR="000A7C3B">
        <w:t xml:space="preserve"> (LQ)</w:t>
      </w:r>
      <w:r>
        <w:t xml:space="preserve"> earnings give an indication of the incomes of households on lower incomes, albeit they do not factor in benefits if they are entitled to receive them. </w:t>
      </w:r>
      <w:r w:rsidR="001F33E1">
        <w:t xml:space="preserve">Whilst not perfect, it allows for comparison of affordability over time and between authorities on a consistent basis. </w:t>
      </w:r>
      <w:r w:rsidR="00207711">
        <w:t xml:space="preserve">LQ earnings range from </w:t>
      </w:r>
      <w:r w:rsidR="00FE36A5">
        <w:t xml:space="preserve">£22,200 in Swale to </w:t>
      </w:r>
      <w:r w:rsidR="006D4E92">
        <w:t>£29,100 in Dartford. LQ earnings are higher in Dartford and Gravesham, likely due to proximity to London</w:t>
      </w:r>
      <w:r w:rsidR="0008501A">
        <w:t xml:space="preserve"> and the spill out of some higher paid jobs to these authority areas. The lowest LQ earnings are in </w:t>
      </w:r>
      <w:r w:rsidR="00A15860">
        <w:t>S</w:t>
      </w:r>
      <w:r w:rsidR="0008501A">
        <w:t>wale</w:t>
      </w:r>
      <w:r w:rsidR="00A15860">
        <w:t xml:space="preserve"> and </w:t>
      </w:r>
      <w:r w:rsidR="0008501A">
        <w:t>Thanet</w:t>
      </w:r>
      <w:r w:rsidR="00A15860">
        <w:t xml:space="preserve"> but the other Kent and Medway authorities are not substantially higher (c.£24-25k). </w:t>
      </w:r>
    </w:p>
    <w:p w14:paraId="0BAB1F3F" w14:textId="3791A7E3" w:rsidR="001F33E1" w:rsidRDefault="00AD058D" w:rsidP="00FC6390">
      <w:pPr>
        <w:pStyle w:val="Numberedtext"/>
      </w:pPr>
      <w:r>
        <w:t xml:space="preserve">Lower quartile rents have grown faster than lower quartile earnings in </w:t>
      </w:r>
      <w:r w:rsidR="00A15158">
        <w:t xml:space="preserve">Ashford, Canterbury, </w:t>
      </w:r>
      <w:r w:rsidR="00951880">
        <w:t>Swale, Thanet</w:t>
      </w:r>
      <w:r w:rsidR="004D6C79">
        <w:t xml:space="preserve">, Tunbridge Wells and Tonbridge and Malling. In all of the other authorities, earnings </w:t>
      </w:r>
      <w:r w:rsidR="003261DB">
        <w:t xml:space="preserve">appear to </w:t>
      </w:r>
      <w:r w:rsidR="004D6C79">
        <w:t xml:space="preserve">have increased faster than the increase in LQ rents. </w:t>
      </w:r>
      <w:r w:rsidR="00E66EEB">
        <w:t xml:space="preserve">Over the last 5 years therefore, </w:t>
      </w:r>
      <w:r w:rsidR="00042F06">
        <w:t xml:space="preserve">affordability of lower quartile priced rented properties has improved </w:t>
      </w:r>
      <w:r w:rsidR="00E04BBA">
        <w:t xml:space="preserve">slightly </w:t>
      </w:r>
      <w:r w:rsidR="00042F06">
        <w:t xml:space="preserve">across most of the Kent and Medway authorities. </w:t>
      </w:r>
      <w:r w:rsidR="00E04BBA">
        <w:t>However, this does not mean that these rents are affordable. W</w:t>
      </w:r>
      <w:r w:rsidR="009D6140">
        <w:t xml:space="preserve">here households rely on a single lower quartile earner, they are likely to spend substantial proportions of their income on rent </w:t>
      </w:r>
      <w:r w:rsidR="00173631">
        <w:t>(with the exception of Dover District and Folkestone and Hythe which appear more affordable)</w:t>
      </w:r>
      <w:r w:rsidR="00E40DD3">
        <w:t xml:space="preserve">. Again, this does not take account of any additional support households may receive through benefits. </w:t>
      </w:r>
    </w:p>
    <w:p w14:paraId="0B46D400" w14:textId="77777777" w:rsidR="00D03EC5" w:rsidRDefault="00D03EC5">
      <w:pPr>
        <w:tabs>
          <w:tab w:val="clear" w:pos="284"/>
        </w:tabs>
        <w:spacing w:line="240" w:lineRule="auto"/>
        <w:rPr>
          <w:rFonts w:asciiTheme="majorHAnsi" w:hAnsiTheme="majorHAnsi"/>
          <w:b/>
          <w:bCs/>
          <w:color w:val="008768" w:themeColor="accent1"/>
        </w:rPr>
      </w:pPr>
      <w:r>
        <w:br w:type="page"/>
      </w:r>
    </w:p>
    <w:p w14:paraId="3947B93E" w14:textId="148379DA" w:rsidR="00B67215" w:rsidRDefault="00E40DD3" w:rsidP="00B67215">
      <w:pPr>
        <w:pStyle w:val="Caption"/>
      </w:pPr>
      <w:r>
        <w:lastRenderedPageBreak/>
        <w:t xml:space="preserve">Figure </w:t>
      </w:r>
      <w:r w:rsidR="002B2A61">
        <w:t>3</w:t>
      </w:r>
      <w:r>
        <w:t>-</w:t>
      </w:r>
      <w:r w:rsidR="002B2A61">
        <w:t>6</w:t>
      </w:r>
      <w:r>
        <w:t xml:space="preserve">: </w:t>
      </w:r>
      <w:r w:rsidR="00F113D1">
        <w:t xml:space="preserve">Lower </w:t>
      </w:r>
      <w:r>
        <w:t>Q</w:t>
      </w:r>
      <w:r w:rsidR="00F113D1">
        <w:t>uartile Rents</w:t>
      </w:r>
      <w:r>
        <w:t xml:space="preserve"> Over Last 5 Years and Proportion of LQ Earnings spent on Rent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50"/>
        <w:gridCol w:w="993"/>
        <w:gridCol w:w="992"/>
        <w:gridCol w:w="992"/>
        <w:gridCol w:w="992"/>
        <w:gridCol w:w="993"/>
        <w:gridCol w:w="1134"/>
        <w:gridCol w:w="1559"/>
      </w:tblGrid>
      <w:tr w:rsidR="00181153" w:rsidRPr="00B108F5" w14:paraId="14AD3F7E" w14:textId="77777777" w:rsidTr="006D10DD">
        <w:trPr>
          <w:trHeight w:val="281"/>
        </w:trPr>
        <w:tc>
          <w:tcPr>
            <w:tcW w:w="1413" w:type="dxa"/>
            <w:shd w:val="clear" w:color="auto" w:fill="auto"/>
            <w:noWrap/>
            <w:vAlign w:val="bottom"/>
            <w:hideMark/>
          </w:tcPr>
          <w:p w14:paraId="25E1B68A" w14:textId="77777777" w:rsidR="00181153" w:rsidRPr="00B108F5" w:rsidRDefault="00181153" w:rsidP="00181153">
            <w:pPr>
              <w:tabs>
                <w:tab w:val="clear" w:pos="284"/>
              </w:tabs>
              <w:spacing w:line="240" w:lineRule="auto"/>
              <w:rPr>
                <w:rFonts w:eastAsia="Times New Roman" w:cstheme="minorHAnsi"/>
                <w:b/>
                <w:bCs/>
                <w:kern w:val="0"/>
                <w:sz w:val="20"/>
                <w:szCs w:val="24"/>
                <w:lang w:eastAsia="en-GB"/>
              </w:rPr>
            </w:pPr>
          </w:p>
        </w:tc>
        <w:tc>
          <w:tcPr>
            <w:tcW w:w="850" w:type="dxa"/>
            <w:shd w:val="clear" w:color="auto" w:fill="auto"/>
            <w:noWrap/>
            <w:vAlign w:val="bottom"/>
            <w:hideMark/>
          </w:tcPr>
          <w:p w14:paraId="5F2495DC" w14:textId="77777777" w:rsidR="00181153" w:rsidRPr="00B108F5" w:rsidRDefault="00181153" w:rsidP="00181153">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2019</w:t>
            </w:r>
          </w:p>
        </w:tc>
        <w:tc>
          <w:tcPr>
            <w:tcW w:w="993" w:type="dxa"/>
            <w:shd w:val="clear" w:color="auto" w:fill="auto"/>
            <w:noWrap/>
            <w:vAlign w:val="bottom"/>
            <w:hideMark/>
          </w:tcPr>
          <w:p w14:paraId="19960EF0" w14:textId="77777777" w:rsidR="00181153" w:rsidRPr="00B108F5" w:rsidRDefault="00181153" w:rsidP="00181153">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2020</w:t>
            </w:r>
          </w:p>
        </w:tc>
        <w:tc>
          <w:tcPr>
            <w:tcW w:w="992" w:type="dxa"/>
            <w:shd w:val="clear" w:color="auto" w:fill="auto"/>
            <w:noWrap/>
            <w:vAlign w:val="bottom"/>
            <w:hideMark/>
          </w:tcPr>
          <w:p w14:paraId="2CC7C3E3" w14:textId="77777777" w:rsidR="00181153" w:rsidRPr="00B108F5" w:rsidRDefault="00181153" w:rsidP="00181153">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2021</w:t>
            </w:r>
          </w:p>
        </w:tc>
        <w:tc>
          <w:tcPr>
            <w:tcW w:w="992" w:type="dxa"/>
            <w:shd w:val="clear" w:color="auto" w:fill="auto"/>
            <w:noWrap/>
            <w:vAlign w:val="bottom"/>
            <w:hideMark/>
          </w:tcPr>
          <w:p w14:paraId="06B2A5DF" w14:textId="77777777" w:rsidR="00181153" w:rsidRPr="00B108F5" w:rsidRDefault="00181153" w:rsidP="00181153">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2022</w:t>
            </w:r>
          </w:p>
        </w:tc>
        <w:tc>
          <w:tcPr>
            <w:tcW w:w="992" w:type="dxa"/>
            <w:shd w:val="clear" w:color="auto" w:fill="auto"/>
            <w:noWrap/>
            <w:vAlign w:val="bottom"/>
            <w:hideMark/>
          </w:tcPr>
          <w:p w14:paraId="0E921DA7" w14:textId="77777777" w:rsidR="00181153" w:rsidRPr="00B108F5" w:rsidRDefault="00181153" w:rsidP="00181153">
            <w:pPr>
              <w:tabs>
                <w:tab w:val="clear" w:pos="284"/>
              </w:tabs>
              <w:spacing w:line="240" w:lineRule="auto"/>
              <w:jc w:val="right"/>
              <w:rPr>
                <w:rFonts w:eastAsia="Times New Roman" w:cstheme="minorHAnsi"/>
                <w:b/>
                <w:bCs/>
                <w:color w:val="000000"/>
                <w:kern w:val="0"/>
                <w:szCs w:val="22"/>
                <w:lang w:eastAsia="en-GB"/>
              </w:rPr>
            </w:pPr>
            <w:r w:rsidRPr="00B108F5">
              <w:rPr>
                <w:rFonts w:eastAsia="Times New Roman" w:cstheme="minorHAnsi"/>
                <w:b/>
                <w:bCs/>
                <w:color w:val="000000"/>
                <w:kern w:val="0"/>
                <w:szCs w:val="22"/>
                <w:lang w:eastAsia="en-GB"/>
              </w:rPr>
              <w:t>2023</w:t>
            </w:r>
          </w:p>
        </w:tc>
        <w:tc>
          <w:tcPr>
            <w:tcW w:w="993" w:type="dxa"/>
            <w:shd w:val="clear" w:color="auto" w:fill="auto"/>
            <w:noWrap/>
            <w:hideMark/>
          </w:tcPr>
          <w:p w14:paraId="168847A4" w14:textId="0E9718FB" w:rsidR="00181153" w:rsidRPr="00B108F5" w:rsidRDefault="00181153" w:rsidP="00181153">
            <w:pPr>
              <w:tabs>
                <w:tab w:val="clear" w:pos="284"/>
              </w:tabs>
              <w:spacing w:line="240" w:lineRule="auto"/>
              <w:rPr>
                <w:rFonts w:eastAsia="Times New Roman" w:cstheme="minorHAnsi"/>
                <w:b/>
                <w:bCs/>
                <w:color w:val="000000"/>
                <w:kern w:val="0"/>
                <w:sz w:val="20"/>
                <w:szCs w:val="16"/>
                <w:lang w:eastAsia="en-GB"/>
              </w:rPr>
            </w:pPr>
            <w:r w:rsidRPr="00B108F5">
              <w:rPr>
                <w:rFonts w:cstheme="minorHAnsi"/>
                <w:b/>
                <w:bCs/>
                <w:sz w:val="20"/>
                <w:szCs w:val="16"/>
              </w:rPr>
              <w:t>Change 5 Years</w:t>
            </w:r>
          </w:p>
        </w:tc>
        <w:tc>
          <w:tcPr>
            <w:tcW w:w="1134" w:type="dxa"/>
            <w:shd w:val="clear" w:color="auto" w:fill="auto"/>
            <w:noWrap/>
            <w:hideMark/>
          </w:tcPr>
          <w:p w14:paraId="05312C5C" w14:textId="60C908FC" w:rsidR="00181153" w:rsidRPr="00B108F5" w:rsidRDefault="00181153" w:rsidP="00181153">
            <w:pPr>
              <w:tabs>
                <w:tab w:val="clear" w:pos="284"/>
              </w:tabs>
              <w:spacing w:line="240" w:lineRule="auto"/>
              <w:rPr>
                <w:rFonts w:eastAsia="Times New Roman" w:cstheme="minorHAnsi"/>
                <w:b/>
                <w:bCs/>
                <w:color w:val="000000"/>
                <w:kern w:val="0"/>
                <w:sz w:val="20"/>
                <w:szCs w:val="16"/>
                <w:lang w:eastAsia="en-GB"/>
              </w:rPr>
            </w:pPr>
            <w:r w:rsidRPr="00B108F5">
              <w:rPr>
                <w:rFonts w:cstheme="minorHAnsi"/>
                <w:b/>
                <w:bCs/>
                <w:sz w:val="20"/>
                <w:szCs w:val="16"/>
              </w:rPr>
              <w:t>% change 5 years</w:t>
            </w:r>
          </w:p>
        </w:tc>
        <w:tc>
          <w:tcPr>
            <w:tcW w:w="1559" w:type="dxa"/>
            <w:shd w:val="clear" w:color="auto" w:fill="auto"/>
            <w:noWrap/>
            <w:hideMark/>
          </w:tcPr>
          <w:p w14:paraId="4A7F675D" w14:textId="11301261" w:rsidR="00181153" w:rsidRPr="00B108F5" w:rsidRDefault="00181153" w:rsidP="00181153">
            <w:pPr>
              <w:tabs>
                <w:tab w:val="clear" w:pos="284"/>
              </w:tabs>
              <w:spacing w:line="240" w:lineRule="auto"/>
              <w:rPr>
                <w:rFonts w:eastAsia="Times New Roman" w:cstheme="minorHAnsi"/>
                <w:b/>
                <w:bCs/>
                <w:color w:val="000000"/>
                <w:kern w:val="0"/>
                <w:sz w:val="20"/>
                <w:szCs w:val="16"/>
                <w:lang w:eastAsia="en-GB"/>
              </w:rPr>
            </w:pPr>
            <w:r w:rsidRPr="00B108F5">
              <w:rPr>
                <w:rFonts w:cstheme="minorHAnsi"/>
                <w:b/>
                <w:bCs/>
                <w:sz w:val="20"/>
                <w:szCs w:val="16"/>
              </w:rPr>
              <w:t>% LQ earnings spent on rent</w:t>
            </w:r>
          </w:p>
        </w:tc>
      </w:tr>
      <w:tr w:rsidR="00181153" w:rsidRPr="00B108F5" w14:paraId="0200741E" w14:textId="77777777" w:rsidTr="006D10DD">
        <w:trPr>
          <w:trHeight w:val="281"/>
        </w:trPr>
        <w:tc>
          <w:tcPr>
            <w:tcW w:w="1413" w:type="dxa"/>
            <w:shd w:val="clear" w:color="auto" w:fill="auto"/>
            <w:noWrap/>
            <w:vAlign w:val="bottom"/>
            <w:hideMark/>
          </w:tcPr>
          <w:p w14:paraId="55697D0B"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Ashford</w:t>
            </w:r>
          </w:p>
        </w:tc>
        <w:tc>
          <w:tcPr>
            <w:tcW w:w="850" w:type="dxa"/>
            <w:shd w:val="clear" w:color="auto" w:fill="auto"/>
            <w:noWrap/>
            <w:vAlign w:val="bottom"/>
            <w:hideMark/>
          </w:tcPr>
          <w:p w14:paraId="4AEEF8A5"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£675</w:t>
            </w:r>
          </w:p>
        </w:tc>
        <w:tc>
          <w:tcPr>
            <w:tcW w:w="993" w:type="dxa"/>
            <w:shd w:val="clear" w:color="auto" w:fill="auto"/>
            <w:noWrap/>
            <w:vAlign w:val="bottom"/>
            <w:hideMark/>
          </w:tcPr>
          <w:p w14:paraId="4CC5B02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£695</w:t>
            </w:r>
          </w:p>
        </w:tc>
        <w:tc>
          <w:tcPr>
            <w:tcW w:w="992" w:type="dxa"/>
            <w:shd w:val="clear" w:color="auto" w:fill="auto"/>
            <w:noWrap/>
            <w:vAlign w:val="bottom"/>
            <w:hideMark/>
          </w:tcPr>
          <w:p w14:paraId="5702A1D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£750</w:t>
            </w:r>
          </w:p>
        </w:tc>
        <w:tc>
          <w:tcPr>
            <w:tcW w:w="992" w:type="dxa"/>
            <w:shd w:val="clear" w:color="auto" w:fill="auto"/>
            <w:noWrap/>
            <w:vAlign w:val="bottom"/>
            <w:hideMark/>
          </w:tcPr>
          <w:p w14:paraId="1B07129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£750</w:t>
            </w:r>
          </w:p>
        </w:tc>
        <w:tc>
          <w:tcPr>
            <w:tcW w:w="992" w:type="dxa"/>
            <w:shd w:val="clear" w:color="auto" w:fill="auto"/>
            <w:noWrap/>
            <w:vAlign w:val="bottom"/>
            <w:hideMark/>
          </w:tcPr>
          <w:p w14:paraId="7960024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£775</w:t>
            </w:r>
          </w:p>
        </w:tc>
        <w:tc>
          <w:tcPr>
            <w:tcW w:w="993" w:type="dxa"/>
            <w:shd w:val="clear" w:color="auto" w:fill="auto"/>
            <w:noWrap/>
            <w:vAlign w:val="bottom"/>
            <w:hideMark/>
          </w:tcPr>
          <w:p w14:paraId="7343D06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w:t>
            </w:r>
          </w:p>
        </w:tc>
        <w:tc>
          <w:tcPr>
            <w:tcW w:w="1134" w:type="dxa"/>
            <w:shd w:val="clear" w:color="auto" w:fill="auto"/>
            <w:noWrap/>
            <w:vAlign w:val="bottom"/>
            <w:hideMark/>
          </w:tcPr>
          <w:p w14:paraId="0B9E05D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w:t>
            </w:r>
          </w:p>
        </w:tc>
        <w:tc>
          <w:tcPr>
            <w:tcW w:w="1559" w:type="dxa"/>
            <w:shd w:val="clear" w:color="auto" w:fill="auto"/>
            <w:noWrap/>
            <w:vAlign w:val="bottom"/>
            <w:hideMark/>
          </w:tcPr>
          <w:p w14:paraId="4851B7AE"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39%</w:t>
            </w:r>
          </w:p>
        </w:tc>
      </w:tr>
      <w:tr w:rsidR="00181153" w:rsidRPr="00B108F5" w14:paraId="4F61A8B3" w14:textId="77777777" w:rsidTr="006D10DD">
        <w:trPr>
          <w:trHeight w:val="281"/>
        </w:trPr>
        <w:tc>
          <w:tcPr>
            <w:tcW w:w="1413" w:type="dxa"/>
            <w:shd w:val="clear" w:color="auto" w:fill="auto"/>
            <w:noWrap/>
            <w:vAlign w:val="bottom"/>
            <w:hideMark/>
          </w:tcPr>
          <w:p w14:paraId="66735792"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Canterbury</w:t>
            </w:r>
          </w:p>
        </w:tc>
        <w:tc>
          <w:tcPr>
            <w:tcW w:w="850" w:type="dxa"/>
            <w:shd w:val="clear" w:color="auto" w:fill="auto"/>
            <w:noWrap/>
            <w:vAlign w:val="bottom"/>
            <w:hideMark/>
          </w:tcPr>
          <w:p w14:paraId="71F3707A"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£420</w:t>
            </w:r>
          </w:p>
        </w:tc>
        <w:tc>
          <w:tcPr>
            <w:tcW w:w="993" w:type="dxa"/>
            <w:shd w:val="clear" w:color="auto" w:fill="auto"/>
            <w:noWrap/>
            <w:vAlign w:val="bottom"/>
            <w:hideMark/>
          </w:tcPr>
          <w:p w14:paraId="232EF38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£425</w:t>
            </w:r>
          </w:p>
        </w:tc>
        <w:tc>
          <w:tcPr>
            <w:tcW w:w="992" w:type="dxa"/>
            <w:shd w:val="clear" w:color="auto" w:fill="auto"/>
            <w:noWrap/>
            <w:vAlign w:val="bottom"/>
            <w:hideMark/>
          </w:tcPr>
          <w:p w14:paraId="5B406704"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£570</w:t>
            </w:r>
          </w:p>
        </w:tc>
        <w:tc>
          <w:tcPr>
            <w:tcW w:w="992" w:type="dxa"/>
            <w:shd w:val="clear" w:color="auto" w:fill="auto"/>
            <w:noWrap/>
            <w:vAlign w:val="bottom"/>
            <w:hideMark/>
          </w:tcPr>
          <w:p w14:paraId="50BCE569"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£550</w:t>
            </w:r>
          </w:p>
        </w:tc>
        <w:tc>
          <w:tcPr>
            <w:tcW w:w="992" w:type="dxa"/>
            <w:shd w:val="clear" w:color="auto" w:fill="auto"/>
            <w:noWrap/>
            <w:vAlign w:val="bottom"/>
            <w:hideMark/>
          </w:tcPr>
          <w:p w14:paraId="79B9C8A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£655</w:t>
            </w:r>
          </w:p>
        </w:tc>
        <w:tc>
          <w:tcPr>
            <w:tcW w:w="993" w:type="dxa"/>
            <w:shd w:val="clear" w:color="auto" w:fill="auto"/>
            <w:noWrap/>
            <w:vAlign w:val="bottom"/>
            <w:hideMark/>
          </w:tcPr>
          <w:p w14:paraId="6752C05F"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£235</w:t>
            </w:r>
          </w:p>
        </w:tc>
        <w:tc>
          <w:tcPr>
            <w:tcW w:w="1134" w:type="dxa"/>
            <w:shd w:val="clear" w:color="auto" w:fill="auto"/>
            <w:noWrap/>
            <w:vAlign w:val="bottom"/>
            <w:hideMark/>
          </w:tcPr>
          <w:p w14:paraId="6CAAEE5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56%</w:t>
            </w:r>
          </w:p>
        </w:tc>
        <w:tc>
          <w:tcPr>
            <w:tcW w:w="1559" w:type="dxa"/>
            <w:shd w:val="clear" w:color="auto" w:fill="auto"/>
            <w:noWrap/>
            <w:vAlign w:val="bottom"/>
            <w:hideMark/>
          </w:tcPr>
          <w:p w14:paraId="7485E2FB"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33%</w:t>
            </w:r>
          </w:p>
        </w:tc>
      </w:tr>
      <w:tr w:rsidR="00181153" w:rsidRPr="00B108F5" w14:paraId="1C0A0260" w14:textId="77777777" w:rsidTr="006D10DD">
        <w:trPr>
          <w:trHeight w:val="281"/>
        </w:trPr>
        <w:tc>
          <w:tcPr>
            <w:tcW w:w="1413" w:type="dxa"/>
            <w:shd w:val="clear" w:color="auto" w:fill="auto"/>
            <w:noWrap/>
            <w:vAlign w:val="bottom"/>
            <w:hideMark/>
          </w:tcPr>
          <w:p w14:paraId="7091BC0F"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Dartford</w:t>
            </w:r>
          </w:p>
        </w:tc>
        <w:tc>
          <w:tcPr>
            <w:tcW w:w="850" w:type="dxa"/>
            <w:shd w:val="clear" w:color="auto" w:fill="auto"/>
            <w:noWrap/>
            <w:vAlign w:val="bottom"/>
            <w:hideMark/>
          </w:tcPr>
          <w:p w14:paraId="21E86DE8"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£825</w:t>
            </w:r>
          </w:p>
        </w:tc>
        <w:tc>
          <w:tcPr>
            <w:tcW w:w="993" w:type="dxa"/>
            <w:shd w:val="clear" w:color="auto" w:fill="auto"/>
            <w:noWrap/>
            <w:vAlign w:val="bottom"/>
            <w:hideMark/>
          </w:tcPr>
          <w:p w14:paraId="6CCD2AD4"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£825</w:t>
            </w:r>
          </w:p>
        </w:tc>
        <w:tc>
          <w:tcPr>
            <w:tcW w:w="992" w:type="dxa"/>
            <w:shd w:val="clear" w:color="auto" w:fill="auto"/>
            <w:noWrap/>
            <w:vAlign w:val="bottom"/>
            <w:hideMark/>
          </w:tcPr>
          <w:p w14:paraId="15F10725"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£866</w:t>
            </w:r>
          </w:p>
        </w:tc>
        <w:tc>
          <w:tcPr>
            <w:tcW w:w="992" w:type="dxa"/>
            <w:shd w:val="clear" w:color="auto" w:fill="auto"/>
            <w:noWrap/>
            <w:vAlign w:val="bottom"/>
            <w:hideMark/>
          </w:tcPr>
          <w:p w14:paraId="5AABE14B"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£925</w:t>
            </w:r>
          </w:p>
        </w:tc>
        <w:tc>
          <w:tcPr>
            <w:tcW w:w="992" w:type="dxa"/>
            <w:shd w:val="clear" w:color="auto" w:fill="auto"/>
            <w:noWrap/>
            <w:vAlign w:val="bottom"/>
            <w:hideMark/>
          </w:tcPr>
          <w:p w14:paraId="0EEEE5B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£950</w:t>
            </w:r>
          </w:p>
        </w:tc>
        <w:tc>
          <w:tcPr>
            <w:tcW w:w="993" w:type="dxa"/>
            <w:shd w:val="clear" w:color="auto" w:fill="auto"/>
            <w:noWrap/>
            <w:vAlign w:val="bottom"/>
            <w:hideMark/>
          </w:tcPr>
          <w:p w14:paraId="7DEEA345"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£125</w:t>
            </w:r>
          </w:p>
        </w:tc>
        <w:tc>
          <w:tcPr>
            <w:tcW w:w="1134" w:type="dxa"/>
            <w:shd w:val="clear" w:color="auto" w:fill="auto"/>
            <w:noWrap/>
            <w:vAlign w:val="bottom"/>
            <w:hideMark/>
          </w:tcPr>
          <w:p w14:paraId="46FA8474"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w:t>
            </w:r>
          </w:p>
        </w:tc>
        <w:tc>
          <w:tcPr>
            <w:tcW w:w="1559" w:type="dxa"/>
            <w:shd w:val="clear" w:color="auto" w:fill="auto"/>
            <w:noWrap/>
            <w:vAlign w:val="bottom"/>
            <w:hideMark/>
          </w:tcPr>
          <w:p w14:paraId="13B82FAF"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39%</w:t>
            </w:r>
          </w:p>
        </w:tc>
      </w:tr>
      <w:tr w:rsidR="00181153" w:rsidRPr="00B108F5" w14:paraId="6CBF2E19" w14:textId="77777777" w:rsidTr="006D10DD">
        <w:trPr>
          <w:trHeight w:val="281"/>
        </w:trPr>
        <w:tc>
          <w:tcPr>
            <w:tcW w:w="1413" w:type="dxa"/>
            <w:shd w:val="clear" w:color="auto" w:fill="auto"/>
            <w:noWrap/>
            <w:vAlign w:val="bottom"/>
            <w:hideMark/>
          </w:tcPr>
          <w:p w14:paraId="4709E063"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Dover</w:t>
            </w:r>
          </w:p>
        </w:tc>
        <w:tc>
          <w:tcPr>
            <w:tcW w:w="850" w:type="dxa"/>
            <w:shd w:val="clear" w:color="auto" w:fill="auto"/>
            <w:noWrap/>
            <w:vAlign w:val="bottom"/>
            <w:hideMark/>
          </w:tcPr>
          <w:p w14:paraId="60F202B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£525</w:t>
            </w:r>
          </w:p>
        </w:tc>
        <w:tc>
          <w:tcPr>
            <w:tcW w:w="993" w:type="dxa"/>
            <w:shd w:val="clear" w:color="auto" w:fill="auto"/>
            <w:noWrap/>
            <w:vAlign w:val="bottom"/>
            <w:hideMark/>
          </w:tcPr>
          <w:p w14:paraId="3F5E1A24"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£575</w:t>
            </w:r>
          </w:p>
        </w:tc>
        <w:tc>
          <w:tcPr>
            <w:tcW w:w="992" w:type="dxa"/>
            <w:shd w:val="clear" w:color="auto" w:fill="auto"/>
            <w:noWrap/>
            <w:vAlign w:val="bottom"/>
            <w:hideMark/>
          </w:tcPr>
          <w:p w14:paraId="181DA8C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£575</w:t>
            </w:r>
          </w:p>
        </w:tc>
        <w:tc>
          <w:tcPr>
            <w:tcW w:w="992" w:type="dxa"/>
            <w:shd w:val="clear" w:color="auto" w:fill="auto"/>
            <w:noWrap/>
            <w:vAlign w:val="bottom"/>
            <w:hideMark/>
          </w:tcPr>
          <w:p w14:paraId="44DFA724"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£575</w:t>
            </w:r>
          </w:p>
        </w:tc>
        <w:tc>
          <w:tcPr>
            <w:tcW w:w="992" w:type="dxa"/>
            <w:shd w:val="clear" w:color="auto" w:fill="auto"/>
            <w:noWrap/>
            <w:vAlign w:val="bottom"/>
            <w:hideMark/>
          </w:tcPr>
          <w:p w14:paraId="531BDE4D"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£604</w:t>
            </w:r>
          </w:p>
        </w:tc>
        <w:tc>
          <w:tcPr>
            <w:tcW w:w="993" w:type="dxa"/>
            <w:shd w:val="clear" w:color="auto" w:fill="auto"/>
            <w:noWrap/>
            <w:vAlign w:val="bottom"/>
            <w:hideMark/>
          </w:tcPr>
          <w:p w14:paraId="6F2C2216"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£79</w:t>
            </w:r>
          </w:p>
        </w:tc>
        <w:tc>
          <w:tcPr>
            <w:tcW w:w="1134" w:type="dxa"/>
            <w:shd w:val="clear" w:color="auto" w:fill="auto"/>
            <w:noWrap/>
            <w:vAlign w:val="bottom"/>
            <w:hideMark/>
          </w:tcPr>
          <w:p w14:paraId="0B249856"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w:t>
            </w:r>
          </w:p>
        </w:tc>
        <w:tc>
          <w:tcPr>
            <w:tcW w:w="1559" w:type="dxa"/>
            <w:shd w:val="clear" w:color="auto" w:fill="auto"/>
            <w:noWrap/>
            <w:vAlign w:val="bottom"/>
            <w:hideMark/>
          </w:tcPr>
          <w:p w14:paraId="15F4D5EA"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26%</w:t>
            </w:r>
          </w:p>
        </w:tc>
      </w:tr>
      <w:tr w:rsidR="00181153" w:rsidRPr="00B108F5" w14:paraId="4CBBED1F" w14:textId="77777777" w:rsidTr="006D10DD">
        <w:trPr>
          <w:trHeight w:val="281"/>
        </w:trPr>
        <w:tc>
          <w:tcPr>
            <w:tcW w:w="1413" w:type="dxa"/>
            <w:shd w:val="clear" w:color="auto" w:fill="auto"/>
            <w:noWrap/>
            <w:vAlign w:val="bottom"/>
            <w:hideMark/>
          </w:tcPr>
          <w:p w14:paraId="7D5868D8"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Folkestone and Hythe</w:t>
            </w:r>
          </w:p>
        </w:tc>
        <w:tc>
          <w:tcPr>
            <w:tcW w:w="850" w:type="dxa"/>
            <w:shd w:val="clear" w:color="auto" w:fill="auto"/>
            <w:noWrap/>
            <w:vAlign w:val="bottom"/>
            <w:hideMark/>
          </w:tcPr>
          <w:p w14:paraId="43BB18BC"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£495</w:t>
            </w:r>
          </w:p>
        </w:tc>
        <w:tc>
          <w:tcPr>
            <w:tcW w:w="993" w:type="dxa"/>
            <w:shd w:val="clear" w:color="auto" w:fill="auto"/>
            <w:noWrap/>
            <w:vAlign w:val="bottom"/>
            <w:hideMark/>
          </w:tcPr>
          <w:p w14:paraId="7BB0BE48"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£525</w:t>
            </w:r>
          </w:p>
        </w:tc>
        <w:tc>
          <w:tcPr>
            <w:tcW w:w="992" w:type="dxa"/>
            <w:shd w:val="clear" w:color="auto" w:fill="auto"/>
            <w:noWrap/>
            <w:vAlign w:val="bottom"/>
            <w:hideMark/>
          </w:tcPr>
          <w:p w14:paraId="4680D62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£575</w:t>
            </w:r>
          </w:p>
        </w:tc>
        <w:tc>
          <w:tcPr>
            <w:tcW w:w="992" w:type="dxa"/>
            <w:shd w:val="clear" w:color="auto" w:fill="auto"/>
            <w:noWrap/>
            <w:vAlign w:val="bottom"/>
            <w:hideMark/>
          </w:tcPr>
          <w:p w14:paraId="57A3812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£545</w:t>
            </w:r>
          </w:p>
        </w:tc>
        <w:tc>
          <w:tcPr>
            <w:tcW w:w="992" w:type="dxa"/>
            <w:shd w:val="clear" w:color="auto" w:fill="auto"/>
            <w:noWrap/>
            <w:vAlign w:val="bottom"/>
            <w:hideMark/>
          </w:tcPr>
          <w:p w14:paraId="369DEAB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£600</w:t>
            </w:r>
          </w:p>
        </w:tc>
        <w:tc>
          <w:tcPr>
            <w:tcW w:w="993" w:type="dxa"/>
            <w:shd w:val="clear" w:color="auto" w:fill="auto"/>
            <w:noWrap/>
            <w:vAlign w:val="bottom"/>
            <w:hideMark/>
          </w:tcPr>
          <w:p w14:paraId="63414D0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£105</w:t>
            </w:r>
          </w:p>
        </w:tc>
        <w:tc>
          <w:tcPr>
            <w:tcW w:w="1134" w:type="dxa"/>
            <w:shd w:val="clear" w:color="auto" w:fill="auto"/>
            <w:noWrap/>
            <w:vAlign w:val="bottom"/>
            <w:hideMark/>
          </w:tcPr>
          <w:p w14:paraId="5B343538"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21%</w:t>
            </w:r>
          </w:p>
        </w:tc>
        <w:tc>
          <w:tcPr>
            <w:tcW w:w="1559" w:type="dxa"/>
            <w:shd w:val="clear" w:color="auto" w:fill="auto"/>
            <w:noWrap/>
            <w:vAlign w:val="bottom"/>
            <w:hideMark/>
          </w:tcPr>
          <w:p w14:paraId="7CEA89F8"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28%</w:t>
            </w:r>
          </w:p>
        </w:tc>
      </w:tr>
      <w:tr w:rsidR="00181153" w:rsidRPr="00B108F5" w14:paraId="79E418DA" w14:textId="77777777" w:rsidTr="006D10DD">
        <w:trPr>
          <w:trHeight w:val="281"/>
        </w:trPr>
        <w:tc>
          <w:tcPr>
            <w:tcW w:w="1413" w:type="dxa"/>
            <w:shd w:val="clear" w:color="auto" w:fill="auto"/>
            <w:noWrap/>
            <w:vAlign w:val="bottom"/>
            <w:hideMark/>
          </w:tcPr>
          <w:p w14:paraId="6084AC2E"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Gravesham</w:t>
            </w:r>
          </w:p>
        </w:tc>
        <w:tc>
          <w:tcPr>
            <w:tcW w:w="850" w:type="dxa"/>
            <w:shd w:val="clear" w:color="auto" w:fill="auto"/>
            <w:noWrap/>
            <w:vAlign w:val="bottom"/>
            <w:hideMark/>
          </w:tcPr>
          <w:p w14:paraId="5CCE4C75"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£750</w:t>
            </w:r>
          </w:p>
        </w:tc>
        <w:tc>
          <w:tcPr>
            <w:tcW w:w="993" w:type="dxa"/>
            <w:shd w:val="clear" w:color="auto" w:fill="auto"/>
            <w:noWrap/>
            <w:vAlign w:val="bottom"/>
            <w:hideMark/>
          </w:tcPr>
          <w:p w14:paraId="715805FC"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£725</w:t>
            </w:r>
          </w:p>
        </w:tc>
        <w:tc>
          <w:tcPr>
            <w:tcW w:w="992" w:type="dxa"/>
            <w:shd w:val="clear" w:color="auto" w:fill="auto"/>
            <w:noWrap/>
            <w:vAlign w:val="bottom"/>
            <w:hideMark/>
          </w:tcPr>
          <w:p w14:paraId="58EA7A7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£750</w:t>
            </w:r>
          </w:p>
        </w:tc>
        <w:tc>
          <w:tcPr>
            <w:tcW w:w="992" w:type="dxa"/>
            <w:shd w:val="clear" w:color="auto" w:fill="auto"/>
            <w:noWrap/>
            <w:vAlign w:val="bottom"/>
            <w:hideMark/>
          </w:tcPr>
          <w:p w14:paraId="366868D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£775</w:t>
            </w:r>
          </w:p>
        </w:tc>
        <w:tc>
          <w:tcPr>
            <w:tcW w:w="992" w:type="dxa"/>
            <w:shd w:val="clear" w:color="auto" w:fill="auto"/>
            <w:noWrap/>
            <w:vAlign w:val="bottom"/>
            <w:hideMark/>
          </w:tcPr>
          <w:p w14:paraId="5E89E80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£825</w:t>
            </w:r>
          </w:p>
        </w:tc>
        <w:tc>
          <w:tcPr>
            <w:tcW w:w="993" w:type="dxa"/>
            <w:shd w:val="clear" w:color="auto" w:fill="auto"/>
            <w:noWrap/>
            <w:vAlign w:val="bottom"/>
            <w:hideMark/>
          </w:tcPr>
          <w:p w14:paraId="6B962C2D"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w:t>
            </w:r>
          </w:p>
        </w:tc>
        <w:tc>
          <w:tcPr>
            <w:tcW w:w="1134" w:type="dxa"/>
            <w:shd w:val="clear" w:color="auto" w:fill="auto"/>
            <w:noWrap/>
            <w:vAlign w:val="bottom"/>
            <w:hideMark/>
          </w:tcPr>
          <w:p w14:paraId="7B29B4ED"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w:t>
            </w:r>
          </w:p>
        </w:tc>
        <w:tc>
          <w:tcPr>
            <w:tcW w:w="1559" w:type="dxa"/>
            <w:shd w:val="clear" w:color="auto" w:fill="auto"/>
            <w:noWrap/>
            <w:vAlign w:val="bottom"/>
            <w:hideMark/>
          </w:tcPr>
          <w:p w14:paraId="0A0EEE99"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34%</w:t>
            </w:r>
          </w:p>
        </w:tc>
      </w:tr>
      <w:tr w:rsidR="00181153" w:rsidRPr="00B108F5" w14:paraId="2B5D6013" w14:textId="77777777" w:rsidTr="006D10DD">
        <w:trPr>
          <w:trHeight w:val="281"/>
        </w:trPr>
        <w:tc>
          <w:tcPr>
            <w:tcW w:w="1413" w:type="dxa"/>
            <w:shd w:val="clear" w:color="auto" w:fill="auto"/>
            <w:noWrap/>
            <w:vAlign w:val="bottom"/>
            <w:hideMark/>
          </w:tcPr>
          <w:p w14:paraId="3E9A6905"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Maidstone</w:t>
            </w:r>
          </w:p>
        </w:tc>
        <w:tc>
          <w:tcPr>
            <w:tcW w:w="850" w:type="dxa"/>
            <w:shd w:val="clear" w:color="auto" w:fill="auto"/>
            <w:noWrap/>
            <w:vAlign w:val="bottom"/>
            <w:hideMark/>
          </w:tcPr>
          <w:p w14:paraId="44BBA82D"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£725</w:t>
            </w:r>
          </w:p>
        </w:tc>
        <w:tc>
          <w:tcPr>
            <w:tcW w:w="993" w:type="dxa"/>
            <w:shd w:val="clear" w:color="auto" w:fill="auto"/>
            <w:noWrap/>
            <w:vAlign w:val="bottom"/>
            <w:hideMark/>
          </w:tcPr>
          <w:p w14:paraId="6E2FAB8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£725</w:t>
            </w:r>
          </w:p>
        </w:tc>
        <w:tc>
          <w:tcPr>
            <w:tcW w:w="992" w:type="dxa"/>
            <w:shd w:val="clear" w:color="auto" w:fill="auto"/>
            <w:noWrap/>
            <w:vAlign w:val="bottom"/>
            <w:hideMark/>
          </w:tcPr>
          <w:p w14:paraId="35D32F95"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£700</w:t>
            </w:r>
          </w:p>
        </w:tc>
        <w:tc>
          <w:tcPr>
            <w:tcW w:w="992" w:type="dxa"/>
            <w:shd w:val="clear" w:color="auto" w:fill="auto"/>
            <w:noWrap/>
            <w:vAlign w:val="bottom"/>
            <w:hideMark/>
          </w:tcPr>
          <w:p w14:paraId="01D5382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£700</w:t>
            </w:r>
          </w:p>
        </w:tc>
        <w:tc>
          <w:tcPr>
            <w:tcW w:w="992" w:type="dxa"/>
            <w:shd w:val="clear" w:color="auto" w:fill="auto"/>
            <w:noWrap/>
            <w:vAlign w:val="bottom"/>
            <w:hideMark/>
          </w:tcPr>
          <w:p w14:paraId="6BD70B06"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£760</w:t>
            </w:r>
          </w:p>
        </w:tc>
        <w:tc>
          <w:tcPr>
            <w:tcW w:w="993" w:type="dxa"/>
            <w:shd w:val="clear" w:color="auto" w:fill="auto"/>
            <w:noWrap/>
            <w:vAlign w:val="bottom"/>
            <w:hideMark/>
          </w:tcPr>
          <w:p w14:paraId="33CED87F"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£35</w:t>
            </w:r>
          </w:p>
        </w:tc>
        <w:tc>
          <w:tcPr>
            <w:tcW w:w="1134" w:type="dxa"/>
            <w:shd w:val="clear" w:color="auto" w:fill="auto"/>
            <w:noWrap/>
            <w:vAlign w:val="bottom"/>
            <w:hideMark/>
          </w:tcPr>
          <w:p w14:paraId="21545F86"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w:t>
            </w:r>
          </w:p>
        </w:tc>
        <w:tc>
          <w:tcPr>
            <w:tcW w:w="1559" w:type="dxa"/>
            <w:shd w:val="clear" w:color="auto" w:fill="auto"/>
            <w:noWrap/>
            <w:vAlign w:val="bottom"/>
            <w:hideMark/>
          </w:tcPr>
          <w:p w14:paraId="3CE153EC"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37%</w:t>
            </w:r>
          </w:p>
        </w:tc>
      </w:tr>
      <w:tr w:rsidR="00181153" w:rsidRPr="00B108F5" w14:paraId="0B9B8147" w14:textId="77777777" w:rsidTr="006D10DD">
        <w:trPr>
          <w:trHeight w:val="281"/>
        </w:trPr>
        <w:tc>
          <w:tcPr>
            <w:tcW w:w="1413" w:type="dxa"/>
            <w:shd w:val="clear" w:color="auto" w:fill="auto"/>
            <w:noWrap/>
            <w:vAlign w:val="bottom"/>
            <w:hideMark/>
          </w:tcPr>
          <w:p w14:paraId="383B7C7D"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Sevenoaks</w:t>
            </w:r>
          </w:p>
        </w:tc>
        <w:tc>
          <w:tcPr>
            <w:tcW w:w="850" w:type="dxa"/>
            <w:shd w:val="clear" w:color="auto" w:fill="auto"/>
            <w:noWrap/>
            <w:vAlign w:val="bottom"/>
            <w:hideMark/>
          </w:tcPr>
          <w:p w14:paraId="5D239B1B"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£975</w:t>
            </w:r>
          </w:p>
        </w:tc>
        <w:tc>
          <w:tcPr>
            <w:tcW w:w="993" w:type="dxa"/>
            <w:shd w:val="clear" w:color="auto" w:fill="auto"/>
            <w:noWrap/>
            <w:vAlign w:val="bottom"/>
            <w:hideMark/>
          </w:tcPr>
          <w:p w14:paraId="3A023087"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£925</w:t>
            </w:r>
          </w:p>
        </w:tc>
        <w:tc>
          <w:tcPr>
            <w:tcW w:w="992" w:type="dxa"/>
            <w:shd w:val="clear" w:color="auto" w:fill="auto"/>
            <w:noWrap/>
            <w:vAlign w:val="bottom"/>
            <w:hideMark/>
          </w:tcPr>
          <w:p w14:paraId="010C7D18"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£1,030</w:t>
            </w:r>
          </w:p>
        </w:tc>
        <w:tc>
          <w:tcPr>
            <w:tcW w:w="992" w:type="dxa"/>
            <w:shd w:val="clear" w:color="auto" w:fill="auto"/>
            <w:noWrap/>
            <w:vAlign w:val="bottom"/>
            <w:hideMark/>
          </w:tcPr>
          <w:p w14:paraId="5727B139"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£1,075</w:t>
            </w:r>
          </w:p>
        </w:tc>
        <w:tc>
          <w:tcPr>
            <w:tcW w:w="992" w:type="dxa"/>
            <w:shd w:val="clear" w:color="auto" w:fill="auto"/>
            <w:noWrap/>
            <w:vAlign w:val="bottom"/>
            <w:hideMark/>
          </w:tcPr>
          <w:p w14:paraId="28C6B7B1"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£1,100</w:t>
            </w:r>
          </w:p>
        </w:tc>
        <w:tc>
          <w:tcPr>
            <w:tcW w:w="993" w:type="dxa"/>
            <w:shd w:val="clear" w:color="auto" w:fill="auto"/>
            <w:noWrap/>
            <w:vAlign w:val="bottom"/>
            <w:hideMark/>
          </w:tcPr>
          <w:p w14:paraId="6A81DA6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£125</w:t>
            </w:r>
          </w:p>
        </w:tc>
        <w:tc>
          <w:tcPr>
            <w:tcW w:w="1134" w:type="dxa"/>
            <w:shd w:val="clear" w:color="auto" w:fill="auto"/>
            <w:noWrap/>
            <w:vAlign w:val="bottom"/>
            <w:hideMark/>
          </w:tcPr>
          <w:p w14:paraId="12A4070C"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13%</w:t>
            </w:r>
          </w:p>
        </w:tc>
        <w:tc>
          <w:tcPr>
            <w:tcW w:w="1559" w:type="dxa"/>
            <w:shd w:val="clear" w:color="auto" w:fill="auto"/>
            <w:noWrap/>
            <w:vAlign w:val="bottom"/>
            <w:hideMark/>
          </w:tcPr>
          <w:p w14:paraId="39AF0D3C"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51%</w:t>
            </w:r>
          </w:p>
        </w:tc>
      </w:tr>
      <w:tr w:rsidR="00181153" w:rsidRPr="00B108F5" w14:paraId="4B66106F" w14:textId="77777777" w:rsidTr="006D10DD">
        <w:trPr>
          <w:trHeight w:val="281"/>
        </w:trPr>
        <w:tc>
          <w:tcPr>
            <w:tcW w:w="1413" w:type="dxa"/>
            <w:shd w:val="clear" w:color="auto" w:fill="auto"/>
            <w:noWrap/>
            <w:vAlign w:val="bottom"/>
            <w:hideMark/>
          </w:tcPr>
          <w:p w14:paraId="67BB4965"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Swale</w:t>
            </w:r>
          </w:p>
        </w:tc>
        <w:tc>
          <w:tcPr>
            <w:tcW w:w="850" w:type="dxa"/>
            <w:shd w:val="clear" w:color="auto" w:fill="auto"/>
            <w:noWrap/>
            <w:vAlign w:val="bottom"/>
            <w:hideMark/>
          </w:tcPr>
          <w:p w14:paraId="16FBA845"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£665</w:t>
            </w:r>
          </w:p>
        </w:tc>
        <w:tc>
          <w:tcPr>
            <w:tcW w:w="993" w:type="dxa"/>
            <w:shd w:val="clear" w:color="auto" w:fill="auto"/>
            <w:noWrap/>
            <w:vAlign w:val="bottom"/>
            <w:hideMark/>
          </w:tcPr>
          <w:p w14:paraId="4F732D37"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£710</w:t>
            </w:r>
          </w:p>
        </w:tc>
        <w:tc>
          <w:tcPr>
            <w:tcW w:w="992" w:type="dxa"/>
            <w:shd w:val="clear" w:color="auto" w:fill="auto"/>
            <w:noWrap/>
            <w:vAlign w:val="bottom"/>
            <w:hideMark/>
          </w:tcPr>
          <w:p w14:paraId="109A822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£745</w:t>
            </w:r>
          </w:p>
        </w:tc>
        <w:tc>
          <w:tcPr>
            <w:tcW w:w="992" w:type="dxa"/>
            <w:shd w:val="clear" w:color="auto" w:fill="auto"/>
            <w:noWrap/>
            <w:vAlign w:val="bottom"/>
            <w:hideMark/>
          </w:tcPr>
          <w:p w14:paraId="127EFC17"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£750</w:t>
            </w:r>
          </w:p>
        </w:tc>
        <w:tc>
          <w:tcPr>
            <w:tcW w:w="992" w:type="dxa"/>
            <w:shd w:val="clear" w:color="auto" w:fill="auto"/>
            <w:noWrap/>
            <w:vAlign w:val="bottom"/>
            <w:hideMark/>
          </w:tcPr>
          <w:p w14:paraId="2C99B88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3" w:type="dxa"/>
            <w:shd w:val="clear" w:color="auto" w:fill="auto"/>
            <w:noWrap/>
            <w:vAlign w:val="bottom"/>
            <w:hideMark/>
          </w:tcPr>
          <w:p w14:paraId="2047DE8B"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£135</w:t>
            </w:r>
          </w:p>
        </w:tc>
        <w:tc>
          <w:tcPr>
            <w:tcW w:w="1134" w:type="dxa"/>
            <w:shd w:val="clear" w:color="auto" w:fill="auto"/>
            <w:noWrap/>
            <w:vAlign w:val="bottom"/>
            <w:hideMark/>
          </w:tcPr>
          <w:p w14:paraId="00313E6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20%</w:t>
            </w:r>
          </w:p>
        </w:tc>
        <w:tc>
          <w:tcPr>
            <w:tcW w:w="1559" w:type="dxa"/>
            <w:shd w:val="clear" w:color="auto" w:fill="auto"/>
            <w:noWrap/>
            <w:vAlign w:val="bottom"/>
            <w:hideMark/>
          </w:tcPr>
          <w:p w14:paraId="7C32FECE"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42%</w:t>
            </w:r>
          </w:p>
        </w:tc>
      </w:tr>
      <w:tr w:rsidR="00181153" w:rsidRPr="00B108F5" w14:paraId="2B51B888" w14:textId="77777777" w:rsidTr="006D10DD">
        <w:trPr>
          <w:trHeight w:val="281"/>
        </w:trPr>
        <w:tc>
          <w:tcPr>
            <w:tcW w:w="1413" w:type="dxa"/>
            <w:shd w:val="clear" w:color="auto" w:fill="auto"/>
            <w:noWrap/>
            <w:vAlign w:val="bottom"/>
            <w:hideMark/>
          </w:tcPr>
          <w:p w14:paraId="25915442"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Thanet</w:t>
            </w:r>
          </w:p>
        </w:tc>
        <w:tc>
          <w:tcPr>
            <w:tcW w:w="850" w:type="dxa"/>
            <w:shd w:val="clear" w:color="auto" w:fill="auto"/>
            <w:noWrap/>
            <w:vAlign w:val="bottom"/>
            <w:hideMark/>
          </w:tcPr>
          <w:p w14:paraId="535A2AF6"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£550</w:t>
            </w:r>
          </w:p>
        </w:tc>
        <w:tc>
          <w:tcPr>
            <w:tcW w:w="993" w:type="dxa"/>
            <w:shd w:val="clear" w:color="auto" w:fill="auto"/>
            <w:noWrap/>
            <w:vAlign w:val="bottom"/>
            <w:hideMark/>
          </w:tcPr>
          <w:p w14:paraId="452F080B"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£550</w:t>
            </w:r>
          </w:p>
        </w:tc>
        <w:tc>
          <w:tcPr>
            <w:tcW w:w="992" w:type="dxa"/>
            <w:shd w:val="clear" w:color="auto" w:fill="auto"/>
            <w:noWrap/>
            <w:vAlign w:val="bottom"/>
            <w:hideMark/>
          </w:tcPr>
          <w:p w14:paraId="38545E5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£585</w:t>
            </w:r>
          </w:p>
        </w:tc>
        <w:tc>
          <w:tcPr>
            <w:tcW w:w="992" w:type="dxa"/>
            <w:shd w:val="clear" w:color="auto" w:fill="auto"/>
            <w:noWrap/>
            <w:vAlign w:val="bottom"/>
            <w:hideMark/>
          </w:tcPr>
          <w:p w14:paraId="17B33ED7"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£620</w:t>
            </w:r>
          </w:p>
        </w:tc>
        <w:tc>
          <w:tcPr>
            <w:tcW w:w="992" w:type="dxa"/>
            <w:shd w:val="clear" w:color="auto" w:fill="auto"/>
            <w:noWrap/>
            <w:vAlign w:val="bottom"/>
            <w:hideMark/>
          </w:tcPr>
          <w:p w14:paraId="527E89C8"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£662</w:t>
            </w:r>
          </w:p>
        </w:tc>
        <w:tc>
          <w:tcPr>
            <w:tcW w:w="993" w:type="dxa"/>
            <w:shd w:val="clear" w:color="auto" w:fill="auto"/>
            <w:noWrap/>
            <w:vAlign w:val="bottom"/>
            <w:hideMark/>
          </w:tcPr>
          <w:p w14:paraId="5B78A907"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£112</w:t>
            </w:r>
          </w:p>
        </w:tc>
        <w:tc>
          <w:tcPr>
            <w:tcW w:w="1134" w:type="dxa"/>
            <w:shd w:val="clear" w:color="auto" w:fill="auto"/>
            <w:noWrap/>
            <w:vAlign w:val="bottom"/>
            <w:hideMark/>
          </w:tcPr>
          <w:p w14:paraId="3EF9568C"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20%</w:t>
            </w:r>
          </w:p>
        </w:tc>
        <w:tc>
          <w:tcPr>
            <w:tcW w:w="1559" w:type="dxa"/>
            <w:shd w:val="clear" w:color="auto" w:fill="auto"/>
            <w:noWrap/>
            <w:vAlign w:val="bottom"/>
            <w:hideMark/>
          </w:tcPr>
          <w:p w14:paraId="7E7A0D0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36%</w:t>
            </w:r>
          </w:p>
        </w:tc>
      </w:tr>
      <w:tr w:rsidR="00181153" w:rsidRPr="00B108F5" w14:paraId="5329A05C" w14:textId="77777777" w:rsidTr="006D10DD">
        <w:trPr>
          <w:trHeight w:val="281"/>
        </w:trPr>
        <w:tc>
          <w:tcPr>
            <w:tcW w:w="1413" w:type="dxa"/>
            <w:shd w:val="clear" w:color="auto" w:fill="auto"/>
            <w:noWrap/>
            <w:vAlign w:val="bottom"/>
            <w:hideMark/>
          </w:tcPr>
          <w:p w14:paraId="7920F2E0"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Tonbridge and Malling</w:t>
            </w:r>
          </w:p>
        </w:tc>
        <w:tc>
          <w:tcPr>
            <w:tcW w:w="850" w:type="dxa"/>
            <w:shd w:val="clear" w:color="auto" w:fill="auto"/>
            <w:noWrap/>
            <w:vAlign w:val="bottom"/>
            <w:hideMark/>
          </w:tcPr>
          <w:p w14:paraId="0012616E"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993" w:type="dxa"/>
            <w:shd w:val="clear" w:color="auto" w:fill="auto"/>
            <w:noWrap/>
            <w:vAlign w:val="bottom"/>
            <w:hideMark/>
          </w:tcPr>
          <w:p w14:paraId="5C307BB8"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£875</w:t>
            </w:r>
          </w:p>
        </w:tc>
        <w:tc>
          <w:tcPr>
            <w:tcW w:w="992" w:type="dxa"/>
            <w:shd w:val="clear" w:color="auto" w:fill="auto"/>
            <w:noWrap/>
            <w:vAlign w:val="bottom"/>
            <w:hideMark/>
          </w:tcPr>
          <w:p w14:paraId="4B073BFA"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£875</w:t>
            </w:r>
          </w:p>
        </w:tc>
        <w:tc>
          <w:tcPr>
            <w:tcW w:w="992" w:type="dxa"/>
            <w:shd w:val="clear" w:color="auto" w:fill="auto"/>
            <w:noWrap/>
            <w:vAlign w:val="bottom"/>
            <w:hideMark/>
          </w:tcPr>
          <w:p w14:paraId="6F94D024"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£900</w:t>
            </w:r>
          </w:p>
        </w:tc>
        <w:tc>
          <w:tcPr>
            <w:tcW w:w="992" w:type="dxa"/>
            <w:shd w:val="clear" w:color="auto" w:fill="auto"/>
            <w:noWrap/>
            <w:vAlign w:val="bottom"/>
            <w:hideMark/>
          </w:tcPr>
          <w:p w14:paraId="3B01EB9E"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£950</w:t>
            </w:r>
          </w:p>
        </w:tc>
        <w:tc>
          <w:tcPr>
            <w:tcW w:w="993" w:type="dxa"/>
            <w:shd w:val="clear" w:color="auto" w:fill="auto"/>
            <w:noWrap/>
            <w:vAlign w:val="bottom"/>
            <w:hideMark/>
          </w:tcPr>
          <w:p w14:paraId="53B8CDA9"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w:t>
            </w:r>
          </w:p>
        </w:tc>
        <w:tc>
          <w:tcPr>
            <w:tcW w:w="1134" w:type="dxa"/>
            <w:shd w:val="clear" w:color="auto" w:fill="auto"/>
            <w:noWrap/>
            <w:vAlign w:val="bottom"/>
            <w:hideMark/>
          </w:tcPr>
          <w:p w14:paraId="73B6AE4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w:t>
            </w:r>
          </w:p>
        </w:tc>
        <w:tc>
          <w:tcPr>
            <w:tcW w:w="1559" w:type="dxa"/>
            <w:shd w:val="clear" w:color="auto" w:fill="auto"/>
            <w:noWrap/>
            <w:vAlign w:val="bottom"/>
            <w:hideMark/>
          </w:tcPr>
          <w:p w14:paraId="4247AFA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44%</w:t>
            </w:r>
          </w:p>
        </w:tc>
      </w:tr>
      <w:tr w:rsidR="00181153" w:rsidRPr="00B108F5" w14:paraId="0FB6FAC7" w14:textId="77777777" w:rsidTr="006D10DD">
        <w:trPr>
          <w:trHeight w:val="281"/>
        </w:trPr>
        <w:tc>
          <w:tcPr>
            <w:tcW w:w="1413" w:type="dxa"/>
            <w:shd w:val="clear" w:color="auto" w:fill="auto"/>
            <w:noWrap/>
            <w:vAlign w:val="bottom"/>
            <w:hideMark/>
          </w:tcPr>
          <w:p w14:paraId="7EF9C056"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Tunbridge Wells</w:t>
            </w:r>
          </w:p>
        </w:tc>
        <w:tc>
          <w:tcPr>
            <w:tcW w:w="850" w:type="dxa"/>
            <w:shd w:val="clear" w:color="auto" w:fill="auto"/>
            <w:noWrap/>
            <w:vAlign w:val="bottom"/>
            <w:hideMark/>
          </w:tcPr>
          <w:p w14:paraId="4E54980E"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£775</w:t>
            </w:r>
          </w:p>
        </w:tc>
        <w:tc>
          <w:tcPr>
            <w:tcW w:w="993" w:type="dxa"/>
            <w:shd w:val="clear" w:color="auto" w:fill="auto"/>
            <w:noWrap/>
            <w:vAlign w:val="bottom"/>
            <w:hideMark/>
          </w:tcPr>
          <w:p w14:paraId="1E5A31D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£795</w:t>
            </w:r>
          </w:p>
        </w:tc>
        <w:tc>
          <w:tcPr>
            <w:tcW w:w="992" w:type="dxa"/>
            <w:shd w:val="clear" w:color="auto" w:fill="auto"/>
            <w:noWrap/>
            <w:vAlign w:val="bottom"/>
            <w:hideMark/>
          </w:tcPr>
          <w:p w14:paraId="05360BE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2" w:type="dxa"/>
            <w:shd w:val="clear" w:color="auto" w:fill="auto"/>
            <w:noWrap/>
            <w:vAlign w:val="bottom"/>
            <w:hideMark/>
          </w:tcPr>
          <w:p w14:paraId="057247E7"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£825</w:t>
            </w:r>
          </w:p>
        </w:tc>
        <w:tc>
          <w:tcPr>
            <w:tcW w:w="992" w:type="dxa"/>
            <w:shd w:val="clear" w:color="auto" w:fill="auto"/>
            <w:noWrap/>
            <w:vAlign w:val="bottom"/>
            <w:hideMark/>
          </w:tcPr>
          <w:p w14:paraId="0C3D0CE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£875</w:t>
            </w:r>
          </w:p>
        </w:tc>
        <w:tc>
          <w:tcPr>
            <w:tcW w:w="993" w:type="dxa"/>
            <w:shd w:val="clear" w:color="auto" w:fill="auto"/>
            <w:noWrap/>
            <w:vAlign w:val="bottom"/>
            <w:hideMark/>
          </w:tcPr>
          <w:p w14:paraId="1D241B2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w:t>
            </w:r>
          </w:p>
        </w:tc>
        <w:tc>
          <w:tcPr>
            <w:tcW w:w="1134" w:type="dxa"/>
            <w:shd w:val="clear" w:color="auto" w:fill="auto"/>
            <w:noWrap/>
            <w:vAlign w:val="bottom"/>
            <w:hideMark/>
          </w:tcPr>
          <w:p w14:paraId="0D31C9D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13%</w:t>
            </w:r>
          </w:p>
        </w:tc>
        <w:tc>
          <w:tcPr>
            <w:tcW w:w="1559" w:type="dxa"/>
            <w:shd w:val="clear" w:color="auto" w:fill="auto"/>
            <w:noWrap/>
            <w:vAlign w:val="bottom"/>
            <w:hideMark/>
          </w:tcPr>
          <w:p w14:paraId="4A17D79A"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40%</w:t>
            </w:r>
          </w:p>
        </w:tc>
      </w:tr>
      <w:tr w:rsidR="00181153" w:rsidRPr="00B108F5" w14:paraId="6607C5B7" w14:textId="77777777" w:rsidTr="006D10DD">
        <w:trPr>
          <w:trHeight w:val="281"/>
        </w:trPr>
        <w:tc>
          <w:tcPr>
            <w:tcW w:w="1413" w:type="dxa"/>
            <w:shd w:val="clear" w:color="auto" w:fill="auto"/>
            <w:noWrap/>
            <w:vAlign w:val="bottom"/>
            <w:hideMark/>
          </w:tcPr>
          <w:p w14:paraId="79BF50DF"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Medway UA</w:t>
            </w:r>
          </w:p>
        </w:tc>
        <w:tc>
          <w:tcPr>
            <w:tcW w:w="850" w:type="dxa"/>
            <w:shd w:val="clear" w:color="auto" w:fill="auto"/>
            <w:noWrap/>
            <w:vAlign w:val="bottom"/>
            <w:hideMark/>
          </w:tcPr>
          <w:p w14:paraId="3B8E7E2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£650</w:t>
            </w:r>
          </w:p>
        </w:tc>
        <w:tc>
          <w:tcPr>
            <w:tcW w:w="993" w:type="dxa"/>
            <w:shd w:val="clear" w:color="auto" w:fill="auto"/>
            <w:noWrap/>
            <w:vAlign w:val="bottom"/>
            <w:hideMark/>
          </w:tcPr>
          <w:p w14:paraId="6489D9C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£675</w:t>
            </w:r>
          </w:p>
        </w:tc>
        <w:tc>
          <w:tcPr>
            <w:tcW w:w="992" w:type="dxa"/>
            <w:shd w:val="clear" w:color="auto" w:fill="auto"/>
            <w:noWrap/>
            <w:vAlign w:val="bottom"/>
            <w:hideMark/>
          </w:tcPr>
          <w:p w14:paraId="1773C78A"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£695</w:t>
            </w:r>
          </w:p>
        </w:tc>
        <w:tc>
          <w:tcPr>
            <w:tcW w:w="992" w:type="dxa"/>
            <w:shd w:val="clear" w:color="auto" w:fill="auto"/>
            <w:noWrap/>
            <w:vAlign w:val="bottom"/>
            <w:hideMark/>
          </w:tcPr>
          <w:p w14:paraId="4FBAA75D"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£705</w:t>
            </w:r>
          </w:p>
        </w:tc>
        <w:tc>
          <w:tcPr>
            <w:tcW w:w="992" w:type="dxa"/>
            <w:shd w:val="clear" w:color="auto" w:fill="auto"/>
            <w:noWrap/>
            <w:vAlign w:val="bottom"/>
            <w:hideMark/>
          </w:tcPr>
          <w:p w14:paraId="46B37765"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£750</w:t>
            </w:r>
          </w:p>
        </w:tc>
        <w:tc>
          <w:tcPr>
            <w:tcW w:w="993" w:type="dxa"/>
            <w:shd w:val="clear" w:color="auto" w:fill="auto"/>
            <w:noWrap/>
            <w:vAlign w:val="bottom"/>
            <w:hideMark/>
          </w:tcPr>
          <w:p w14:paraId="6DF84B0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w:t>
            </w:r>
          </w:p>
        </w:tc>
        <w:tc>
          <w:tcPr>
            <w:tcW w:w="1134" w:type="dxa"/>
            <w:shd w:val="clear" w:color="auto" w:fill="auto"/>
            <w:noWrap/>
            <w:vAlign w:val="bottom"/>
            <w:hideMark/>
          </w:tcPr>
          <w:p w14:paraId="69628C74"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15%</w:t>
            </w:r>
          </w:p>
        </w:tc>
        <w:tc>
          <w:tcPr>
            <w:tcW w:w="1559" w:type="dxa"/>
            <w:shd w:val="clear" w:color="auto" w:fill="auto"/>
            <w:noWrap/>
            <w:vAlign w:val="bottom"/>
            <w:hideMark/>
          </w:tcPr>
          <w:p w14:paraId="04B31A6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34%</w:t>
            </w:r>
          </w:p>
        </w:tc>
      </w:tr>
      <w:tr w:rsidR="00181153" w:rsidRPr="00B108F5" w14:paraId="30147410" w14:textId="77777777" w:rsidTr="006D10DD">
        <w:trPr>
          <w:trHeight w:val="281"/>
        </w:trPr>
        <w:tc>
          <w:tcPr>
            <w:tcW w:w="1413" w:type="dxa"/>
            <w:shd w:val="clear" w:color="auto" w:fill="auto"/>
            <w:noWrap/>
            <w:vAlign w:val="bottom"/>
            <w:hideMark/>
          </w:tcPr>
          <w:p w14:paraId="5338EC73"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SOUTH EAST</w:t>
            </w:r>
          </w:p>
        </w:tc>
        <w:tc>
          <w:tcPr>
            <w:tcW w:w="850" w:type="dxa"/>
            <w:shd w:val="clear" w:color="auto" w:fill="auto"/>
            <w:noWrap/>
            <w:vAlign w:val="bottom"/>
            <w:hideMark/>
          </w:tcPr>
          <w:p w14:paraId="49D3D1FE"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£725</w:t>
            </w:r>
          </w:p>
        </w:tc>
        <w:tc>
          <w:tcPr>
            <w:tcW w:w="993" w:type="dxa"/>
            <w:shd w:val="clear" w:color="auto" w:fill="auto"/>
            <w:noWrap/>
            <w:vAlign w:val="bottom"/>
            <w:hideMark/>
          </w:tcPr>
          <w:p w14:paraId="5E2BCB6C"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£735</w:t>
            </w:r>
          </w:p>
        </w:tc>
        <w:tc>
          <w:tcPr>
            <w:tcW w:w="992" w:type="dxa"/>
            <w:shd w:val="clear" w:color="auto" w:fill="auto"/>
            <w:noWrap/>
            <w:vAlign w:val="bottom"/>
            <w:hideMark/>
          </w:tcPr>
          <w:p w14:paraId="5127D96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£750</w:t>
            </w:r>
          </w:p>
        </w:tc>
        <w:tc>
          <w:tcPr>
            <w:tcW w:w="992" w:type="dxa"/>
            <w:shd w:val="clear" w:color="auto" w:fill="auto"/>
            <w:noWrap/>
            <w:vAlign w:val="bottom"/>
            <w:hideMark/>
          </w:tcPr>
          <w:p w14:paraId="00CB54B4"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2" w:type="dxa"/>
            <w:shd w:val="clear" w:color="auto" w:fill="auto"/>
            <w:noWrap/>
            <w:vAlign w:val="bottom"/>
            <w:hideMark/>
          </w:tcPr>
          <w:p w14:paraId="137D378A"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£850</w:t>
            </w:r>
          </w:p>
        </w:tc>
        <w:tc>
          <w:tcPr>
            <w:tcW w:w="993" w:type="dxa"/>
            <w:shd w:val="clear" w:color="auto" w:fill="auto"/>
            <w:noWrap/>
            <w:vAlign w:val="bottom"/>
            <w:hideMark/>
          </w:tcPr>
          <w:p w14:paraId="45C85AD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£125</w:t>
            </w:r>
          </w:p>
        </w:tc>
        <w:tc>
          <w:tcPr>
            <w:tcW w:w="1134" w:type="dxa"/>
            <w:shd w:val="clear" w:color="auto" w:fill="auto"/>
            <w:noWrap/>
            <w:vAlign w:val="bottom"/>
            <w:hideMark/>
          </w:tcPr>
          <w:p w14:paraId="3250ACF3"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17%</w:t>
            </w:r>
          </w:p>
        </w:tc>
        <w:tc>
          <w:tcPr>
            <w:tcW w:w="1559" w:type="dxa"/>
            <w:shd w:val="clear" w:color="auto" w:fill="auto"/>
            <w:noWrap/>
            <w:vAlign w:val="bottom"/>
            <w:hideMark/>
          </w:tcPr>
          <w:p w14:paraId="5C07BE18"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38%</w:t>
            </w:r>
          </w:p>
        </w:tc>
      </w:tr>
      <w:tr w:rsidR="00181153" w:rsidRPr="00B108F5" w14:paraId="21579E46" w14:textId="77777777" w:rsidTr="006D10DD">
        <w:trPr>
          <w:trHeight w:val="281"/>
        </w:trPr>
        <w:tc>
          <w:tcPr>
            <w:tcW w:w="1413" w:type="dxa"/>
            <w:shd w:val="clear" w:color="auto" w:fill="auto"/>
            <w:noWrap/>
            <w:vAlign w:val="bottom"/>
            <w:hideMark/>
          </w:tcPr>
          <w:p w14:paraId="1BB55F62" w14:textId="77777777" w:rsidR="00A14021" w:rsidRPr="00B108F5" w:rsidRDefault="00A14021" w:rsidP="00A14021">
            <w:pPr>
              <w:tabs>
                <w:tab w:val="clear" w:pos="284"/>
              </w:tabs>
              <w:spacing w:line="240" w:lineRule="auto"/>
              <w:rPr>
                <w:rFonts w:eastAsia="Times New Roman" w:cstheme="minorHAnsi"/>
                <w:color w:val="000000"/>
                <w:kern w:val="0"/>
                <w:szCs w:val="22"/>
                <w:lang w:eastAsia="en-GB"/>
              </w:rPr>
            </w:pPr>
            <w:r w:rsidRPr="00B108F5">
              <w:rPr>
                <w:rFonts w:eastAsia="Times New Roman" w:cstheme="minorHAnsi"/>
                <w:color w:val="000000"/>
                <w:kern w:val="0"/>
                <w:szCs w:val="22"/>
                <w:lang w:eastAsia="en-GB"/>
              </w:rPr>
              <w:t>ENGLAND</w:t>
            </w:r>
          </w:p>
        </w:tc>
        <w:tc>
          <w:tcPr>
            <w:tcW w:w="850" w:type="dxa"/>
            <w:shd w:val="clear" w:color="auto" w:fill="auto"/>
            <w:noWrap/>
            <w:vAlign w:val="bottom"/>
            <w:hideMark/>
          </w:tcPr>
          <w:p w14:paraId="1818F6B7"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£550</w:t>
            </w:r>
          </w:p>
        </w:tc>
        <w:tc>
          <w:tcPr>
            <w:tcW w:w="993" w:type="dxa"/>
            <w:shd w:val="clear" w:color="auto" w:fill="auto"/>
            <w:noWrap/>
            <w:vAlign w:val="bottom"/>
            <w:hideMark/>
          </w:tcPr>
          <w:p w14:paraId="10BD823B"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£550</w:t>
            </w:r>
          </w:p>
        </w:tc>
        <w:tc>
          <w:tcPr>
            <w:tcW w:w="992" w:type="dxa"/>
            <w:shd w:val="clear" w:color="auto" w:fill="auto"/>
            <w:noWrap/>
            <w:vAlign w:val="bottom"/>
            <w:hideMark/>
          </w:tcPr>
          <w:p w14:paraId="5139CA4E"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£585</w:t>
            </w:r>
          </w:p>
        </w:tc>
        <w:tc>
          <w:tcPr>
            <w:tcW w:w="992" w:type="dxa"/>
            <w:shd w:val="clear" w:color="auto" w:fill="auto"/>
            <w:noWrap/>
            <w:vAlign w:val="bottom"/>
            <w:hideMark/>
          </w:tcPr>
          <w:p w14:paraId="3112E70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£800</w:t>
            </w:r>
          </w:p>
        </w:tc>
        <w:tc>
          <w:tcPr>
            <w:tcW w:w="992" w:type="dxa"/>
            <w:shd w:val="clear" w:color="auto" w:fill="auto"/>
            <w:noWrap/>
            <w:vAlign w:val="bottom"/>
            <w:hideMark/>
          </w:tcPr>
          <w:p w14:paraId="3D34F4F2"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£650</w:t>
            </w:r>
          </w:p>
        </w:tc>
        <w:tc>
          <w:tcPr>
            <w:tcW w:w="993" w:type="dxa"/>
            <w:shd w:val="clear" w:color="auto" w:fill="auto"/>
            <w:noWrap/>
            <w:vAlign w:val="bottom"/>
            <w:hideMark/>
          </w:tcPr>
          <w:p w14:paraId="33A5AAC0"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£100</w:t>
            </w:r>
          </w:p>
        </w:tc>
        <w:tc>
          <w:tcPr>
            <w:tcW w:w="1134" w:type="dxa"/>
            <w:shd w:val="clear" w:color="auto" w:fill="auto"/>
            <w:noWrap/>
            <w:vAlign w:val="bottom"/>
            <w:hideMark/>
          </w:tcPr>
          <w:p w14:paraId="7594627C"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18%</w:t>
            </w:r>
          </w:p>
        </w:tc>
        <w:tc>
          <w:tcPr>
            <w:tcW w:w="1559" w:type="dxa"/>
            <w:shd w:val="clear" w:color="auto" w:fill="auto"/>
            <w:noWrap/>
            <w:vAlign w:val="bottom"/>
            <w:hideMark/>
          </w:tcPr>
          <w:p w14:paraId="58932DF9" w14:textId="77777777" w:rsidR="00A14021" w:rsidRPr="00B108F5" w:rsidRDefault="00A14021" w:rsidP="00A14021">
            <w:pPr>
              <w:tabs>
                <w:tab w:val="clear" w:pos="284"/>
              </w:tabs>
              <w:spacing w:line="240" w:lineRule="auto"/>
              <w:jc w:val="right"/>
              <w:rPr>
                <w:rFonts w:eastAsia="Times New Roman" w:cstheme="minorHAnsi"/>
                <w:color w:val="000000"/>
                <w:kern w:val="0"/>
                <w:szCs w:val="22"/>
                <w:lang w:eastAsia="en-GB"/>
              </w:rPr>
            </w:pPr>
            <w:r w:rsidRPr="00B108F5">
              <w:rPr>
                <w:rFonts w:eastAsia="Times New Roman" w:cstheme="minorHAnsi"/>
                <w:color w:val="000000"/>
                <w:kern w:val="0"/>
                <w:szCs w:val="22"/>
                <w:lang w:eastAsia="en-GB"/>
              </w:rPr>
              <w:t>30%</w:t>
            </w:r>
          </w:p>
        </w:tc>
      </w:tr>
    </w:tbl>
    <w:p w14:paraId="61617F8A" w14:textId="309FADEE" w:rsidR="00F113D1" w:rsidRDefault="00E40DD3" w:rsidP="00282D16">
      <w:pPr>
        <w:pStyle w:val="Source"/>
      </w:pPr>
      <w:r w:rsidRPr="00E40DD3">
        <w:t>Source</w:t>
      </w:r>
      <w:r w:rsidR="002B2A61">
        <w:t>: ONS Private Rental Market Series, AECOM calculation</w:t>
      </w:r>
      <w:r w:rsidR="00E93154">
        <w:t>s</w:t>
      </w:r>
    </w:p>
    <w:p w14:paraId="7A894B8E" w14:textId="77777777" w:rsidR="002B2A61" w:rsidRPr="00E40DD3" w:rsidRDefault="002B2A61" w:rsidP="00282D16">
      <w:pPr>
        <w:pStyle w:val="Source"/>
      </w:pPr>
    </w:p>
    <w:p w14:paraId="57A3079A" w14:textId="77777777" w:rsidR="0067356E" w:rsidRPr="006952D0" w:rsidRDefault="0067356E" w:rsidP="00CB2619">
      <w:pPr>
        <w:pStyle w:val="Numberedtext"/>
      </w:pPr>
      <w:r w:rsidRPr="006952D0">
        <w:t>Local Housing Allowance</w:t>
      </w:r>
      <w:r>
        <w:t xml:space="preserve"> </w:t>
      </w:r>
      <w:r w:rsidRPr="006952D0">
        <w:t>(maximum housing benefit that can be claimed) remained static between 2020/21 and 2023/24 and did not keep up with the increase in private rents across Kent and Medway. This means that housing benefit</w:t>
      </w:r>
      <w:r>
        <w:t xml:space="preserve"> was</w:t>
      </w:r>
      <w:r w:rsidRPr="006952D0">
        <w:t xml:space="preserve"> insufficient to cover lower quartile rents and households supported by housing benefit needed to find additional funds to cover their rents (from earnings or other benefits) or find themselves struggling to pay their rent and building up arrears. LHA rates have now increased for 2024/25 to a level close to the LQ rental rates seen in 2023/24. </w:t>
      </w:r>
    </w:p>
    <w:p w14:paraId="24677E1B" w14:textId="77777777" w:rsidR="0067356E" w:rsidRPr="006952D0" w:rsidRDefault="0067356E" w:rsidP="0067356E">
      <w:pPr>
        <w:pStyle w:val="Numberedtext"/>
      </w:pPr>
      <w:r w:rsidRPr="006952D0">
        <w:t xml:space="preserve">The poor affordability of even the cheapest rental properties in the private rented sector for those reliant on housing benefit directly has contributed to households becoming homeless and requiring assistance from the Kent and Medway Councils, including through the provision of temporary accommodation. The increase in the LHA rate in the last year may ease affordability pressures for some households and could help prevent some homelessness incidences in the future but there are likely to remain gaps for households affected by benefit caps who cannot claim the full LHA rate. </w:t>
      </w:r>
    </w:p>
    <w:p w14:paraId="32996EC6" w14:textId="45AD2F27" w:rsidR="00CC23B0" w:rsidRPr="00B47990" w:rsidRDefault="00CC23B0" w:rsidP="00EE647F">
      <w:pPr>
        <w:pStyle w:val="Heading4"/>
        <w:spacing w:after="240"/>
      </w:pPr>
      <w:bookmarkStart w:id="74" w:name="_Toc180499582"/>
      <w:r w:rsidRPr="00B47990">
        <w:t xml:space="preserve">Implications for </w:t>
      </w:r>
      <w:r w:rsidR="00EE647F" w:rsidRPr="00B47990">
        <w:t>S</w:t>
      </w:r>
      <w:r w:rsidRPr="00B47990">
        <w:t>trategy</w:t>
      </w:r>
      <w:bookmarkEnd w:id="74"/>
    </w:p>
    <w:p w14:paraId="065D6CDB" w14:textId="2B0DD7D6" w:rsidR="003B465A" w:rsidRPr="00B47990" w:rsidRDefault="00D02EE8" w:rsidP="0067356E">
      <w:pPr>
        <w:pStyle w:val="Numberedtext"/>
      </w:pPr>
      <w:r w:rsidRPr="00B47990">
        <w:t>The a</w:t>
      </w:r>
      <w:r w:rsidR="00CC23B0" w:rsidRPr="00B47990">
        <w:t>ffordability</w:t>
      </w:r>
      <w:r w:rsidRPr="00B47990">
        <w:t xml:space="preserve"> of housing to buy or rent in Kent and Medway</w:t>
      </w:r>
      <w:r w:rsidR="00CC23B0" w:rsidRPr="00B47990">
        <w:t xml:space="preserve"> </w:t>
      </w:r>
      <w:r w:rsidR="00A93587" w:rsidRPr="00B47990">
        <w:t xml:space="preserve">remains poor compared to historic levels </w:t>
      </w:r>
      <w:r w:rsidR="008F7F0D">
        <w:t xml:space="preserve">despite minor improvements </w:t>
      </w:r>
      <w:r w:rsidR="00CC23B0" w:rsidRPr="00B47990">
        <w:t xml:space="preserve">in some </w:t>
      </w:r>
      <w:r w:rsidRPr="00B47990">
        <w:t>local authorities</w:t>
      </w:r>
      <w:r w:rsidR="00CC23B0" w:rsidRPr="00B47990">
        <w:t xml:space="preserve"> on some measures </w:t>
      </w:r>
      <w:r w:rsidRPr="00B47990">
        <w:t>over the</w:t>
      </w:r>
      <w:r w:rsidR="00CC23B0" w:rsidRPr="00B47990">
        <w:t xml:space="preserve"> last 5 years</w:t>
      </w:r>
      <w:r w:rsidR="00637960" w:rsidRPr="00B47990">
        <w:t>.</w:t>
      </w:r>
      <w:r w:rsidR="002960F7" w:rsidRPr="00B47990">
        <w:t xml:space="preserve"> </w:t>
      </w:r>
      <w:r w:rsidR="00EC7ED4">
        <w:t xml:space="preserve">Affordability is one of the 5 themes in the Kent and Medway Strategy. </w:t>
      </w:r>
      <w:r w:rsidR="002960F7" w:rsidRPr="00B47990">
        <w:t>The</w:t>
      </w:r>
      <w:r w:rsidR="00EC7ED4">
        <w:t xml:space="preserve"> latest evidence suggests that the</w:t>
      </w:r>
      <w:r w:rsidR="002960F7" w:rsidRPr="00B47990">
        <w:t xml:space="preserve"> a</w:t>
      </w:r>
      <w:r w:rsidR="00637960" w:rsidRPr="00B47990">
        <w:t>ffordability challenge remains</w:t>
      </w:r>
      <w:r w:rsidR="002960F7" w:rsidRPr="00B47990">
        <w:t xml:space="preserve"> albeit there are substantial v</w:t>
      </w:r>
      <w:r w:rsidR="00637960" w:rsidRPr="00B47990">
        <w:t>ariation</w:t>
      </w:r>
      <w:r w:rsidR="002960F7" w:rsidRPr="00B47990">
        <w:t>s</w:t>
      </w:r>
      <w:r w:rsidR="00637960" w:rsidRPr="00B47990">
        <w:t xml:space="preserve"> in affordability across the sub region with notable poor affordability in Sevenoaks and </w:t>
      </w:r>
      <w:r w:rsidR="00DB422E" w:rsidRPr="00B47990">
        <w:t xml:space="preserve">better </w:t>
      </w:r>
      <w:r w:rsidR="008F246F" w:rsidRPr="00B47990">
        <w:t xml:space="preserve">affordability </w:t>
      </w:r>
      <w:r w:rsidR="00DB422E" w:rsidRPr="00B47990">
        <w:t>in Dover and Folkestone</w:t>
      </w:r>
      <w:r w:rsidR="000B407E">
        <w:t xml:space="preserve"> and Hythe</w:t>
      </w:r>
      <w:r w:rsidR="00DB422E" w:rsidRPr="00B47990">
        <w:t xml:space="preserve">. </w:t>
      </w:r>
      <w:r w:rsidR="00A07D06" w:rsidRPr="00B47990">
        <w:t xml:space="preserve">Affordability </w:t>
      </w:r>
      <w:r w:rsidR="006F318F" w:rsidRPr="00B47990">
        <w:t xml:space="preserve">to buy </w:t>
      </w:r>
      <w:r w:rsidR="00A07D06" w:rsidRPr="00B47990">
        <w:t>is worst in Sevenoaks where median house prices are more than 14 times median earnings. Even the most affordable authority area (Dover) has median house prices that are more than 8 times median earnings.</w:t>
      </w:r>
      <w:r w:rsidR="006F318F" w:rsidRPr="00B47990">
        <w:t xml:space="preserve"> </w:t>
      </w:r>
    </w:p>
    <w:p w14:paraId="03A7B450" w14:textId="71B66A4D" w:rsidR="00637960" w:rsidRPr="00B47990" w:rsidRDefault="006F318F" w:rsidP="00CB2619">
      <w:pPr>
        <w:pStyle w:val="Numberedtext"/>
      </w:pPr>
      <w:r w:rsidRPr="00B47990">
        <w:lastRenderedPageBreak/>
        <w:t>A similar pattern is seen with the affordability to rent in the market with households needing to spend much greater proportions of their income</w:t>
      </w:r>
      <w:r w:rsidR="00914CDD" w:rsidRPr="00B47990">
        <w:t xml:space="preserve"> or earnings on rent in the West Kent authorities compared to some of those in East Kent. </w:t>
      </w:r>
      <w:r w:rsidR="003B465A" w:rsidRPr="00B47990">
        <w:t xml:space="preserve">Lower quartile private rents </w:t>
      </w:r>
      <w:r w:rsidR="00487B32">
        <w:t xml:space="preserve">have </w:t>
      </w:r>
      <w:r w:rsidR="003B465A" w:rsidRPr="00B47990">
        <w:t>not</w:t>
      </w:r>
      <w:r w:rsidR="00487B32">
        <w:t xml:space="preserve"> been</w:t>
      </w:r>
      <w:r w:rsidR="003B465A" w:rsidRPr="00B47990">
        <w:t xml:space="preserve"> covered </w:t>
      </w:r>
      <w:r w:rsidR="00487B32">
        <w:t>in full by the</w:t>
      </w:r>
      <w:r w:rsidR="003B465A" w:rsidRPr="00B47990">
        <w:t xml:space="preserve"> the Local Housing Allowances rates (housing benefit) </w:t>
      </w:r>
      <w:r w:rsidR="00487B32">
        <w:t xml:space="preserve">in recent years which has </w:t>
      </w:r>
      <w:r w:rsidR="000407BC" w:rsidRPr="00B47990">
        <w:t>generate</w:t>
      </w:r>
      <w:r w:rsidR="00487B32">
        <w:t>d</w:t>
      </w:r>
      <w:r w:rsidR="000407BC" w:rsidRPr="00B47990">
        <w:t xml:space="preserve"> affordability problems for those reliant on housing benefit and contributes to </w:t>
      </w:r>
      <w:r w:rsidR="00B47990" w:rsidRPr="00B47990">
        <w:t>homelessness levels across Kent and Medway</w:t>
      </w:r>
      <w:r w:rsidR="00727862">
        <w:t xml:space="preserve"> (</w:t>
      </w:r>
      <w:r w:rsidR="005739B2">
        <w:t>discussed in the next section of this report)</w:t>
      </w:r>
      <w:r w:rsidR="00B47990" w:rsidRPr="00B47990">
        <w:t xml:space="preserve">. </w:t>
      </w:r>
      <w:r w:rsidR="0042709F">
        <w:t xml:space="preserve">The recent </w:t>
      </w:r>
      <w:r w:rsidR="00CD4145">
        <w:t>uplift</w:t>
      </w:r>
      <w:r w:rsidR="0042709F">
        <w:t xml:space="preserve"> to the LHA rates </w:t>
      </w:r>
      <w:r w:rsidR="00CD4145">
        <w:t xml:space="preserve">suggests that is currently covers lower quartile rents across much of Kent and Medway but it is uncertain whether this will be maintained. </w:t>
      </w:r>
    </w:p>
    <w:p w14:paraId="0CB8AD3D" w14:textId="77777777" w:rsidR="00994C0B" w:rsidRDefault="00994C0B">
      <w:pPr>
        <w:tabs>
          <w:tab w:val="clear" w:pos="284"/>
        </w:tabs>
        <w:spacing w:line="240" w:lineRule="auto"/>
        <w:rPr>
          <w:rFonts w:asciiTheme="majorHAnsi" w:eastAsiaTheme="majorEastAsia" w:hAnsiTheme="majorHAnsi" w:cstheme="majorBidi"/>
          <w:b/>
          <w:bCs/>
          <w:color w:val="00353E" w:themeColor="accent2"/>
          <w:sz w:val="36"/>
          <w:szCs w:val="26"/>
        </w:rPr>
      </w:pPr>
      <w:r>
        <w:br w:type="page"/>
      </w:r>
    </w:p>
    <w:p w14:paraId="2B00678A" w14:textId="6B99F77F" w:rsidR="00B70163" w:rsidRPr="00B70163" w:rsidRDefault="00B70163" w:rsidP="00DF6362">
      <w:pPr>
        <w:pStyle w:val="Heading1NewPage"/>
      </w:pPr>
      <w:bookmarkStart w:id="75" w:name="_Toc180499583"/>
      <w:r>
        <w:lastRenderedPageBreak/>
        <w:t>Need for Affordable Housing</w:t>
      </w:r>
      <w:bookmarkEnd w:id="75"/>
    </w:p>
    <w:p w14:paraId="23D73440" w14:textId="732B2DA5" w:rsidR="007C3502" w:rsidRDefault="00913ED1" w:rsidP="00551D52">
      <w:pPr>
        <w:pStyle w:val="Numberedtext"/>
      </w:pPr>
      <w:r>
        <w:t>Given the price of housing to buy or rent within Kent and Medway</w:t>
      </w:r>
      <w:r w:rsidR="002730AE">
        <w:t xml:space="preserve"> and</w:t>
      </w:r>
      <w:r w:rsidR="002069A9">
        <w:t xml:space="preserve"> the</w:t>
      </w:r>
      <w:r w:rsidR="00E2607E">
        <w:t xml:space="preserve"> pattern of poor affordability in many parts of the sub-region, a proportion of households </w:t>
      </w:r>
      <w:r w:rsidR="002069A9">
        <w:t xml:space="preserve">are unable to afford to buy or rent in the market. </w:t>
      </w:r>
      <w:r w:rsidR="00BB0010">
        <w:t>These households need some form of subsidy to afford the housing they need – either support through housing benefit and/or subsidised housing</w:t>
      </w:r>
      <w:r w:rsidR="000514FC">
        <w:t xml:space="preserve"> </w:t>
      </w:r>
      <w:r w:rsidR="0090255D">
        <w:t>i.e.</w:t>
      </w:r>
      <w:r w:rsidR="000514FC">
        <w:t xml:space="preserve"> Affordable Housing</w:t>
      </w:r>
      <w:r w:rsidR="00BB0010">
        <w:t xml:space="preserve">. </w:t>
      </w:r>
    </w:p>
    <w:p w14:paraId="3D690994" w14:textId="5480FE44" w:rsidR="00436122" w:rsidRPr="00BF11B4" w:rsidRDefault="00436122" w:rsidP="00913156">
      <w:pPr>
        <w:pStyle w:val="Numberedtext"/>
      </w:pPr>
      <w:r w:rsidRPr="009440B2">
        <w:rPr>
          <w:rStyle w:val="NumberedtextChar"/>
          <w:color w:val="auto"/>
        </w:rPr>
        <w:t>The definition of Affordable Housing is set out in the NPPF 2023 (Annex 2)</w:t>
      </w:r>
      <w:r w:rsidR="00CA4F41">
        <w:rPr>
          <w:rStyle w:val="FootnoteReference"/>
          <w:rFonts w:eastAsiaTheme="majorEastAsia" w:cstheme="majorBidi"/>
          <w:szCs w:val="28"/>
        </w:rPr>
        <w:footnoteReference w:id="9"/>
      </w:r>
      <w:r w:rsidRPr="009440B2">
        <w:rPr>
          <w:rStyle w:val="NumberedtextChar"/>
          <w:color w:val="auto"/>
        </w:rPr>
        <w:t xml:space="preserve"> as ‘Housing for sale or rent, for those whose needs are not met by the market…’ </w:t>
      </w:r>
      <w:r w:rsidR="007602E4">
        <w:rPr>
          <w:rStyle w:val="NumberedtextChar"/>
          <w:color w:val="auto"/>
        </w:rPr>
        <w:t>This report</w:t>
      </w:r>
      <w:r w:rsidRPr="009440B2">
        <w:rPr>
          <w:rStyle w:val="NumberedtextChar"/>
          <w:color w:val="auto"/>
        </w:rPr>
        <w:t xml:space="preserve"> refer</w:t>
      </w:r>
      <w:r w:rsidR="007602E4">
        <w:rPr>
          <w:rStyle w:val="NumberedtextChar"/>
          <w:color w:val="auto"/>
        </w:rPr>
        <w:t>s</w:t>
      </w:r>
      <w:r w:rsidRPr="009440B2">
        <w:rPr>
          <w:rStyle w:val="NumberedtextChar"/>
          <w:color w:val="auto"/>
        </w:rPr>
        <w:t xml:space="preserve"> to Affordable Housing, with capital letters, to denote the specific tenures that are classified as affordable in the current NPPF (Annex 2). A relatively less expensive home for market sale</w:t>
      </w:r>
      <w:r w:rsidRPr="009440B2">
        <w:rPr>
          <w:lang w:val="en-US"/>
        </w:rPr>
        <w:t xml:space="preserve"> may be </w:t>
      </w:r>
      <w:r w:rsidRPr="009440B2">
        <w:rPr>
          <w:i/>
          <w:iCs/>
          <w:lang w:val="en-US"/>
        </w:rPr>
        <w:t>affordable</w:t>
      </w:r>
      <w:r w:rsidRPr="009440B2">
        <w:rPr>
          <w:lang w:val="en-US"/>
        </w:rPr>
        <w:t xml:space="preserve"> but it is not a form of Affordable Housing. A range of affordable home ownership opportunities are included in the Government’s definition of Affordable Housing, to meet the needs of those aspiring to own a home. </w:t>
      </w:r>
    </w:p>
    <w:p w14:paraId="1BC3DEB3" w14:textId="10E25F9C" w:rsidR="00BF11B4" w:rsidRPr="004D1F3A" w:rsidRDefault="00BF11B4" w:rsidP="00913156">
      <w:pPr>
        <w:pStyle w:val="Numberedtext"/>
      </w:pPr>
      <w:r>
        <w:rPr>
          <w:lang w:val="en-US"/>
        </w:rPr>
        <w:t>This section examines headline indicators on the need for Affordable Housing across Kent and Medway</w:t>
      </w:r>
      <w:r w:rsidR="00AD648D">
        <w:rPr>
          <w:lang w:val="en-US"/>
        </w:rPr>
        <w:t xml:space="preserve">. </w:t>
      </w:r>
      <w:r w:rsidR="00353FF9">
        <w:rPr>
          <w:lang w:val="en-US"/>
        </w:rPr>
        <w:t>This study</w:t>
      </w:r>
      <w:r w:rsidR="00C84D17">
        <w:rPr>
          <w:lang w:val="en-US"/>
        </w:rPr>
        <w:t xml:space="preserve"> does not undertake an Affordable Housing </w:t>
      </w:r>
      <w:r w:rsidR="00353FF9">
        <w:rPr>
          <w:lang w:val="en-US"/>
        </w:rPr>
        <w:t>N</w:t>
      </w:r>
      <w:r w:rsidR="00C84D17">
        <w:rPr>
          <w:lang w:val="en-US"/>
        </w:rPr>
        <w:t>eed</w:t>
      </w:r>
      <w:r w:rsidR="00353FF9">
        <w:rPr>
          <w:lang w:val="en-US"/>
        </w:rPr>
        <w:t xml:space="preserve"> A</w:t>
      </w:r>
      <w:r w:rsidR="00C84D17">
        <w:rPr>
          <w:lang w:val="en-US"/>
        </w:rPr>
        <w:t>ssessment</w:t>
      </w:r>
      <w:r w:rsidR="00353FF9">
        <w:rPr>
          <w:lang w:val="en-US"/>
        </w:rPr>
        <w:t xml:space="preserve"> in line with </w:t>
      </w:r>
      <w:r w:rsidR="002C5DE0">
        <w:rPr>
          <w:lang w:val="en-US"/>
        </w:rPr>
        <w:t>National Planning Practice Guidance. This is the role of individual local planning and housing authorities</w:t>
      </w:r>
      <w:r w:rsidR="004A25BF">
        <w:rPr>
          <w:lang w:val="en-US"/>
        </w:rPr>
        <w:t xml:space="preserve"> and usually undertaken as part of a Local Housing Need Assessment, Strategic Housing Market Assessment of Housing and Economic Needs Assessment. </w:t>
      </w:r>
      <w:r w:rsidR="003D36CF">
        <w:rPr>
          <w:lang w:val="en-US"/>
        </w:rPr>
        <w:t xml:space="preserve">This report draws on the studies undertaken by authorities across Kent and Medway </w:t>
      </w:r>
      <w:r w:rsidR="004D1F3A">
        <w:rPr>
          <w:lang w:val="en-US"/>
        </w:rPr>
        <w:t xml:space="preserve">to draw together a collective picture of needs across the sub-region. </w:t>
      </w:r>
    </w:p>
    <w:p w14:paraId="63294A7E" w14:textId="410CE8C0" w:rsidR="004D1F3A" w:rsidRPr="004647BC" w:rsidRDefault="004D1F3A" w:rsidP="00913156">
      <w:pPr>
        <w:pStyle w:val="Numberedtext"/>
      </w:pPr>
      <w:r>
        <w:rPr>
          <w:lang w:val="en-US"/>
        </w:rPr>
        <w:t xml:space="preserve">This section also draws on up to date </w:t>
      </w:r>
      <w:r w:rsidR="00002C7C">
        <w:rPr>
          <w:lang w:val="en-US"/>
        </w:rPr>
        <w:t xml:space="preserve">insight from </w:t>
      </w:r>
      <w:r w:rsidR="00FB2F71">
        <w:rPr>
          <w:lang w:val="en-US"/>
        </w:rPr>
        <w:t xml:space="preserve">the housing registers of the Kent and Medway authorities. </w:t>
      </w:r>
    </w:p>
    <w:p w14:paraId="6C9C5117" w14:textId="091DBDB9" w:rsidR="004647BC" w:rsidRDefault="00E32504" w:rsidP="00E32504">
      <w:pPr>
        <w:pStyle w:val="Heading3"/>
      </w:pPr>
      <w:bookmarkStart w:id="76" w:name="_Toc180499584"/>
      <w:r>
        <w:t>Evidence of Affordable Housing Needs</w:t>
      </w:r>
      <w:bookmarkEnd w:id="76"/>
    </w:p>
    <w:p w14:paraId="3CD1C3CB" w14:textId="62A9F371" w:rsidR="00E32504" w:rsidRDefault="00E32504" w:rsidP="00913ED1">
      <w:pPr>
        <w:pStyle w:val="Numberedtext"/>
      </w:pPr>
      <w:r>
        <w:t>A review of all of the available and most up to date Local Housing Need Assessments across Kent and Medway</w:t>
      </w:r>
      <w:r w:rsidR="00F64EB8">
        <w:t xml:space="preserve"> allows a headline aggregation of the scale of need for Affordable Housing in the sub-region. It is important to stress that each study (see Appendix B) </w:t>
      </w:r>
      <w:r w:rsidR="00597EA3">
        <w:t xml:space="preserve">has been undertaken at different times, by different consultants and as such, assumptions vary. </w:t>
      </w:r>
      <w:r w:rsidR="00B246B5">
        <w:t>For example, in both Medway and Tunbridge Wells, the studies assume that Affordable Housing needs backlogs are addressed over 10 years. This may be a shorter period than in other assessments and hence results in a higher annualised need for Affordable Housing</w:t>
      </w:r>
      <w:r w:rsidR="00D02AA9">
        <w:t xml:space="preserve"> than if a longer period was used. Nevertheless, Figure </w:t>
      </w:r>
      <w:r w:rsidR="000E30F6">
        <w:t>4</w:t>
      </w:r>
      <w:r w:rsidR="00D02AA9">
        <w:t>-</w:t>
      </w:r>
      <w:r w:rsidR="000E30F6">
        <w:t>1</w:t>
      </w:r>
      <w:r w:rsidR="00D02AA9">
        <w:t xml:space="preserve"> provides a</w:t>
      </w:r>
      <w:r w:rsidR="000E30F6">
        <w:t xml:space="preserve"> broad</w:t>
      </w:r>
      <w:r w:rsidR="00D02AA9">
        <w:t xml:space="preserve"> indication of the scale of need across Kent and Medway. It should not be used to directly compare needs across individual authorities due to the different assumptions used</w:t>
      </w:r>
      <w:r w:rsidR="00C659EF">
        <w:t xml:space="preserve"> in different areas</w:t>
      </w:r>
      <w:r w:rsidR="00D02AA9">
        <w:t xml:space="preserve">. </w:t>
      </w:r>
    </w:p>
    <w:p w14:paraId="37FD6E7B" w14:textId="2CD84DBA" w:rsidR="00926AF2" w:rsidRDefault="00926AF2" w:rsidP="00913ED1">
      <w:pPr>
        <w:pStyle w:val="Numberedtext"/>
      </w:pPr>
      <w:r>
        <w:t xml:space="preserve">Table </w:t>
      </w:r>
      <w:r w:rsidR="00C659EF">
        <w:t>4</w:t>
      </w:r>
      <w:r>
        <w:t>-</w:t>
      </w:r>
      <w:r w:rsidR="00C659EF">
        <w:t>1</w:t>
      </w:r>
      <w:r>
        <w:t xml:space="preserve"> suggests that there is need for almost 5,000 Affordable Homes each year across Kent and Medway to meet the needs of households who are unable to </w:t>
      </w:r>
      <w:r w:rsidR="00604912">
        <w:t xml:space="preserve">afford to buy or rent in the market. </w:t>
      </w:r>
      <w:r w:rsidR="00BB3498">
        <w:t xml:space="preserve">Net additions to the </w:t>
      </w:r>
      <w:r w:rsidR="00C45AAF">
        <w:t xml:space="preserve">housing stock overall over the last 5 years have averaged 7,277 per annum. This suggests that identified Affordable Housing </w:t>
      </w:r>
      <w:r w:rsidR="00C659EF">
        <w:t>n</w:t>
      </w:r>
      <w:r w:rsidR="00C45AAF">
        <w:t xml:space="preserve">eeds </w:t>
      </w:r>
      <w:r w:rsidR="009242AB">
        <w:t xml:space="preserve">would equate to </w:t>
      </w:r>
      <w:r w:rsidR="00076F76">
        <w:t xml:space="preserve">two thirds (67%) of total housing supply </w:t>
      </w:r>
      <w:r w:rsidR="00BA3014">
        <w:t>if they were to be met in full.</w:t>
      </w:r>
      <w:r w:rsidR="00F43248">
        <w:t xml:space="preserve"> In the last 5 years, delivery of Affordable Housing in Kent and Medway has average</w:t>
      </w:r>
      <w:r w:rsidR="00BC36C7">
        <w:t>d</w:t>
      </w:r>
      <w:r w:rsidR="00F43248">
        <w:t xml:space="preserve"> 1,522 per annum</w:t>
      </w:r>
      <w:r w:rsidR="0088159B">
        <w:t xml:space="preserve"> – equating to around one third of what is likely to be needed</w:t>
      </w:r>
      <w:r w:rsidR="0071369F">
        <w:t xml:space="preserve"> (see Table </w:t>
      </w:r>
      <w:r w:rsidR="00304FB3">
        <w:t>4</w:t>
      </w:r>
      <w:r w:rsidR="0071369F">
        <w:t>-</w:t>
      </w:r>
      <w:r w:rsidR="00304FB3">
        <w:t>2</w:t>
      </w:r>
      <w:r w:rsidR="0071369F">
        <w:t>)</w:t>
      </w:r>
      <w:r w:rsidR="0088159B">
        <w:t xml:space="preserve">. </w:t>
      </w:r>
      <w:r w:rsidR="00B71751">
        <w:t xml:space="preserve">This is likely to be reflected in persistently higher numbers of local authority waiting lists (see below) and </w:t>
      </w:r>
      <w:r w:rsidR="0071369F">
        <w:t xml:space="preserve">many households staying in or being placed in private rented accommodation, often supported by housing benefit. </w:t>
      </w:r>
    </w:p>
    <w:p w14:paraId="68A6EEF6" w14:textId="06BDC394" w:rsidR="00604912" w:rsidRDefault="00604912" w:rsidP="00913ED1">
      <w:pPr>
        <w:pStyle w:val="Numberedtext"/>
      </w:pPr>
      <w:r>
        <w:t xml:space="preserve">Our headline review of documents only identified three studies where there was a clear distinction between the need for Social/Affordable Rented housing and affordable </w:t>
      </w:r>
      <w:r>
        <w:lastRenderedPageBreak/>
        <w:t xml:space="preserve">home ownership. </w:t>
      </w:r>
      <w:r w:rsidR="004C7F8F">
        <w:t xml:space="preserve">In most studies, the two groups who need Affordable Housing (those who need </w:t>
      </w:r>
      <w:r w:rsidR="003449A8">
        <w:t>rent</w:t>
      </w:r>
      <w:r w:rsidR="0025569A">
        <w:t>ed</w:t>
      </w:r>
      <w:r w:rsidR="003449A8">
        <w:t xml:space="preserve"> and those that can afford to rent buy cannot afford to buy) have been </w:t>
      </w:r>
      <w:r w:rsidR="0025569A">
        <w:t>grouped together</w:t>
      </w:r>
      <w:r w:rsidR="004F0BDB">
        <w:t xml:space="preserve">, or it is not easy to </w:t>
      </w:r>
      <w:r w:rsidR="00E33B47">
        <w:t>separate them out</w:t>
      </w:r>
      <w:r w:rsidR="0025569A">
        <w:t xml:space="preserve">. </w:t>
      </w:r>
    </w:p>
    <w:p w14:paraId="67A81B3D" w14:textId="20CF0DAA" w:rsidR="00D02AA9" w:rsidRDefault="00D02AA9" w:rsidP="00D02AA9">
      <w:pPr>
        <w:pStyle w:val="Caption"/>
      </w:pPr>
      <w:r>
        <w:t xml:space="preserve">Table </w:t>
      </w:r>
      <w:r w:rsidR="000E30F6">
        <w:t>4</w:t>
      </w:r>
      <w:r>
        <w:t>-</w:t>
      </w:r>
      <w:r w:rsidR="000E30F6">
        <w:t>1</w:t>
      </w:r>
      <w:r>
        <w:t>: Headline Affordable Housing Need, Kent and Medway</w:t>
      </w:r>
      <w:r w:rsidR="00926AF2">
        <w:t xml:space="preserve"> Based on Local Authority LHNAs/SHMAs</w:t>
      </w:r>
    </w:p>
    <w:tbl>
      <w:tblPr>
        <w:tblW w:w="8790" w:type="dxa"/>
        <w:tblLook w:val="04A0" w:firstRow="1" w:lastRow="0" w:firstColumn="1" w:lastColumn="0" w:noHBand="0" w:noVBand="1"/>
      </w:tblPr>
      <w:tblGrid>
        <w:gridCol w:w="2857"/>
        <w:gridCol w:w="2155"/>
        <w:gridCol w:w="2228"/>
        <w:gridCol w:w="1550"/>
      </w:tblGrid>
      <w:tr w:rsidR="00926AF2" w:rsidRPr="00FA0516" w14:paraId="52C18509" w14:textId="77777777" w:rsidTr="00926AF2">
        <w:trPr>
          <w:trHeight w:val="283"/>
        </w:trPr>
        <w:tc>
          <w:tcPr>
            <w:tcW w:w="2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DEDA7"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2A32F157"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Social/Affordable Rent</w:t>
            </w:r>
          </w:p>
        </w:tc>
        <w:tc>
          <w:tcPr>
            <w:tcW w:w="2228" w:type="dxa"/>
            <w:tcBorders>
              <w:top w:val="single" w:sz="4" w:space="0" w:color="auto"/>
              <w:left w:val="nil"/>
              <w:bottom w:val="single" w:sz="4" w:space="0" w:color="auto"/>
              <w:right w:val="single" w:sz="4" w:space="0" w:color="auto"/>
            </w:tcBorders>
            <w:shd w:val="clear" w:color="auto" w:fill="auto"/>
            <w:vAlign w:val="bottom"/>
            <w:hideMark/>
          </w:tcPr>
          <w:p w14:paraId="7F616FFE"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Affordable Home Ownership</w:t>
            </w:r>
          </w:p>
        </w:tc>
        <w:tc>
          <w:tcPr>
            <w:tcW w:w="1550" w:type="dxa"/>
            <w:tcBorders>
              <w:top w:val="single" w:sz="4" w:space="0" w:color="auto"/>
              <w:left w:val="nil"/>
              <w:bottom w:val="single" w:sz="4" w:space="0" w:color="auto"/>
              <w:right w:val="single" w:sz="4" w:space="0" w:color="auto"/>
            </w:tcBorders>
            <w:shd w:val="clear" w:color="auto" w:fill="auto"/>
            <w:vAlign w:val="bottom"/>
            <w:hideMark/>
          </w:tcPr>
          <w:p w14:paraId="581257DC"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Total per annum</w:t>
            </w:r>
          </w:p>
        </w:tc>
      </w:tr>
      <w:tr w:rsidR="00926AF2" w:rsidRPr="00FA0516" w14:paraId="17438739"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65199C9C"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Ashford</w:t>
            </w:r>
          </w:p>
        </w:tc>
        <w:tc>
          <w:tcPr>
            <w:tcW w:w="2155" w:type="dxa"/>
            <w:tcBorders>
              <w:top w:val="nil"/>
              <w:left w:val="nil"/>
              <w:bottom w:val="single" w:sz="4" w:space="0" w:color="auto"/>
              <w:right w:val="single" w:sz="4" w:space="0" w:color="auto"/>
            </w:tcBorders>
            <w:shd w:val="clear" w:color="auto" w:fill="auto"/>
            <w:noWrap/>
            <w:vAlign w:val="bottom"/>
            <w:hideMark/>
          </w:tcPr>
          <w:p w14:paraId="2299ED8E"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063B351C"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28712274"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335</w:t>
            </w:r>
          </w:p>
        </w:tc>
      </w:tr>
      <w:tr w:rsidR="00926AF2" w:rsidRPr="00FA0516" w14:paraId="7DFD85C0"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14A74956"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Canterbury</w:t>
            </w:r>
          </w:p>
        </w:tc>
        <w:tc>
          <w:tcPr>
            <w:tcW w:w="2155" w:type="dxa"/>
            <w:tcBorders>
              <w:top w:val="nil"/>
              <w:left w:val="nil"/>
              <w:bottom w:val="single" w:sz="4" w:space="0" w:color="auto"/>
              <w:right w:val="single" w:sz="4" w:space="0" w:color="auto"/>
            </w:tcBorders>
            <w:shd w:val="clear" w:color="auto" w:fill="auto"/>
            <w:noWrap/>
            <w:vAlign w:val="bottom"/>
            <w:hideMark/>
          </w:tcPr>
          <w:p w14:paraId="70B5217C"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308</w:t>
            </w:r>
          </w:p>
        </w:tc>
        <w:tc>
          <w:tcPr>
            <w:tcW w:w="2228" w:type="dxa"/>
            <w:tcBorders>
              <w:top w:val="nil"/>
              <w:left w:val="nil"/>
              <w:bottom w:val="single" w:sz="4" w:space="0" w:color="auto"/>
              <w:right w:val="single" w:sz="4" w:space="0" w:color="auto"/>
            </w:tcBorders>
            <w:shd w:val="clear" w:color="auto" w:fill="auto"/>
            <w:noWrap/>
            <w:vAlign w:val="bottom"/>
            <w:hideMark/>
          </w:tcPr>
          <w:p w14:paraId="6FD2898E"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156</w:t>
            </w:r>
          </w:p>
        </w:tc>
        <w:tc>
          <w:tcPr>
            <w:tcW w:w="1550" w:type="dxa"/>
            <w:tcBorders>
              <w:top w:val="nil"/>
              <w:left w:val="nil"/>
              <w:bottom w:val="single" w:sz="4" w:space="0" w:color="auto"/>
              <w:right w:val="single" w:sz="4" w:space="0" w:color="auto"/>
            </w:tcBorders>
            <w:shd w:val="clear" w:color="auto" w:fill="auto"/>
            <w:noWrap/>
            <w:vAlign w:val="bottom"/>
            <w:hideMark/>
          </w:tcPr>
          <w:p w14:paraId="7AF401FF"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464</w:t>
            </w:r>
          </w:p>
        </w:tc>
      </w:tr>
      <w:tr w:rsidR="00926AF2" w:rsidRPr="00FA0516" w14:paraId="2F1B1461"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0201092B"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Dartford</w:t>
            </w:r>
          </w:p>
        </w:tc>
        <w:tc>
          <w:tcPr>
            <w:tcW w:w="2155" w:type="dxa"/>
            <w:tcBorders>
              <w:top w:val="nil"/>
              <w:left w:val="nil"/>
              <w:bottom w:val="single" w:sz="4" w:space="0" w:color="auto"/>
              <w:right w:val="single" w:sz="4" w:space="0" w:color="auto"/>
            </w:tcBorders>
            <w:shd w:val="clear" w:color="auto" w:fill="auto"/>
            <w:noWrap/>
            <w:vAlign w:val="bottom"/>
            <w:hideMark/>
          </w:tcPr>
          <w:p w14:paraId="7CC9782E"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58147A71"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24AA2A07"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263</w:t>
            </w:r>
          </w:p>
        </w:tc>
      </w:tr>
      <w:tr w:rsidR="00926AF2" w:rsidRPr="00FA0516" w14:paraId="3D1C87B6"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3CE98BCE"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Dover</w:t>
            </w:r>
          </w:p>
        </w:tc>
        <w:tc>
          <w:tcPr>
            <w:tcW w:w="2155" w:type="dxa"/>
            <w:tcBorders>
              <w:top w:val="nil"/>
              <w:left w:val="nil"/>
              <w:bottom w:val="single" w:sz="4" w:space="0" w:color="auto"/>
              <w:right w:val="single" w:sz="4" w:space="0" w:color="auto"/>
            </w:tcBorders>
            <w:shd w:val="clear" w:color="auto" w:fill="auto"/>
            <w:noWrap/>
            <w:vAlign w:val="bottom"/>
            <w:hideMark/>
          </w:tcPr>
          <w:p w14:paraId="66A52B03"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696FEF60"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063F1530"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167</w:t>
            </w:r>
          </w:p>
        </w:tc>
      </w:tr>
      <w:tr w:rsidR="00926AF2" w:rsidRPr="00FA0516" w14:paraId="1BBE0C78"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0A8F3094"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Folkestone and Hythe</w:t>
            </w:r>
          </w:p>
        </w:tc>
        <w:tc>
          <w:tcPr>
            <w:tcW w:w="2155" w:type="dxa"/>
            <w:tcBorders>
              <w:top w:val="nil"/>
              <w:left w:val="nil"/>
              <w:bottom w:val="single" w:sz="4" w:space="0" w:color="auto"/>
              <w:right w:val="single" w:sz="4" w:space="0" w:color="auto"/>
            </w:tcBorders>
            <w:shd w:val="clear" w:color="auto" w:fill="auto"/>
            <w:noWrap/>
            <w:vAlign w:val="bottom"/>
            <w:hideMark/>
          </w:tcPr>
          <w:p w14:paraId="324760FA"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77602E09"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3FD2F998"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139</w:t>
            </w:r>
          </w:p>
        </w:tc>
      </w:tr>
      <w:tr w:rsidR="00926AF2" w:rsidRPr="00FA0516" w14:paraId="3E99F0DE"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64F11FAC"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Gravesham</w:t>
            </w:r>
          </w:p>
        </w:tc>
        <w:tc>
          <w:tcPr>
            <w:tcW w:w="2155" w:type="dxa"/>
            <w:tcBorders>
              <w:top w:val="nil"/>
              <w:left w:val="nil"/>
              <w:bottom w:val="single" w:sz="4" w:space="0" w:color="auto"/>
              <w:right w:val="single" w:sz="4" w:space="0" w:color="auto"/>
            </w:tcBorders>
            <w:shd w:val="clear" w:color="auto" w:fill="auto"/>
            <w:noWrap/>
            <w:vAlign w:val="bottom"/>
            <w:hideMark/>
          </w:tcPr>
          <w:p w14:paraId="1158FFA6"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w:t>
            </w:r>
          </w:p>
        </w:tc>
        <w:tc>
          <w:tcPr>
            <w:tcW w:w="2228" w:type="dxa"/>
            <w:tcBorders>
              <w:top w:val="nil"/>
              <w:left w:val="nil"/>
              <w:bottom w:val="single" w:sz="4" w:space="0" w:color="auto"/>
              <w:right w:val="single" w:sz="4" w:space="0" w:color="auto"/>
            </w:tcBorders>
            <w:shd w:val="clear" w:color="auto" w:fill="auto"/>
            <w:noWrap/>
            <w:vAlign w:val="bottom"/>
            <w:hideMark/>
          </w:tcPr>
          <w:p w14:paraId="1E5447F1"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w:t>
            </w:r>
          </w:p>
        </w:tc>
        <w:tc>
          <w:tcPr>
            <w:tcW w:w="1550" w:type="dxa"/>
            <w:tcBorders>
              <w:top w:val="nil"/>
              <w:left w:val="nil"/>
              <w:bottom w:val="single" w:sz="4" w:space="0" w:color="auto"/>
              <w:right w:val="single" w:sz="4" w:space="0" w:color="auto"/>
            </w:tcBorders>
            <w:shd w:val="clear" w:color="auto" w:fill="auto"/>
            <w:noWrap/>
            <w:vAlign w:val="bottom"/>
            <w:hideMark/>
          </w:tcPr>
          <w:p w14:paraId="2258AAB7"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w:t>
            </w:r>
          </w:p>
        </w:tc>
      </w:tr>
      <w:tr w:rsidR="00926AF2" w:rsidRPr="00FA0516" w14:paraId="64C61333"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32BA4BF1"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Maidstone</w:t>
            </w:r>
          </w:p>
        </w:tc>
        <w:tc>
          <w:tcPr>
            <w:tcW w:w="2155" w:type="dxa"/>
            <w:tcBorders>
              <w:top w:val="nil"/>
              <w:left w:val="nil"/>
              <w:bottom w:val="single" w:sz="4" w:space="0" w:color="auto"/>
              <w:right w:val="single" w:sz="4" w:space="0" w:color="auto"/>
            </w:tcBorders>
            <w:shd w:val="clear" w:color="auto" w:fill="auto"/>
            <w:noWrap/>
            <w:vAlign w:val="bottom"/>
            <w:hideMark/>
          </w:tcPr>
          <w:p w14:paraId="3000277B"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422</w:t>
            </w:r>
          </w:p>
        </w:tc>
        <w:tc>
          <w:tcPr>
            <w:tcW w:w="2228" w:type="dxa"/>
            <w:tcBorders>
              <w:top w:val="nil"/>
              <w:left w:val="nil"/>
              <w:bottom w:val="single" w:sz="4" w:space="0" w:color="auto"/>
              <w:right w:val="single" w:sz="4" w:space="0" w:color="auto"/>
            </w:tcBorders>
            <w:shd w:val="clear" w:color="auto" w:fill="auto"/>
            <w:noWrap/>
            <w:vAlign w:val="bottom"/>
            <w:hideMark/>
          </w:tcPr>
          <w:p w14:paraId="10F765BD"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137</w:t>
            </w:r>
          </w:p>
        </w:tc>
        <w:tc>
          <w:tcPr>
            <w:tcW w:w="1550" w:type="dxa"/>
            <w:tcBorders>
              <w:top w:val="nil"/>
              <w:left w:val="nil"/>
              <w:bottom w:val="single" w:sz="4" w:space="0" w:color="auto"/>
              <w:right w:val="single" w:sz="4" w:space="0" w:color="auto"/>
            </w:tcBorders>
            <w:shd w:val="clear" w:color="auto" w:fill="auto"/>
            <w:noWrap/>
            <w:vAlign w:val="bottom"/>
            <w:hideMark/>
          </w:tcPr>
          <w:p w14:paraId="7E06C525"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559</w:t>
            </w:r>
          </w:p>
        </w:tc>
      </w:tr>
      <w:tr w:rsidR="00926AF2" w:rsidRPr="00FA0516" w14:paraId="673F8EEA"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1DDB87FC"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Sevenoaks</w:t>
            </w:r>
          </w:p>
        </w:tc>
        <w:tc>
          <w:tcPr>
            <w:tcW w:w="2155" w:type="dxa"/>
            <w:tcBorders>
              <w:top w:val="nil"/>
              <w:left w:val="nil"/>
              <w:bottom w:val="single" w:sz="4" w:space="0" w:color="auto"/>
              <w:right w:val="single" w:sz="4" w:space="0" w:color="auto"/>
            </w:tcBorders>
            <w:shd w:val="clear" w:color="auto" w:fill="auto"/>
            <w:noWrap/>
            <w:vAlign w:val="bottom"/>
            <w:hideMark/>
          </w:tcPr>
          <w:p w14:paraId="09FC9D13"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3B22A32A"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3ADA641D"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423</w:t>
            </w:r>
          </w:p>
        </w:tc>
      </w:tr>
      <w:tr w:rsidR="00926AF2" w:rsidRPr="00FA0516" w14:paraId="0CA3A738"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0C5A93CF"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Swale</w:t>
            </w:r>
          </w:p>
        </w:tc>
        <w:tc>
          <w:tcPr>
            <w:tcW w:w="2155" w:type="dxa"/>
            <w:tcBorders>
              <w:top w:val="nil"/>
              <w:left w:val="nil"/>
              <w:bottom w:val="single" w:sz="4" w:space="0" w:color="auto"/>
              <w:right w:val="single" w:sz="4" w:space="0" w:color="auto"/>
            </w:tcBorders>
            <w:shd w:val="clear" w:color="auto" w:fill="auto"/>
            <w:noWrap/>
            <w:vAlign w:val="bottom"/>
            <w:hideMark/>
          </w:tcPr>
          <w:p w14:paraId="09E515CA"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34819297"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69E18B23"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287</w:t>
            </w:r>
          </w:p>
        </w:tc>
      </w:tr>
      <w:tr w:rsidR="00926AF2" w:rsidRPr="00FA0516" w14:paraId="3CA8FEB2"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7D52B93A"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Thanet</w:t>
            </w:r>
          </w:p>
        </w:tc>
        <w:tc>
          <w:tcPr>
            <w:tcW w:w="2155" w:type="dxa"/>
            <w:tcBorders>
              <w:top w:val="nil"/>
              <w:left w:val="nil"/>
              <w:bottom w:val="single" w:sz="4" w:space="0" w:color="auto"/>
              <w:right w:val="single" w:sz="4" w:space="0" w:color="auto"/>
            </w:tcBorders>
            <w:shd w:val="clear" w:color="auto" w:fill="auto"/>
            <w:noWrap/>
            <w:vAlign w:val="bottom"/>
            <w:hideMark/>
          </w:tcPr>
          <w:p w14:paraId="6998D483"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271D9BE7"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35F2BF7D"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397</w:t>
            </w:r>
          </w:p>
        </w:tc>
      </w:tr>
      <w:tr w:rsidR="00926AF2" w:rsidRPr="00FA0516" w14:paraId="69F34235"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3A3FB5CD"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Tonbridge and Malling</w:t>
            </w:r>
          </w:p>
        </w:tc>
        <w:tc>
          <w:tcPr>
            <w:tcW w:w="2155" w:type="dxa"/>
            <w:tcBorders>
              <w:top w:val="nil"/>
              <w:left w:val="nil"/>
              <w:bottom w:val="single" w:sz="4" w:space="0" w:color="auto"/>
              <w:right w:val="single" w:sz="4" w:space="0" w:color="auto"/>
            </w:tcBorders>
            <w:shd w:val="clear" w:color="auto" w:fill="auto"/>
            <w:noWrap/>
            <w:vAlign w:val="bottom"/>
            <w:hideMark/>
          </w:tcPr>
          <w:p w14:paraId="392E49B9"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3FCF064A"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043114AF"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283</w:t>
            </w:r>
          </w:p>
        </w:tc>
      </w:tr>
      <w:tr w:rsidR="00926AF2" w:rsidRPr="00FA0516" w14:paraId="72D5C39D"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343FD3C8"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Tunbridge Wells</w:t>
            </w:r>
          </w:p>
        </w:tc>
        <w:tc>
          <w:tcPr>
            <w:tcW w:w="2155" w:type="dxa"/>
            <w:tcBorders>
              <w:top w:val="nil"/>
              <w:left w:val="nil"/>
              <w:bottom w:val="single" w:sz="4" w:space="0" w:color="auto"/>
              <w:right w:val="single" w:sz="4" w:space="0" w:color="auto"/>
            </w:tcBorders>
            <w:shd w:val="clear" w:color="auto" w:fill="auto"/>
            <w:noWrap/>
            <w:vAlign w:val="bottom"/>
            <w:hideMark/>
          </w:tcPr>
          <w:p w14:paraId="0FAC620C"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323</w:t>
            </w:r>
          </w:p>
        </w:tc>
        <w:tc>
          <w:tcPr>
            <w:tcW w:w="2228" w:type="dxa"/>
            <w:tcBorders>
              <w:top w:val="nil"/>
              <w:left w:val="nil"/>
              <w:bottom w:val="single" w:sz="4" w:space="0" w:color="auto"/>
              <w:right w:val="single" w:sz="4" w:space="0" w:color="auto"/>
            </w:tcBorders>
            <w:shd w:val="clear" w:color="auto" w:fill="auto"/>
            <w:noWrap/>
            <w:vAlign w:val="bottom"/>
            <w:hideMark/>
          </w:tcPr>
          <w:p w14:paraId="633A1749"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347</w:t>
            </w:r>
          </w:p>
        </w:tc>
        <w:tc>
          <w:tcPr>
            <w:tcW w:w="1550" w:type="dxa"/>
            <w:tcBorders>
              <w:top w:val="nil"/>
              <w:left w:val="nil"/>
              <w:bottom w:val="single" w:sz="4" w:space="0" w:color="auto"/>
              <w:right w:val="single" w:sz="4" w:space="0" w:color="auto"/>
            </w:tcBorders>
            <w:shd w:val="clear" w:color="auto" w:fill="auto"/>
            <w:noWrap/>
            <w:vAlign w:val="bottom"/>
            <w:hideMark/>
          </w:tcPr>
          <w:p w14:paraId="469C3CD0"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670</w:t>
            </w:r>
          </w:p>
        </w:tc>
      </w:tr>
      <w:tr w:rsidR="00926AF2" w:rsidRPr="00FA0516" w14:paraId="2B30FEFB"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0DBE45E4" w14:textId="77777777" w:rsidR="00926AF2" w:rsidRPr="00451E9D" w:rsidRDefault="00926AF2" w:rsidP="00926AF2">
            <w:pPr>
              <w:tabs>
                <w:tab w:val="clear" w:pos="284"/>
              </w:tabs>
              <w:spacing w:line="240" w:lineRule="auto"/>
              <w:rPr>
                <w:rFonts w:ascii="Arial" w:eastAsia="Times New Roman" w:hAnsi="Arial" w:cs="Arial"/>
                <w:color w:val="000000"/>
                <w:kern w:val="0"/>
                <w:szCs w:val="22"/>
                <w:lang w:eastAsia="en-GB"/>
              </w:rPr>
            </w:pPr>
            <w:r w:rsidRPr="00451E9D">
              <w:rPr>
                <w:rFonts w:ascii="Arial" w:eastAsia="Times New Roman" w:hAnsi="Arial" w:cs="Arial"/>
                <w:color w:val="000000"/>
                <w:kern w:val="0"/>
                <w:szCs w:val="22"/>
                <w:lang w:eastAsia="en-GB"/>
              </w:rPr>
              <w:t>Medway</w:t>
            </w:r>
          </w:p>
        </w:tc>
        <w:tc>
          <w:tcPr>
            <w:tcW w:w="2155" w:type="dxa"/>
            <w:tcBorders>
              <w:top w:val="nil"/>
              <w:left w:val="nil"/>
              <w:bottom w:val="single" w:sz="4" w:space="0" w:color="auto"/>
              <w:right w:val="single" w:sz="4" w:space="0" w:color="auto"/>
            </w:tcBorders>
            <w:shd w:val="clear" w:color="auto" w:fill="auto"/>
            <w:noWrap/>
            <w:vAlign w:val="bottom"/>
            <w:hideMark/>
          </w:tcPr>
          <w:p w14:paraId="578BE603"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2D03E50C"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0976BCAD" w14:textId="77777777"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870</w:t>
            </w:r>
          </w:p>
        </w:tc>
      </w:tr>
      <w:tr w:rsidR="00926AF2" w:rsidRPr="00FA0516" w14:paraId="6614C58C" w14:textId="77777777" w:rsidTr="00926AF2">
        <w:trPr>
          <w:trHeight w:val="283"/>
        </w:trPr>
        <w:tc>
          <w:tcPr>
            <w:tcW w:w="2857" w:type="dxa"/>
            <w:tcBorders>
              <w:top w:val="nil"/>
              <w:left w:val="single" w:sz="4" w:space="0" w:color="auto"/>
              <w:bottom w:val="single" w:sz="4" w:space="0" w:color="auto"/>
              <w:right w:val="single" w:sz="4" w:space="0" w:color="auto"/>
            </w:tcBorders>
            <w:shd w:val="clear" w:color="auto" w:fill="auto"/>
            <w:noWrap/>
            <w:vAlign w:val="bottom"/>
            <w:hideMark/>
          </w:tcPr>
          <w:p w14:paraId="11B2BDA0" w14:textId="77777777" w:rsidR="00926AF2" w:rsidRPr="00FA0516" w:rsidRDefault="00926AF2" w:rsidP="00926AF2">
            <w:pPr>
              <w:tabs>
                <w:tab w:val="clear" w:pos="284"/>
              </w:tabs>
              <w:spacing w:line="240" w:lineRule="auto"/>
              <w:rPr>
                <w:rFonts w:ascii="Arial" w:eastAsia="Times New Roman" w:hAnsi="Arial" w:cs="Arial"/>
                <w:b/>
                <w:bCs/>
                <w:color w:val="000000"/>
                <w:kern w:val="0"/>
                <w:szCs w:val="22"/>
                <w:lang w:eastAsia="en-GB"/>
              </w:rPr>
            </w:pPr>
            <w:r w:rsidRPr="00FA0516">
              <w:rPr>
                <w:rFonts w:ascii="Arial" w:eastAsia="Times New Roman" w:hAnsi="Arial" w:cs="Arial"/>
                <w:b/>
                <w:bCs/>
                <w:color w:val="000000"/>
                <w:kern w:val="0"/>
                <w:szCs w:val="22"/>
                <w:lang w:eastAsia="en-GB"/>
              </w:rPr>
              <w:t>Kent + Medway</w:t>
            </w:r>
          </w:p>
        </w:tc>
        <w:tc>
          <w:tcPr>
            <w:tcW w:w="2155" w:type="dxa"/>
            <w:tcBorders>
              <w:top w:val="nil"/>
              <w:left w:val="nil"/>
              <w:bottom w:val="single" w:sz="4" w:space="0" w:color="auto"/>
              <w:right w:val="single" w:sz="4" w:space="0" w:color="auto"/>
            </w:tcBorders>
            <w:shd w:val="clear" w:color="auto" w:fill="auto"/>
            <w:noWrap/>
            <w:vAlign w:val="bottom"/>
            <w:hideMark/>
          </w:tcPr>
          <w:p w14:paraId="11215FD2"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2228" w:type="dxa"/>
            <w:tcBorders>
              <w:top w:val="nil"/>
              <w:left w:val="nil"/>
              <w:bottom w:val="single" w:sz="4" w:space="0" w:color="auto"/>
              <w:right w:val="single" w:sz="4" w:space="0" w:color="auto"/>
            </w:tcBorders>
            <w:shd w:val="clear" w:color="auto" w:fill="auto"/>
            <w:noWrap/>
            <w:vAlign w:val="bottom"/>
            <w:hideMark/>
          </w:tcPr>
          <w:p w14:paraId="4865B3B6" w14:textId="77777777" w:rsidR="00926AF2" w:rsidRPr="00FA0516" w:rsidRDefault="00926AF2" w:rsidP="00926AF2">
            <w:pPr>
              <w:tabs>
                <w:tab w:val="clear" w:pos="284"/>
              </w:tabs>
              <w:spacing w:line="240" w:lineRule="auto"/>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 </w:t>
            </w:r>
          </w:p>
        </w:tc>
        <w:tc>
          <w:tcPr>
            <w:tcW w:w="1550" w:type="dxa"/>
            <w:tcBorders>
              <w:top w:val="nil"/>
              <w:left w:val="nil"/>
              <w:bottom w:val="single" w:sz="4" w:space="0" w:color="auto"/>
              <w:right w:val="single" w:sz="4" w:space="0" w:color="auto"/>
            </w:tcBorders>
            <w:shd w:val="clear" w:color="auto" w:fill="auto"/>
            <w:noWrap/>
            <w:vAlign w:val="bottom"/>
            <w:hideMark/>
          </w:tcPr>
          <w:p w14:paraId="00AC1E58" w14:textId="04AE03A3" w:rsidR="00926AF2" w:rsidRPr="00FA0516" w:rsidRDefault="00926AF2" w:rsidP="00926AF2">
            <w:pPr>
              <w:tabs>
                <w:tab w:val="clear" w:pos="284"/>
              </w:tabs>
              <w:spacing w:line="240" w:lineRule="auto"/>
              <w:jc w:val="right"/>
              <w:rPr>
                <w:rFonts w:ascii="Arial" w:eastAsia="Times New Roman" w:hAnsi="Arial" w:cs="Arial"/>
                <w:color w:val="000000"/>
                <w:kern w:val="0"/>
                <w:szCs w:val="22"/>
                <w:lang w:eastAsia="en-GB"/>
              </w:rPr>
            </w:pPr>
            <w:r w:rsidRPr="00FA0516">
              <w:rPr>
                <w:rFonts w:ascii="Arial" w:eastAsia="Times New Roman" w:hAnsi="Arial" w:cs="Arial"/>
                <w:color w:val="000000"/>
                <w:kern w:val="0"/>
                <w:szCs w:val="22"/>
                <w:lang w:eastAsia="en-GB"/>
              </w:rPr>
              <w:t>4,857</w:t>
            </w:r>
          </w:p>
        </w:tc>
      </w:tr>
    </w:tbl>
    <w:p w14:paraId="110E8484" w14:textId="43FA4C05" w:rsidR="00926AF2" w:rsidRDefault="00282D16" w:rsidP="00282D16">
      <w:pPr>
        <w:pStyle w:val="Source"/>
      </w:pPr>
      <w:r>
        <w:t>Source: Appendix B Headline Summary of Local Authority Assessments</w:t>
      </w:r>
    </w:p>
    <w:p w14:paraId="66BDA9E2" w14:textId="0DA0740C" w:rsidR="004646EE" w:rsidRDefault="00A46B05" w:rsidP="00A46B05">
      <w:pPr>
        <w:pStyle w:val="Caption"/>
      </w:pPr>
      <w:r>
        <w:t xml:space="preserve">Table </w:t>
      </w:r>
      <w:r w:rsidR="00304FB3">
        <w:t>4</w:t>
      </w:r>
      <w:r>
        <w:t>-</w:t>
      </w:r>
      <w:r w:rsidR="00304FB3">
        <w:t>2</w:t>
      </w:r>
      <w:r>
        <w:t>: Annual Average Net Additions</w:t>
      </w:r>
      <w:r w:rsidR="00F43248">
        <w:t xml:space="preserve"> of Market and Affordable Housing, Last 5 Year</w:t>
      </w:r>
      <w:r w:rsidR="00537EA4">
        <w:t>s</w:t>
      </w:r>
      <w:r w:rsidR="00F43248">
        <w:t xml:space="preserve"> and Since 2011</w:t>
      </w:r>
    </w:p>
    <w:tbl>
      <w:tblPr>
        <w:tblW w:w="8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200"/>
        <w:gridCol w:w="1788"/>
        <w:gridCol w:w="1200"/>
        <w:gridCol w:w="1788"/>
      </w:tblGrid>
      <w:tr w:rsidR="00A46B05" w:rsidRPr="00FA0516" w14:paraId="217F2416" w14:textId="77777777" w:rsidTr="00F43248">
        <w:trPr>
          <w:trHeight w:val="290"/>
        </w:trPr>
        <w:tc>
          <w:tcPr>
            <w:tcW w:w="2692" w:type="dxa"/>
            <w:shd w:val="clear" w:color="auto" w:fill="auto"/>
            <w:noWrap/>
            <w:vAlign w:val="bottom"/>
            <w:hideMark/>
          </w:tcPr>
          <w:p w14:paraId="7D48329C" w14:textId="77777777" w:rsidR="00A46B05" w:rsidRPr="00FA0516" w:rsidRDefault="00A46B05" w:rsidP="00A46B05">
            <w:pPr>
              <w:tabs>
                <w:tab w:val="clear" w:pos="284"/>
              </w:tabs>
              <w:spacing w:line="240" w:lineRule="auto"/>
              <w:rPr>
                <w:rFonts w:eastAsia="Times New Roman" w:cstheme="minorHAnsi"/>
                <w:kern w:val="0"/>
                <w:szCs w:val="22"/>
                <w:lang w:eastAsia="en-GB"/>
              </w:rPr>
            </w:pPr>
          </w:p>
        </w:tc>
        <w:tc>
          <w:tcPr>
            <w:tcW w:w="2988" w:type="dxa"/>
            <w:gridSpan w:val="2"/>
            <w:shd w:val="clear" w:color="auto" w:fill="auto"/>
            <w:noWrap/>
            <w:vAlign w:val="bottom"/>
            <w:hideMark/>
          </w:tcPr>
          <w:p w14:paraId="55CA9909" w14:textId="77777777" w:rsidR="00A46B05" w:rsidRPr="00FA0516" w:rsidRDefault="00A46B05" w:rsidP="00A46B05">
            <w:pPr>
              <w:tabs>
                <w:tab w:val="clear" w:pos="284"/>
              </w:tabs>
              <w:spacing w:line="240" w:lineRule="auto"/>
              <w:jc w:val="center"/>
              <w:rPr>
                <w:rFonts w:eastAsia="Times New Roman" w:cstheme="minorHAnsi"/>
                <w:b/>
                <w:bCs/>
                <w:color w:val="000000"/>
                <w:kern w:val="0"/>
                <w:szCs w:val="22"/>
                <w:lang w:eastAsia="en-GB"/>
              </w:rPr>
            </w:pPr>
            <w:r w:rsidRPr="00FA0516">
              <w:rPr>
                <w:rFonts w:eastAsia="Times New Roman" w:cstheme="minorHAnsi"/>
                <w:b/>
                <w:bCs/>
                <w:color w:val="000000"/>
                <w:kern w:val="0"/>
                <w:szCs w:val="22"/>
                <w:lang w:eastAsia="en-GB"/>
              </w:rPr>
              <w:t>2019-20 to 2023-24</w:t>
            </w:r>
          </w:p>
        </w:tc>
        <w:tc>
          <w:tcPr>
            <w:tcW w:w="2988" w:type="dxa"/>
            <w:gridSpan w:val="2"/>
            <w:shd w:val="clear" w:color="auto" w:fill="auto"/>
            <w:noWrap/>
            <w:vAlign w:val="bottom"/>
            <w:hideMark/>
          </w:tcPr>
          <w:p w14:paraId="585DCC9A" w14:textId="77777777" w:rsidR="00A46B05" w:rsidRPr="00FA0516" w:rsidRDefault="00A46B05" w:rsidP="00A46B05">
            <w:pPr>
              <w:tabs>
                <w:tab w:val="clear" w:pos="284"/>
              </w:tabs>
              <w:spacing w:line="240" w:lineRule="auto"/>
              <w:jc w:val="center"/>
              <w:rPr>
                <w:rFonts w:eastAsia="Times New Roman" w:cstheme="minorHAnsi"/>
                <w:b/>
                <w:bCs/>
                <w:color w:val="000000"/>
                <w:kern w:val="0"/>
                <w:szCs w:val="22"/>
                <w:lang w:eastAsia="en-GB"/>
              </w:rPr>
            </w:pPr>
            <w:r w:rsidRPr="00FA0516">
              <w:rPr>
                <w:rFonts w:eastAsia="Times New Roman" w:cstheme="minorHAnsi"/>
                <w:b/>
                <w:bCs/>
                <w:color w:val="000000"/>
                <w:kern w:val="0"/>
                <w:szCs w:val="22"/>
                <w:lang w:eastAsia="en-GB"/>
              </w:rPr>
              <w:t>2011-12 to 2023-24</w:t>
            </w:r>
          </w:p>
        </w:tc>
      </w:tr>
      <w:tr w:rsidR="00A46B05" w:rsidRPr="00FA0516" w14:paraId="2C0EC317" w14:textId="77777777" w:rsidTr="00F43248">
        <w:trPr>
          <w:trHeight w:val="290"/>
        </w:trPr>
        <w:tc>
          <w:tcPr>
            <w:tcW w:w="2692" w:type="dxa"/>
            <w:shd w:val="clear" w:color="auto" w:fill="auto"/>
            <w:noWrap/>
            <w:vAlign w:val="bottom"/>
            <w:hideMark/>
          </w:tcPr>
          <w:p w14:paraId="2598284D" w14:textId="77777777" w:rsidR="00A46B05" w:rsidRPr="00FA0516" w:rsidRDefault="00A46B05" w:rsidP="00A46B05">
            <w:pPr>
              <w:tabs>
                <w:tab w:val="clear" w:pos="284"/>
              </w:tabs>
              <w:spacing w:line="240" w:lineRule="auto"/>
              <w:jc w:val="center"/>
              <w:rPr>
                <w:rFonts w:eastAsia="Times New Roman" w:cstheme="minorHAnsi"/>
                <w:b/>
                <w:bCs/>
                <w:color w:val="000000"/>
                <w:kern w:val="0"/>
                <w:szCs w:val="22"/>
                <w:lang w:eastAsia="en-GB"/>
              </w:rPr>
            </w:pPr>
          </w:p>
        </w:tc>
        <w:tc>
          <w:tcPr>
            <w:tcW w:w="1200" w:type="dxa"/>
            <w:shd w:val="clear" w:color="auto" w:fill="auto"/>
            <w:noWrap/>
            <w:vAlign w:val="bottom"/>
            <w:hideMark/>
          </w:tcPr>
          <w:p w14:paraId="594ED050" w14:textId="77777777" w:rsidR="00A46B05" w:rsidRPr="00FA0516" w:rsidRDefault="00A46B05" w:rsidP="00A46B05">
            <w:pPr>
              <w:tabs>
                <w:tab w:val="clear" w:pos="284"/>
              </w:tabs>
              <w:spacing w:line="240" w:lineRule="auto"/>
              <w:rPr>
                <w:rFonts w:eastAsia="Times New Roman" w:cstheme="minorHAnsi"/>
                <w:b/>
                <w:bCs/>
                <w:color w:val="000000"/>
                <w:kern w:val="0"/>
                <w:szCs w:val="22"/>
                <w:lang w:eastAsia="en-GB"/>
              </w:rPr>
            </w:pPr>
            <w:r w:rsidRPr="00FA0516">
              <w:rPr>
                <w:rFonts w:eastAsia="Times New Roman" w:cstheme="minorHAnsi"/>
                <w:b/>
                <w:bCs/>
                <w:color w:val="000000"/>
                <w:kern w:val="0"/>
                <w:szCs w:val="22"/>
                <w:lang w:eastAsia="en-GB"/>
              </w:rPr>
              <w:t>Market</w:t>
            </w:r>
          </w:p>
        </w:tc>
        <w:tc>
          <w:tcPr>
            <w:tcW w:w="1787" w:type="dxa"/>
            <w:shd w:val="clear" w:color="auto" w:fill="auto"/>
            <w:noWrap/>
            <w:vAlign w:val="bottom"/>
            <w:hideMark/>
          </w:tcPr>
          <w:p w14:paraId="3F9A6BB3" w14:textId="77777777" w:rsidR="00A46B05" w:rsidRPr="00FA0516" w:rsidRDefault="00A46B05" w:rsidP="00A46B05">
            <w:pPr>
              <w:tabs>
                <w:tab w:val="clear" w:pos="284"/>
              </w:tabs>
              <w:spacing w:line="240" w:lineRule="auto"/>
              <w:rPr>
                <w:rFonts w:eastAsia="Times New Roman" w:cstheme="minorHAnsi"/>
                <w:b/>
                <w:bCs/>
                <w:color w:val="000000"/>
                <w:kern w:val="0"/>
                <w:szCs w:val="22"/>
                <w:lang w:eastAsia="en-GB"/>
              </w:rPr>
            </w:pPr>
            <w:r w:rsidRPr="00FA0516">
              <w:rPr>
                <w:rFonts w:eastAsia="Times New Roman" w:cstheme="minorHAnsi"/>
                <w:b/>
                <w:bCs/>
                <w:color w:val="000000"/>
                <w:kern w:val="0"/>
                <w:szCs w:val="22"/>
                <w:lang w:eastAsia="en-GB"/>
              </w:rPr>
              <w:t>Affordable</w:t>
            </w:r>
          </w:p>
        </w:tc>
        <w:tc>
          <w:tcPr>
            <w:tcW w:w="1200" w:type="dxa"/>
            <w:shd w:val="clear" w:color="auto" w:fill="auto"/>
            <w:noWrap/>
            <w:vAlign w:val="bottom"/>
            <w:hideMark/>
          </w:tcPr>
          <w:p w14:paraId="22227551" w14:textId="77777777" w:rsidR="00A46B05" w:rsidRPr="00FA0516" w:rsidRDefault="00A46B05" w:rsidP="00A46B05">
            <w:pPr>
              <w:tabs>
                <w:tab w:val="clear" w:pos="284"/>
              </w:tabs>
              <w:spacing w:line="240" w:lineRule="auto"/>
              <w:rPr>
                <w:rFonts w:eastAsia="Times New Roman" w:cstheme="minorHAnsi"/>
                <w:b/>
                <w:bCs/>
                <w:color w:val="000000"/>
                <w:kern w:val="0"/>
                <w:szCs w:val="22"/>
                <w:lang w:eastAsia="en-GB"/>
              </w:rPr>
            </w:pPr>
            <w:r w:rsidRPr="00FA0516">
              <w:rPr>
                <w:rFonts w:eastAsia="Times New Roman" w:cstheme="minorHAnsi"/>
                <w:b/>
                <w:bCs/>
                <w:color w:val="000000"/>
                <w:kern w:val="0"/>
                <w:szCs w:val="22"/>
                <w:lang w:eastAsia="en-GB"/>
              </w:rPr>
              <w:t>Market</w:t>
            </w:r>
          </w:p>
        </w:tc>
        <w:tc>
          <w:tcPr>
            <w:tcW w:w="1787" w:type="dxa"/>
            <w:shd w:val="clear" w:color="auto" w:fill="auto"/>
            <w:noWrap/>
            <w:vAlign w:val="bottom"/>
            <w:hideMark/>
          </w:tcPr>
          <w:p w14:paraId="1EFB5C40" w14:textId="77777777" w:rsidR="00A46B05" w:rsidRPr="00FA0516" w:rsidRDefault="00A46B05" w:rsidP="00A46B05">
            <w:pPr>
              <w:tabs>
                <w:tab w:val="clear" w:pos="284"/>
              </w:tabs>
              <w:spacing w:line="240" w:lineRule="auto"/>
              <w:rPr>
                <w:rFonts w:eastAsia="Times New Roman" w:cstheme="minorHAnsi"/>
                <w:b/>
                <w:bCs/>
                <w:color w:val="000000"/>
                <w:kern w:val="0"/>
                <w:szCs w:val="22"/>
                <w:lang w:eastAsia="en-GB"/>
              </w:rPr>
            </w:pPr>
            <w:r w:rsidRPr="00FA0516">
              <w:rPr>
                <w:rFonts w:eastAsia="Times New Roman" w:cstheme="minorHAnsi"/>
                <w:b/>
                <w:bCs/>
                <w:color w:val="000000"/>
                <w:kern w:val="0"/>
                <w:szCs w:val="22"/>
                <w:lang w:eastAsia="en-GB"/>
              </w:rPr>
              <w:t>Affordable</w:t>
            </w:r>
          </w:p>
        </w:tc>
      </w:tr>
      <w:tr w:rsidR="00A46B05" w:rsidRPr="00FA0516" w14:paraId="68BBD9F8" w14:textId="77777777" w:rsidTr="00F43248">
        <w:trPr>
          <w:trHeight w:val="290"/>
        </w:trPr>
        <w:tc>
          <w:tcPr>
            <w:tcW w:w="2692" w:type="dxa"/>
            <w:shd w:val="clear" w:color="auto" w:fill="auto"/>
            <w:noWrap/>
            <w:vAlign w:val="bottom"/>
            <w:hideMark/>
          </w:tcPr>
          <w:p w14:paraId="4D5F19E7"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Ashford</w:t>
            </w:r>
          </w:p>
        </w:tc>
        <w:tc>
          <w:tcPr>
            <w:tcW w:w="1200" w:type="dxa"/>
            <w:shd w:val="clear" w:color="auto" w:fill="auto"/>
            <w:noWrap/>
            <w:vAlign w:val="bottom"/>
            <w:hideMark/>
          </w:tcPr>
          <w:p w14:paraId="547196DF"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480</w:t>
            </w:r>
          </w:p>
        </w:tc>
        <w:tc>
          <w:tcPr>
            <w:tcW w:w="1787" w:type="dxa"/>
            <w:shd w:val="clear" w:color="auto" w:fill="auto"/>
            <w:noWrap/>
            <w:vAlign w:val="bottom"/>
            <w:hideMark/>
          </w:tcPr>
          <w:p w14:paraId="24B5CEB1"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104</w:t>
            </w:r>
          </w:p>
        </w:tc>
        <w:tc>
          <w:tcPr>
            <w:tcW w:w="1200" w:type="dxa"/>
            <w:shd w:val="clear" w:color="auto" w:fill="auto"/>
            <w:noWrap/>
            <w:vAlign w:val="bottom"/>
            <w:hideMark/>
          </w:tcPr>
          <w:p w14:paraId="6DC7226E" w14:textId="768EB0A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062</w:t>
            </w:r>
          </w:p>
        </w:tc>
        <w:tc>
          <w:tcPr>
            <w:tcW w:w="1787" w:type="dxa"/>
            <w:shd w:val="clear" w:color="auto" w:fill="auto"/>
            <w:noWrap/>
            <w:vAlign w:val="bottom"/>
            <w:hideMark/>
          </w:tcPr>
          <w:p w14:paraId="0B80D6C4"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244</w:t>
            </w:r>
          </w:p>
        </w:tc>
      </w:tr>
      <w:tr w:rsidR="00A46B05" w:rsidRPr="00FA0516" w14:paraId="302ADC64" w14:textId="77777777" w:rsidTr="00F43248">
        <w:trPr>
          <w:trHeight w:val="290"/>
        </w:trPr>
        <w:tc>
          <w:tcPr>
            <w:tcW w:w="2692" w:type="dxa"/>
            <w:shd w:val="clear" w:color="auto" w:fill="auto"/>
            <w:noWrap/>
            <w:vAlign w:val="bottom"/>
            <w:hideMark/>
          </w:tcPr>
          <w:p w14:paraId="09A5E4DA"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Canterbury</w:t>
            </w:r>
          </w:p>
        </w:tc>
        <w:tc>
          <w:tcPr>
            <w:tcW w:w="1200" w:type="dxa"/>
            <w:shd w:val="clear" w:color="auto" w:fill="auto"/>
            <w:noWrap/>
            <w:vAlign w:val="bottom"/>
            <w:hideMark/>
          </w:tcPr>
          <w:p w14:paraId="3C4925EF"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350</w:t>
            </w:r>
          </w:p>
        </w:tc>
        <w:tc>
          <w:tcPr>
            <w:tcW w:w="1787" w:type="dxa"/>
            <w:shd w:val="clear" w:color="auto" w:fill="auto"/>
            <w:noWrap/>
            <w:vAlign w:val="bottom"/>
            <w:hideMark/>
          </w:tcPr>
          <w:p w14:paraId="5D411824"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110</w:t>
            </w:r>
          </w:p>
        </w:tc>
        <w:tc>
          <w:tcPr>
            <w:tcW w:w="1200" w:type="dxa"/>
            <w:shd w:val="clear" w:color="auto" w:fill="auto"/>
            <w:noWrap/>
            <w:vAlign w:val="bottom"/>
            <w:hideMark/>
          </w:tcPr>
          <w:p w14:paraId="25480083"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800</w:t>
            </w:r>
          </w:p>
        </w:tc>
        <w:tc>
          <w:tcPr>
            <w:tcW w:w="1787" w:type="dxa"/>
            <w:shd w:val="clear" w:color="auto" w:fill="auto"/>
            <w:noWrap/>
            <w:vAlign w:val="bottom"/>
            <w:hideMark/>
          </w:tcPr>
          <w:p w14:paraId="5648567D"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150</w:t>
            </w:r>
          </w:p>
        </w:tc>
      </w:tr>
      <w:tr w:rsidR="00A46B05" w:rsidRPr="00FA0516" w14:paraId="171B4C49" w14:textId="77777777" w:rsidTr="00F43248">
        <w:trPr>
          <w:trHeight w:val="290"/>
        </w:trPr>
        <w:tc>
          <w:tcPr>
            <w:tcW w:w="2692" w:type="dxa"/>
            <w:shd w:val="clear" w:color="auto" w:fill="auto"/>
            <w:noWrap/>
            <w:vAlign w:val="bottom"/>
            <w:hideMark/>
          </w:tcPr>
          <w:p w14:paraId="7755C024"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Dartford</w:t>
            </w:r>
          </w:p>
        </w:tc>
        <w:tc>
          <w:tcPr>
            <w:tcW w:w="1200" w:type="dxa"/>
            <w:shd w:val="clear" w:color="auto" w:fill="auto"/>
            <w:noWrap/>
            <w:vAlign w:val="bottom"/>
            <w:hideMark/>
          </w:tcPr>
          <w:p w14:paraId="2FB920C9"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478</w:t>
            </w:r>
          </w:p>
        </w:tc>
        <w:tc>
          <w:tcPr>
            <w:tcW w:w="1787" w:type="dxa"/>
            <w:shd w:val="clear" w:color="auto" w:fill="auto"/>
            <w:noWrap/>
            <w:vAlign w:val="bottom"/>
            <w:hideMark/>
          </w:tcPr>
          <w:p w14:paraId="6C2B94A9"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168</w:t>
            </w:r>
          </w:p>
        </w:tc>
        <w:tc>
          <w:tcPr>
            <w:tcW w:w="1200" w:type="dxa"/>
            <w:shd w:val="clear" w:color="auto" w:fill="auto"/>
            <w:noWrap/>
            <w:vAlign w:val="bottom"/>
            <w:hideMark/>
          </w:tcPr>
          <w:p w14:paraId="5EF308D6" w14:textId="63F8B4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386</w:t>
            </w:r>
          </w:p>
        </w:tc>
        <w:tc>
          <w:tcPr>
            <w:tcW w:w="1787" w:type="dxa"/>
            <w:shd w:val="clear" w:color="auto" w:fill="auto"/>
            <w:noWrap/>
            <w:vAlign w:val="bottom"/>
            <w:hideMark/>
          </w:tcPr>
          <w:p w14:paraId="2CA6D3E2"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330</w:t>
            </w:r>
          </w:p>
        </w:tc>
      </w:tr>
      <w:tr w:rsidR="00A46B05" w:rsidRPr="00FA0516" w14:paraId="40EFB84A" w14:textId="77777777" w:rsidTr="00F43248">
        <w:trPr>
          <w:trHeight w:val="290"/>
        </w:trPr>
        <w:tc>
          <w:tcPr>
            <w:tcW w:w="2692" w:type="dxa"/>
            <w:shd w:val="clear" w:color="auto" w:fill="auto"/>
            <w:noWrap/>
            <w:vAlign w:val="bottom"/>
            <w:hideMark/>
          </w:tcPr>
          <w:p w14:paraId="0D4A556E"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Dover</w:t>
            </w:r>
          </w:p>
        </w:tc>
        <w:tc>
          <w:tcPr>
            <w:tcW w:w="1200" w:type="dxa"/>
            <w:shd w:val="clear" w:color="auto" w:fill="auto"/>
            <w:noWrap/>
            <w:vAlign w:val="bottom"/>
            <w:hideMark/>
          </w:tcPr>
          <w:p w14:paraId="77BC0651"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366</w:t>
            </w:r>
          </w:p>
        </w:tc>
        <w:tc>
          <w:tcPr>
            <w:tcW w:w="1787" w:type="dxa"/>
            <w:shd w:val="clear" w:color="auto" w:fill="auto"/>
            <w:noWrap/>
            <w:vAlign w:val="bottom"/>
            <w:hideMark/>
          </w:tcPr>
          <w:p w14:paraId="034B5BD3"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42</w:t>
            </w:r>
          </w:p>
        </w:tc>
        <w:tc>
          <w:tcPr>
            <w:tcW w:w="1200" w:type="dxa"/>
            <w:shd w:val="clear" w:color="auto" w:fill="auto"/>
            <w:noWrap/>
            <w:vAlign w:val="bottom"/>
            <w:hideMark/>
          </w:tcPr>
          <w:p w14:paraId="7D0E4DA5"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726</w:t>
            </w:r>
          </w:p>
        </w:tc>
        <w:tc>
          <w:tcPr>
            <w:tcW w:w="1787" w:type="dxa"/>
            <w:shd w:val="clear" w:color="auto" w:fill="auto"/>
            <w:noWrap/>
            <w:vAlign w:val="bottom"/>
            <w:hideMark/>
          </w:tcPr>
          <w:p w14:paraId="28C5A24A"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116</w:t>
            </w:r>
          </w:p>
        </w:tc>
      </w:tr>
      <w:tr w:rsidR="00A46B05" w:rsidRPr="00FA0516" w14:paraId="50207E51" w14:textId="77777777" w:rsidTr="00F43248">
        <w:trPr>
          <w:trHeight w:val="290"/>
        </w:trPr>
        <w:tc>
          <w:tcPr>
            <w:tcW w:w="2692" w:type="dxa"/>
            <w:shd w:val="clear" w:color="auto" w:fill="auto"/>
            <w:noWrap/>
            <w:vAlign w:val="bottom"/>
            <w:hideMark/>
          </w:tcPr>
          <w:p w14:paraId="477DCCB1"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Folkestone and Hythe</w:t>
            </w:r>
          </w:p>
        </w:tc>
        <w:tc>
          <w:tcPr>
            <w:tcW w:w="1200" w:type="dxa"/>
            <w:shd w:val="clear" w:color="auto" w:fill="auto"/>
            <w:noWrap/>
            <w:vAlign w:val="bottom"/>
            <w:hideMark/>
          </w:tcPr>
          <w:p w14:paraId="40228C06"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246</w:t>
            </w:r>
          </w:p>
        </w:tc>
        <w:tc>
          <w:tcPr>
            <w:tcW w:w="1787" w:type="dxa"/>
            <w:shd w:val="clear" w:color="auto" w:fill="auto"/>
            <w:noWrap/>
            <w:vAlign w:val="bottom"/>
            <w:hideMark/>
          </w:tcPr>
          <w:p w14:paraId="0862A756"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40</w:t>
            </w:r>
          </w:p>
        </w:tc>
        <w:tc>
          <w:tcPr>
            <w:tcW w:w="1200" w:type="dxa"/>
            <w:shd w:val="clear" w:color="auto" w:fill="auto"/>
            <w:noWrap/>
            <w:vAlign w:val="bottom"/>
            <w:hideMark/>
          </w:tcPr>
          <w:p w14:paraId="4BBA49F6"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466</w:t>
            </w:r>
          </w:p>
        </w:tc>
        <w:tc>
          <w:tcPr>
            <w:tcW w:w="1787" w:type="dxa"/>
            <w:shd w:val="clear" w:color="auto" w:fill="auto"/>
            <w:noWrap/>
            <w:vAlign w:val="bottom"/>
            <w:hideMark/>
          </w:tcPr>
          <w:p w14:paraId="44B4334A"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58</w:t>
            </w:r>
          </w:p>
        </w:tc>
      </w:tr>
      <w:tr w:rsidR="00A46B05" w:rsidRPr="00FA0516" w14:paraId="4E8416E7" w14:textId="77777777" w:rsidTr="00F43248">
        <w:trPr>
          <w:trHeight w:val="290"/>
        </w:trPr>
        <w:tc>
          <w:tcPr>
            <w:tcW w:w="2692" w:type="dxa"/>
            <w:shd w:val="clear" w:color="auto" w:fill="auto"/>
            <w:noWrap/>
            <w:vAlign w:val="bottom"/>
            <w:hideMark/>
          </w:tcPr>
          <w:p w14:paraId="099ABA80"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Gravesham</w:t>
            </w:r>
          </w:p>
        </w:tc>
        <w:tc>
          <w:tcPr>
            <w:tcW w:w="1200" w:type="dxa"/>
            <w:shd w:val="clear" w:color="auto" w:fill="auto"/>
            <w:noWrap/>
            <w:vAlign w:val="bottom"/>
            <w:hideMark/>
          </w:tcPr>
          <w:p w14:paraId="0FF18882"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176</w:t>
            </w:r>
          </w:p>
        </w:tc>
        <w:tc>
          <w:tcPr>
            <w:tcW w:w="1787" w:type="dxa"/>
            <w:shd w:val="clear" w:color="auto" w:fill="auto"/>
            <w:noWrap/>
            <w:vAlign w:val="bottom"/>
            <w:hideMark/>
          </w:tcPr>
          <w:p w14:paraId="400EAC0F"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100</w:t>
            </w:r>
          </w:p>
        </w:tc>
        <w:tc>
          <w:tcPr>
            <w:tcW w:w="1200" w:type="dxa"/>
            <w:shd w:val="clear" w:color="auto" w:fill="auto"/>
            <w:noWrap/>
            <w:vAlign w:val="bottom"/>
            <w:hideMark/>
          </w:tcPr>
          <w:p w14:paraId="0DEB8435"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332</w:t>
            </w:r>
          </w:p>
        </w:tc>
        <w:tc>
          <w:tcPr>
            <w:tcW w:w="1787" w:type="dxa"/>
            <w:shd w:val="clear" w:color="auto" w:fill="auto"/>
            <w:noWrap/>
            <w:vAlign w:val="bottom"/>
            <w:hideMark/>
          </w:tcPr>
          <w:p w14:paraId="1F3BA70B"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156</w:t>
            </w:r>
          </w:p>
        </w:tc>
      </w:tr>
      <w:tr w:rsidR="00A46B05" w:rsidRPr="00FA0516" w14:paraId="1F276E10" w14:textId="77777777" w:rsidTr="00F43248">
        <w:trPr>
          <w:trHeight w:val="290"/>
        </w:trPr>
        <w:tc>
          <w:tcPr>
            <w:tcW w:w="2692" w:type="dxa"/>
            <w:shd w:val="clear" w:color="auto" w:fill="auto"/>
            <w:noWrap/>
            <w:vAlign w:val="bottom"/>
            <w:hideMark/>
          </w:tcPr>
          <w:p w14:paraId="3C6F87D1"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Maidstone</w:t>
            </w:r>
          </w:p>
        </w:tc>
        <w:tc>
          <w:tcPr>
            <w:tcW w:w="1200" w:type="dxa"/>
            <w:shd w:val="clear" w:color="auto" w:fill="auto"/>
            <w:noWrap/>
            <w:vAlign w:val="bottom"/>
            <w:hideMark/>
          </w:tcPr>
          <w:p w14:paraId="1DBA25FC"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574</w:t>
            </w:r>
          </w:p>
        </w:tc>
        <w:tc>
          <w:tcPr>
            <w:tcW w:w="1787" w:type="dxa"/>
            <w:shd w:val="clear" w:color="auto" w:fill="auto"/>
            <w:noWrap/>
            <w:vAlign w:val="bottom"/>
            <w:hideMark/>
          </w:tcPr>
          <w:p w14:paraId="094FEBD9"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544</w:t>
            </w:r>
          </w:p>
        </w:tc>
        <w:tc>
          <w:tcPr>
            <w:tcW w:w="1200" w:type="dxa"/>
            <w:shd w:val="clear" w:color="auto" w:fill="auto"/>
            <w:noWrap/>
            <w:vAlign w:val="bottom"/>
            <w:hideMark/>
          </w:tcPr>
          <w:p w14:paraId="5A179941" w14:textId="437F60FC"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224</w:t>
            </w:r>
          </w:p>
        </w:tc>
        <w:tc>
          <w:tcPr>
            <w:tcW w:w="1787" w:type="dxa"/>
            <w:shd w:val="clear" w:color="auto" w:fill="auto"/>
            <w:noWrap/>
            <w:vAlign w:val="bottom"/>
            <w:hideMark/>
          </w:tcPr>
          <w:p w14:paraId="565F4002" w14:textId="4920EFF6"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140</w:t>
            </w:r>
          </w:p>
        </w:tc>
      </w:tr>
      <w:tr w:rsidR="00A46B05" w:rsidRPr="00FA0516" w14:paraId="2371EBDA" w14:textId="77777777" w:rsidTr="00F43248">
        <w:trPr>
          <w:trHeight w:val="290"/>
        </w:trPr>
        <w:tc>
          <w:tcPr>
            <w:tcW w:w="2692" w:type="dxa"/>
            <w:shd w:val="clear" w:color="auto" w:fill="auto"/>
            <w:noWrap/>
            <w:vAlign w:val="bottom"/>
            <w:hideMark/>
          </w:tcPr>
          <w:p w14:paraId="46B60D6A"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Sevenoaks</w:t>
            </w:r>
          </w:p>
        </w:tc>
        <w:tc>
          <w:tcPr>
            <w:tcW w:w="1200" w:type="dxa"/>
            <w:shd w:val="clear" w:color="auto" w:fill="auto"/>
            <w:noWrap/>
            <w:vAlign w:val="bottom"/>
            <w:hideMark/>
          </w:tcPr>
          <w:p w14:paraId="512D7EC9"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118</w:t>
            </w:r>
          </w:p>
        </w:tc>
        <w:tc>
          <w:tcPr>
            <w:tcW w:w="1787" w:type="dxa"/>
            <w:shd w:val="clear" w:color="auto" w:fill="auto"/>
            <w:noWrap/>
            <w:vAlign w:val="bottom"/>
            <w:hideMark/>
          </w:tcPr>
          <w:p w14:paraId="5965D8B5"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16</w:t>
            </w:r>
          </w:p>
        </w:tc>
        <w:tc>
          <w:tcPr>
            <w:tcW w:w="1200" w:type="dxa"/>
            <w:shd w:val="clear" w:color="auto" w:fill="auto"/>
            <w:noWrap/>
            <w:vAlign w:val="bottom"/>
            <w:hideMark/>
          </w:tcPr>
          <w:p w14:paraId="333782FA"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296</w:t>
            </w:r>
          </w:p>
        </w:tc>
        <w:tc>
          <w:tcPr>
            <w:tcW w:w="1787" w:type="dxa"/>
            <w:shd w:val="clear" w:color="auto" w:fill="auto"/>
            <w:noWrap/>
            <w:vAlign w:val="bottom"/>
            <w:hideMark/>
          </w:tcPr>
          <w:p w14:paraId="73A887E2"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42</w:t>
            </w:r>
          </w:p>
        </w:tc>
      </w:tr>
      <w:tr w:rsidR="00A46B05" w:rsidRPr="00FA0516" w14:paraId="303B217C" w14:textId="77777777" w:rsidTr="00F43248">
        <w:trPr>
          <w:trHeight w:val="290"/>
        </w:trPr>
        <w:tc>
          <w:tcPr>
            <w:tcW w:w="2692" w:type="dxa"/>
            <w:shd w:val="clear" w:color="auto" w:fill="auto"/>
            <w:noWrap/>
            <w:vAlign w:val="bottom"/>
            <w:hideMark/>
          </w:tcPr>
          <w:p w14:paraId="6471E2AF"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Swale</w:t>
            </w:r>
          </w:p>
        </w:tc>
        <w:tc>
          <w:tcPr>
            <w:tcW w:w="1200" w:type="dxa"/>
            <w:shd w:val="clear" w:color="auto" w:fill="auto"/>
            <w:noWrap/>
            <w:vAlign w:val="bottom"/>
            <w:hideMark/>
          </w:tcPr>
          <w:p w14:paraId="00124146"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406</w:t>
            </w:r>
          </w:p>
        </w:tc>
        <w:tc>
          <w:tcPr>
            <w:tcW w:w="1787" w:type="dxa"/>
            <w:shd w:val="clear" w:color="auto" w:fill="auto"/>
            <w:noWrap/>
            <w:vAlign w:val="bottom"/>
            <w:hideMark/>
          </w:tcPr>
          <w:p w14:paraId="575ECAE8"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74</w:t>
            </w:r>
          </w:p>
        </w:tc>
        <w:tc>
          <w:tcPr>
            <w:tcW w:w="1200" w:type="dxa"/>
            <w:shd w:val="clear" w:color="auto" w:fill="auto"/>
            <w:noWrap/>
            <w:vAlign w:val="bottom"/>
            <w:hideMark/>
          </w:tcPr>
          <w:p w14:paraId="6A9B1420"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834</w:t>
            </w:r>
          </w:p>
        </w:tc>
        <w:tc>
          <w:tcPr>
            <w:tcW w:w="1787" w:type="dxa"/>
            <w:shd w:val="clear" w:color="auto" w:fill="auto"/>
            <w:noWrap/>
            <w:vAlign w:val="bottom"/>
            <w:hideMark/>
          </w:tcPr>
          <w:p w14:paraId="5A60020A"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166</w:t>
            </w:r>
          </w:p>
        </w:tc>
      </w:tr>
      <w:tr w:rsidR="00A46B05" w:rsidRPr="00FA0516" w14:paraId="536F9BF2" w14:textId="77777777" w:rsidTr="00F43248">
        <w:trPr>
          <w:trHeight w:val="290"/>
        </w:trPr>
        <w:tc>
          <w:tcPr>
            <w:tcW w:w="2692" w:type="dxa"/>
            <w:shd w:val="clear" w:color="auto" w:fill="auto"/>
            <w:noWrap/>
            <w:vAlign w:val="bottom"/>
            <w:hideMark/>
          </w:tcPr>
          <w:p w14:paraId="67806271"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Thanet</w:t>
            </w:r>
          </w:p>
        </w:tc>
        <w:tc>
          <w:tcPr>
            <w:tcW w:w="1200" w:type="dxa"/>
            <w:shd w:val="clear" w:color="auto" w:fill="auto"/>
            <w:noWrap/>
            <w:vAlign w:val="bottom"/>
            <w:hideMark/>
          </w:tcPr>
          <w:p w14:paraId="434D856F"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222</w:t>
            </w:r>
          </w:p>
        </w:tc>
        <w:tc>
          <w:tcPr>
            <w:tcW w:w="1787" w:type="dxa"/>
            <w:shd w:val="clear" w:color="auto" w:fill="auto"/>
            <w:noWrap/>
            <w:vAlign w:val="bottom"/>
            <w:hideMark/>
          </w:tcPr>
          <w:p w14:paraId="1004BAE2"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92</w:t>
            </w:r>
          </w:p>
        </w:tc>
        <w:tc>
          <w:tcPr>
            <w:tcW w:w="1200" w:type="dxa"/>
            <w:shd w:val="clear" w:color="auto" w:fill="auto"/>
            <w:noWrap/>
            <w:vAlign w:val="bottom"/>
            <w:hideMark/>
          </w:tcPr>
          <w:p w14:paraId="2082357D"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414</w:t>
            </w:r>
          </w:p>
        </w:tc>
        <w:tc>
          <w:tcPr>
            <w:tcW w:w="1787" w:type="dxa"/>
            <w:shd w:val="clear" w:color="auto" w:fill="auto"/>
            <w:noWrap/>
            <w:vAlign w:val="bottom"/>
            <w:hideMark/>
          </w:tcPr>
          <w:p w14:paraId="3E4AB787"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140</w:t>
            </w:r>
          </w:p>
        </w:tc>
      </w:tr>
      <w:tr w:rsidR="00A46B05" w:rsidRPr="00FA0516" w14:paraId="3DAF2E97" w14:textId="77777777" w:rsidTr="00F43248">
        <w:trPr>
          <w:trHeight w:val="290"/>
        </w:trPr>
        <w:tc>
          <w:tcPr>
            <w:tcW w:w="2692" w:type="dxa"/>
            <w:shd w:val="clear" w:color="auto" w:fill="auto"/>
            <w:noWrap/>
            <w:vAlign w:val="bottom"/>
            <w:hideMark/>
          </w:tcPr>
          <w:p w14:paraId="7BBE6DF3"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Tonbridge and Malling</w:t>
            </w:r>
          </w:p>
        </w:tc>
        <w:tc>
          <w:tcPr>
            <w:tcW w:w="1200" w:type="dxa"/>
            <w:shd w:val="clear" w:color="auto" w:fill="auto"/>
            <w:noWrap/>
            <w:vAlign w:val="bottom"/>
            <w:hideMark/>
          </w:tcPr>
          <w:p w14:paraId="538CF7B7"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246</w:t>
            </w:r>
          </w:p>
        </w:tc>
        <w:tc>
          <w:tcPr>
            <w:tcW w:w="1787" w:type="dxa"/>
            <w:shd w:val="clear" w:color="auto" w:fill="auto"/>
            <w:noWrap/>
            <w:vAlign w:val="bottom"/>
            <w:hideMark/>
          </w:tcPr>
          <w:p w14:paraId="62080BCF"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64</w:t>
            </w:r>
          </w:p>
        </w:tc>
        <w:tc>
          <w:tcPr>
            <w:tcW w:w="1200" w:type="dxa"/>
            <w:shd w:val="clear" w:color="auto" w:fill="auto"/>
            <w:noWrap/>
            <w:vAlign w:val="bottom"/>
            <w:hideMark/>
          </w:tcPr>
          <w:p w14:paraId="69B9E65A"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904</w:t>
            </w:r>
          </w:p>
        </w:tc>
        <w:tc>
          <w:tcPr>
            <w:tcW w:w="1787" w:type="dxa"/>
            <w:shd w:val="clear" w:color="auto" w:fill="auto"/>
            <w:noWrap/>
            <w:vAlign w:val="bottom"/>
            <w:hideMark/>
          </w:tcPr>
          <w:p w14:paraId="1BC708F4"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202</w:t>
            </w:r>
          </w:p>
        </w:tc>
      </w:tr>
      <w:tr w:rsidR="00A46B05" w:rsidRPr="00FA0516" w14:paraId="37097C46" w14:textId="77777777" w:rsidTr="00F43248">
        <w:trPr>
          <w:trHeight w:val="290"/>
        </w:trPr>
        <w:tc>
          <w:tcPr>
            <w:tcW w:w="2692" w:type="dxa"/>
            <w:shd w:val="clear" w:color="auto" w:fill="auto"/>
            <w:noWrap/>
            <w:vAlign w:val="bottom"/>
            <w:hideMark/>
          </w:tcPr>
          <w:p w14:paraId="049B284E"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Tunbridge Wells</w:t>
            </w:r>
          </w:p>
        </w:tc>
        <w:tc>
          <w:tcPr>
            <w:tcW w:w="1200" w:type="dxa"/>
            <w:shd w:val="clear" w:color="auto" w:fill="auto"/>
            <w:noWrap/>
            <w:vAlign w:val="bottom"/>
            <w:hideMark/>
          </w:tcPr>
          <w:p w14:paraId="4F65FCD2"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352</w:t>
            </w:r>
          </w:p>
        </w:tc>
        <w:tc>
          <w:tcPr>
            <w:tcW w:w="1787" w:type="dxa"/>
            <w:shd w:val="clear" w:color="auto" w:fill="auto"/>
            <w:noWrap/>
            <w:vAlign w:val="bottom"/>
            <w:hideMark/>
          </w:tcPr>
          <w:p w14:paraId="16A0DEE1"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54</w:t>
            </w:r>
          </w:p>
        </w:tc>
        <w:tc>
          <w:tcPr>
            <w:tcW w:w="1200" w:type="dxa"/>
            <w:shd w:val="clear" w:color="auto" w:fill="auto"/>
            <w:noWrap/>
            <w:vAlign w:val="bottom"/>
            <w:hideMark/>
          </w:tcPr>
          <w:p w14:paraId="3493285E"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554</w:t>
            </w:r>
          </w:p>
        </w:tc>
        <w:tc>
          <w:tcPr>
            <w:tcW w:w="1787" w:type="dxa"/>
            <w:shd w:val="clear" w:color="auto" w:fill="auto"/>
            <w:noWrap/>
            <w:vAlign w:val="bottom"/>
            <w:hideMark/>
          </w:tcPr>
          <w:p w14:paraId="0C8074B2"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90</w:t>
            </w:r>
          </w:p>
        </w:tc>
      </w:tr>
      <w:tr w:rsidR="00A46B05" w:rsidRPr="00FA0516" w14:paraId="60C05BFA" w14:textId="77777777" w:rsidTr="00F43248">
        <w:trPr>
          <w:trHeight w:val="290"/>
        </w:trPr>
        <w:tc>
          <w:tcPr>
            <w:tcW w:w="2692" w:type="dxa"/>
            <w:shd w:val="clear" w:color="auto" w:fill="auto"/>
            <w:noWrap/>
            <w:vAlign w:val="bottom"/>
            <w:hideMark/>
          </w:tcPr>
          <w:p w14:paraId="01F15855" w14:textId="77777777" w:rsidR="00A46B05" w:rsidRPr="00451E9D" w:rsidRDefault="00A46B05" w:rsidP="00A46B05">
            <w:pPr>
              <w:tabs>
                <w:tab w:val="clear" w:pos="284"/>
              </w:tabs>
              <w:spacing w:line="240" w:lineRule="auto"/>
              <w:rPr>
                <w:rFonts w:eastAsia="Times New Roman" w:cstheme="minorHAnsi"/>
                <w:color w:val="000000"/>
                <w:kern w:val="0"/>
                <w:szCs w:val="22"/>
                <w:lang w:eastAsia="en-GB"/>
              </w:rPr>
            </w:pPr>
            <w:r w:rsidRPr="00451E9D">
              <w:rPr>
                <w:rFonts w:eastAsia="Times New Roman" w:cstheme="minorHAnsi"/>
                <w:color w:val="000000"/>
                <w:kern w:val="0"/>
                <w:szCs w:val="22"/>
                <w:lang w:eastAsia="en-GB"/>
              </w:rPr>
              <w:t>Medway</w:t>
            </w:r>
          </w:p>
        </w:tc>
        <w:tc>
          <w:tcPr>
            <w:tcW w:w="1200" w:type="dxa"/>
            <w:shd w:val="clear" w:color="auto" w:fill="auto"/>
            <w:noWrap/>
            <w:vAlign w:val="bottom"/>
            <w:hideMark/>
          </w:tcPr>
          <w:p w14:paraId="22D6729F"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650</w:t>
            </w:r>
          </w:p>
        </w:tc>
        <w:tc>
          <w:tcPr>
            <w:tcW w:w="1787" w:type="dxa"/>
            <w:shd w:val="clear" w:color="auto" w:fill="auto"/>
            <w:noWrap/>
            <w:vAlign w:val="bottom"/>
            <w:hideMark/>
          </w:tcPr>
          <w:p w14:paraId="17F80B05"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114</w:t>
            </w:r>
          </w:p>
        </w:tc>
        <w:tc>
          <w:tcPr>
            <w:tcW w:w="1200" w:type="dxa"/>
            <w:shd w:val="clear" w:color="auto" w:fill="auto"/>
            <w:noWrap/>
            <w:vAlign w:val="bottom"/>
            <w:hideMark/>
          </w:tcPr>
          <w:p w14:paraId="21CB6D59" w14:textId="44C26F84"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194</w:t>
            </w:r>
          </w:p>
        </w:tc>
        <w:tc>
          <w:tcPr>
            <w:tcW w:w="1787" w:type="dxa"/>
            <w:shd w:val="clear" w:color="auto" w:fill="auto"/>
            <w:noWrap/>
            <w:vAlign w:val="bottom"/>
            <w:hideMark/>
          </w:tcPr>
          <w:p w14:paraId="142EC175" w14:textId="77777777"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294</w:t>
            </w:r>
          </w:p>
        </w:tc>
      </w:tr>
      <w:tr w:rsidR="00A46B05" w:rsidRPr="00FA0516" w14:paraId="608CAEEF" w14:textId="77777777" w:rsidTr="00F43248">
        <w:trPr>
          <w:trHeight w:val="290"/>
        </w:trPr>
        <w:tc>
          <w:tcPr>
            <w:tcW w:w="2692" w:type="dxa"/>
            <w:shd w:val="clear" w:color="auto" w:fill="auto"/>
            <w:noWrap/>
            <w:vAlign w:val="bottom"/>
            <w:hideMark/>
          </w:tcPr>
          <w:p w14:paraId="4E9561AF" w14:textId="77777777" w:rsidR="00A46B05" w:rsidRPr="00FA0516" w:rsidRDefault="00A46B05" w:rsidP="00A46B05">
            <w:pPr>
              <w:tabs>
                <w:tab w:val="clear" w:pos="284"/>
              </w:tabs>
              <w:spacing w:line="240" w:lineRule="auto"/>
              <w:rPr>
                <w:rFonts w:eastAsia="Times New Roman" w:cstheme="minorHAnsi"/>
                <w:b/>
                <w:bCs/>
                <w:color w:val="000000"/>
                <w:kern w:val="0"/>
                <w:szCs w:val="22"/>
                <w:lang w:eastAsia="en-GB"/>
              </w:rPr>
            </w:pPr>
            <w:r w:rsidRPr="00FA0516">
              <w:rPr>
                <w:rFonts w:eastAsia="Times New Roman" w:cstheme="minorHAnsi"/>
                <w:b/>
                <w:bCs/>
                <w:color w:val="000000"/>
                <w:kern w:val="0"/>
                <w:szCs w:val="22"/>
                <w:lang w:eastAsia="en-GB"/>
              </w:rPr>
              <w:t>Kent + Medway</w:t>
            </w:r>
          </w:p>
        </w:tc>
        <w:tc>
          <w:tcPr>
            <w:tcW w:w="1200" w:type="dxa"/>
            <w:shd w:val="clear" w:color="auto" w:fill="auto"/>
            <w:noWrap/>
            <w:vAlign w:val="bottom"/>
            <w:hideMark/>
          </w:tcPr>
          <w:p w14:paraId="53D14493" w14:textId="14449D22"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4</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664</w:t>
            </w:r>
          </w:p>
        </w:tc>
        <w:tc>
          <w:tcPr>
            <w:tcW w:w="1787" w:type="dxa"/>
            <w:shd w:val="clear" w:color="auto" w:fill="auto"/>
            <w:noWrap/>
            <w:vAlign w:val="bottom"/>
            <w:hideMark/>
          </w:tcPr>
          <w:p w14:paraId="1E40989E" w14:textId="03853001"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522</w:t>
            </w:r>
          </w:p>
        </w:tc>
        <w:tc>
          <w:tcPr>
            <w:tcW w:w="1200" w:type="dxa"/>
            <w:shd w:val="clear" w:color="auto" w:fill="auto"/>
            <w:noWrap/>
            <w:vAlign w:val="bottom"/>
            <w:hideMark/>
          </w:tcPr>
          <w:p w14:paraId="2F2B9761" w14:textId="4A1BE021"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10</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192</w:t>
            </w:r>
          </w:p>
        </w:tc>
        <w:tc>
          <w:tcPr>
            <w:tcW w:w="1787" w:type="dxa"/>
            <w:shd w:val="clear" w:color="auto" w:fill="auto"/>
            <w:noWrap/>
            <w:vAlign w:val="bottom"/>
            <w:hideMark/>
          </w:tcPr>
          <w:p w14:paraId="365B1DA2" w14:textId="616BB506" w:rsidR="00A46B05" w:rsidRPr="00FA0516" w:rsidRDefault="00A46B05" w:rsidP="00A46B05">
            <w:pPr>
              <w:tabs>
                <w:tab w:val="clear" w:pos="284"/>
              </w:tabs>
              <w:spacing w:line="240" w:lineRule="auto"/>
              <w:jc w:val="right"/>
              <w:rPr>
                <w:rFonts w:eastAsia="Times New Roman" w:cstheme="minorHAnsi"/>
                <w:color w:val="000000"/>
                <w:kern w:val="0"/>
                <w:szCs w:val="22"/>
                <w:lang w:eastAsia="en-GB"/>
              </w:rPr>
            </w:pPr>
            <w:r w:rsidRPr="00FA0516">
              <w:rPr>
                <w:rFonts w:eastAsia="Times New Roman" w:cstheme="minorHAnsi"/>
                <w:color w:val="000000"/>
                <w:kern w:val="0"/>
                <w:szCs w:val="22"/>
                <w:lang w:eastAsia="en-GB"/>
              </w:rPr>
              <w:t>3</w:t>
            </w:r>
            <w:r w:rsidR="00451E9D">
              <w:rPr>
                <w:rFonts w:eastAsia="Times New Roman" w:cstheme="minorHAnsi"/>
                <w:color w:val="000000"/>
                <w:kern w:val="0"/>
                <w:szCs w:val="22"/>
                <w:lang w:eastAsia="en-GB"/>
              </w:rPr>
              <w:t>,</w:t>
            </w:r>
            <w:r w:rsidRPr="00FA0516">
              <w:rPr>
                <w:rFonts w:eastAsia="Times New Roman" w:cstheme="minorHAnsi"/>
                <w:color w:val="000000"/>
                <w:kern w:val="0"/>
                <w:szCs w:val="22"/>
                <w:lang w:eastAsia="en-GB"/>
              </w:rPr>
              <w:t>128</w:t>
            </w:r>
          </w:p>
        </w:tc>
      </w:tr>
    </w:tbl>
    <w:p w14:paraId="12116611" w14:textId="39D9D3B2" w:rsidR="004646EE" w:rsidRDefault="00BD7422" w:rsidP="00F43248">
      <w:pPr>
        <w:pStyle w:val="Source"/>
      </w:pPr>
      <w:r>
        <w:t xml:space="preserve">Source: </w:t>
      </w:r>
      <w:r w:rsidR="001E2ACF">
        <w:t>MHCLG Housing Statistics – Net Additions Table 123</w:t>
      </w:r>
    </w:p>
    <w:p w14:paraId="4CA45955" w14:textId="0CFE063B" w:rsidR="00DA5574" w:rsidRDefault="00753BB7" w:rsidP="00753BB7">
      <w:pPr>
        <w:pStyle w:val="Heading3"/>
      </w:pPr>
      <w:bookmarkStart w:id="77" w:name="_Toc180499585"/>
      <w:r>
        <w:t>Indicators of Acute Housing Need</w:t>
      </w:r>
      <w:bookmarkEnd w:id="77"/>
    </w:p>
    <w:p w14:paraId="5DFFC2A3" w14:textId="77777777" w:rsidR="006B3BDB" w:rsidRDefault="00965F4E" w:rsidP="00753BB7">
      <w:pPr>
        <w:pStyle w:val="Numberedtext"/>
      </w:pPr>
      <w:r>
        <w:t xml:space="preserve">There are currently (as at mid 2024) 17,608 households on </w:t>
      </w:r>
      <w:r w:rsidR="00B80BE0">
        <w:t xml:space="preserve">local authority </w:t>
      </w:r>
      <w:r>
        <w:t>housing waiting lists (also known as housing registers) across Kent and Medway</w:t>
      </w:r>
      <w:r w:rsidR="000E0741">
        <w:t xml:space="preserve"> (Table 4-3)</w:t>
      </w:r>
      <w:r>
        <w:t xml:space="preserve">. </w:t>
      </w:r>
      <w:r w:rsidR="00FF40B6">
        <w:t xml:space="preserve">This equates to 2.3% of all households across Kent and Medway. </w:t>
      </w:r>
    </w:p>
    <w:p w14:paraId="0BA2F93F" w14:textId="7518D5E8" w:rsidR="00753BB7" w:rsidRDefault="00B97FC7" w:rsidP="00753BB7">
      <w:pPr>
        <w:pStyle w:val="Numberedtext"/>
      </w:pPr>
      <w:r>
        <w:t>Different local authorities maintain their waiting lists in different ways</w:t>
      </w:r>
      <w:r w:rsidR="00006488">
        <w:t xml:space="preserve"> and so the figures are not always directly comparable but provide a broad indication of the scale of need </w:t>
      </w:r>
      <w:r w:rsidR="00006488">
        <w:lastRenderedPageBreak/>
        <w:t xml:space="preserve">across Kent and Medway for the purposes of this study. </w:t>
      </w:r>
      <w:r w:rsidR="00831B32">
        <w:t xml:space="preserve">Varying levels of applicants across the authorities also reflects the tendency for lower income households to gravitate towards areas where they are more likely to be able to secure affordable housing. This often means that households in need (or newly forming households) in more rural areas will move to towns and cities where there is a larger private rented sector or greater availability of Affordable Housing. </w:t>
      </w:r>
      <w:r w:rsidR="00963192">
        <w:t>Over time, this can result in larger waiting lists in the urban and coastal areas</w:t>
      </w:r>
      <w:r w:rsidR="005C50CB">
        <w:t xml:space="preserve"> and smaller lists in the more rural areas or places with more expensive housing. </w:t>
      </w:r>
    </w:p>
    <w:p w14:paraId="5A9E0742" w14:textId="0DB09E4C" w:rsidR="00053104" w:rsidRPr="00753BB7" w:rsidRDefault="00F807F5" w:rsidP="00753BB7">
      <w:pPr>
        <w:pStyle w:val="Numberedtext"/>
      </w:pPr>
      <w:r>
        <w:t>This figure does not represent net need for Affordable Housing as some of these households already have Social/Affordable Rented homes but need to move to a bigger</w:t>
      </w:r>
      <w:r w:rsidR="00DA4687">
        <w:t>,</w:t>
      </w:r>
      <w:r>
        <w:t xml:space="preserve"> smaller</w:t>
      </w:r>
      <w:r w:rsidR="00DA4687">
        <w:t xml:space="preserve"> or more suitable</w:t>
      </w:r>
      <w:r>
        <w:t xml:space="preserve"> property</w:t>
      </w:r>
      <w:r w:rsidR="00596154">
        <w:t xml:space="preserve">. </w:t>
      </w:r>
      <w:r w:rsidR="001E4CA7">
        <w:t xml:space="preserve">Some households on waiting lists may be </w:t>
      </w:r>
      <w:r w:rsidR="003550F6">
        <w:t xml:space="preserve">able to find accommodation in the private rented sector, with the support of housing benefit and the local authority housing </w:t>
      </w:r>
      <w:r w:rsidR="00AD19FE">
        <w:t>team’s support. There is a debate about whether this would provide sufficient secur</w:t>
      </w:r>
      <w:r w:rsidR="00E831E1">
        <w:t>ity of tenure</w:t>
      </w:r>
      <w:r w:rsidR="00AD19FE">
        <w:t xml:space="preserve"> for some households</w:t>
      </w:r>
      <w:r w:rsidR="00F21C59">
        <w:t xml:space="preserve"> and a higher proportion of private rented properties are in a poor state of condition</w:t>
      </w:r>
      <w:r w:rsidR="00E831E1">
        <w:t xml:space="preserve"> compared to the </w:t>
      </w:r>
      <w:r w:rsidR="00030E4A">
        <w:t>Social/Affordable Housing sector</w:t>
      </w:r>
      <w:r w:rsidR="00F21C59">
        <w:t xml:space="preserve">. </w:t>
      </w:r>
      <w:r w:rsidR="00030E4A">
        <w:t xml:space="preserve">Nevertheless, it is important to acknowledge that the private rented sector meets a substantial proportion of </w:t>
      </w:r>
      <w:r w:rsidR="009C7FFC">
        <w:t xml:space="preserve">housing needs which would otherwise require </w:t>
      </w:r>
      <w:r w:rsidR="00BC4969">
        <w:t xml:space="preserve">the provision of </w:t>
      </w:r>
      <w:r w:rsidR="009C7FFC">
        <w:t xml:space="preserve">some form of Affordable Housing. </w:t>
      </w:r>
    </w:p>
    <w:p w14:paraId="0588C340" w14:textId="60C089DA" w:rsidR="00F3425D" w:rsidRPr="00BC4969" w:rsidRDefault="006F4A26" w:rsidP="00BC4969">
      <w:pPr>
        <w:pStyle w:val="Caption"/>
      </w:pPr>
      <w:r w:rsidRPr="00BC4969">
        <w:t xml:space="preserve">Table </w:t>
      </w:r>
      <w:r w:rsidR="00BC4969" w:rsidRPr="00BC4969">
        <w:t>4</w:t>
      </w:r>
      <w:r w:rsidRPr="00BC4969">
        <w:t>-</w:t>
      </w:r>
      <w:r w:rsidR="00BC4969" w:rsidRPr="00BC4969">
        <w:t>3</w:t>
      </w:r>
      <w:r w:rsidRPr="00BC4969">
        <w:t xml:space="preserve">: </w:t>
      </w:r>
      <w:r w:rsidR="006E420D" w:rsidRPr="00BC4969">
        <w:t>Households on Waiting Lists Across Kent and Medway, 2024</w:t>
      </w:r>
    </w:p>
    <w:tbl>
      <w:tblPr>
        <w:tblStyle w:val="AECOMtable"/>
        <w:tblW w:w="0" w:type="auto"/>
        <w:tblInd w:w="13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01"/>
        <w:gridCol w:w="4862"/>
      </w:tblGrid>
      <w:tr w:rsidR="007F2718" w:rsidRPr="007F2718" w14:paraId="4B74E475" w14:textId="77777777" w:rsidTr="007F2718">
        <w:trPr>
          <w:cnfStyle w:val="100000000000" w:firstRow="1" w:lastRow="0" w:firstColumn="0" w:lastColumn="0" w:oddVBand="0" w:evenVBand="0" w:oddHBand="0" w:evenHBand="0" w:firstRowFirstColumn="0" w:firstRowLastColumn="0" w:lastRowFirstColumn="0" w:lastRowLastColumn="0"/>
        </w:trPr>
        <w:tc>
          <w:tcPr>
            <w:tcW w:w="3501" w:type="dxa"/>
            <w:tcBorders>
              <w:top w:val="single" w:sz="4" w:space="0" w:color="auto"/>
              <w:left w:val="single" w:sz="4" w:space="0" w:color="auto"/>
              <w:bottom w:val="single" w:sz="4" w:space="0" w:color="auto"/>
              <w:right w:val="single" w:sz="4" w:space="0" w:color="auto"/>
            </w:tcBorders>
          </w:tcPr>
          <w:p w14:paraId="0FA8A60E" w14:textId="5112A586" w:rsidR="00F3425D" w:rsidRPr="007F2718" w:rsidRDefault="00F3425D" w:rsidP="00C8578F">
            <w:pPr>
              <w:pStyle w:val="Numberedtext2"/>
              <w:numPr>
                <w:ilvl w:val="0"/>
                <w:numId w:val="0"/>
              </w:numPr>
              <w:spacing w:after="0"/>
              <w:rPr>
                <w:color w:val="auto"/>
                <w:szCs w:val="22"/>
              </w:rPr>
            </w:pPr>
            <w:r w:rsidRPr="007F2718">
              <w:rPr>
                <w:color w:val="auto"/>
                <w:szCs w:val="22"/>
              </w:rPr>
              <w:t>L</w:t>
            </w:r>
            <w:r w:rsidR="000E0741" w:rsidRPr="007F2718">
              <w:rPr>
                <w:color w:val="auto"/>
                <w:szCs w:val="22"/>
              </w:rPr>
              <w:t>ocal Authority</w:t>
            </w:r>
          </w:p>
        </w:tc>
        <w:tc>
          <w:tcPr>
            <w:tcW w:w="4862" w:type="dxa"/>
            <w:tcBorders>
              <w:top w:val="single" w:sz="4" w:space="0" w:color="auto"/>
              <w:left w:val="single" w:sz="4" w:space="0" w:color="auto"/>
              <w:bottom w:val="single" w:sz="4" w:space="0" w:color="auto"/>
              <w:right w:val="single" w:sz="4" w:space="0" w:color="auto"/>
            </w:tcBorders>
          </w:tcPr>
          <w:p w14:paraId="53F725E0" w14:textId="08DFF947" w:rsidR="00F3425D" w:rsidRPr="007F2718" w:rsidRDefault="00E6415E" w:rsidP="00C8578F">
            <w:pPr>
              <w:pStyle w:val="Numberedtext2"/>
              <w:numPr>
                <w:ilvl w:val="0"/>
                <w:numId w:val="0"/>
              </w:numPr>
              <w:spacing w:after="0"/>
              <w:rPr>
                <w:color w:val="auto"/>
                <w:szCs w:val="22"/>
              </w:rPr>
            </w:pPr>
            <w:r w:rsidRPr="007F2718">
              <w:rPr>
                <w:color w:val="auto"/>
                <w:szCs w:val="22"/>
              </w:rPr>
              <w:t>Households</w:t>
            </w:r>
            <w:r w:rsidR="00F3425D" w:rsidRPr="007F2718">
              <w:rPr>
                <w:color w:val="auto"/>
                <w:szCs w:val="22"/>
              </w:rPr>
              <w:t xml:space="preserve"> on the waiting list (all bands)</w:t>
            </w:r>
          </w:p>
        </w:tc>
      </w:tr>
      <w:tr w:rsidR="00F3425D" w:rsidRPr="000E0741" w14:paraId="1B9FF6FB" w14:textId="77777777" w:rsidTr="007F2718">
        <w:tc>
          <w:tcPr>
            <w:tcW w:w="3501" w:type="dxa"/>
            <w:tcBorders>
              <w:top w:val="single" w:sz="4" w:space="0" w:color="auto"/>
            </w:tcBorders>
          </w:tcPr>
          <w:p w14:paraId="5E6D2D6D" w14:textId="77777777" w:rsidR="00F3425D" w:rsidRPr="000E0741" w:rsidRDefault="00F3425D" w:rsidP="00C8578F">
            <w:pPr>
              <w:pStyle w:val="Numberedtext2"/>
              <w:numPr>
                <w:ilvl w:val="0"/>
                <w:numId w:val="0"/>
              </w:numPr>
              <w:spacing w:after="0"/>
              <w:rPr>
                <w:szCs w:val="22"/>
              </w:rPr>
            </w:pPr>
            <w:r w:rsidRPr="000E0741">
              <w:rPr>
                <w:szCs w:val="22"/>
              </w:rPr>
              <w:t>Ashford</w:t>
            </w:r>
          </w:p>
        </w:tc>
        <w:tc>
          <w:tcPr>
            <w:tcW w:w="4862" w:type="dxa"/>
            <w:tcBorders>
              <w:top w:val="single" w:sz="4" w:space="0" w:color="auto"/>
            </w:tcBorders>
          </w:tcPr>
          <w:p w14:paraId="1D748F08" w14:textId="12A5F63C" w:rsidR="00F3425D" w:rsidRPr="000E0741" w:rsidRDefault="00F3425D" w:rsidP="00C8578F">
            <w:pPr>
              <w:pStyle w:val="Numberedtext2"/>
              <w:numPr>
                <w:ilvl w:val="0"/>
                <w:numId w:val="0"/>
              </w:numPr>
              <w:spacing w:after="0"/>
              <w:jc w:val="right"/>
              <w:rPr>
                <w:szCs w:val="22"/>
              </w:rPr>
            </w:pPr>
            <w:r w:rsidRPr="000E0741">
              <w:rPr>
                <w:szCs w:val="22"/>
              </w:rPr>
              <w:t>1,731</w:t>
            </w:r>
          </w:p>
        </w:tc>
      </w:tr>
      <w:tr w:rsidR="00F3425D" w:rsidRPr="000E0741" w14:paraId="1CA6CA9C" w14:textId="77777777" w:rsidTr="006F4A26">
        <w:tc>
          <w:tcPr>
            <w:tcW w:w="3501" w:type="dxa"/>
          </w:tcPr>
          <w:p w14:paraId="62D2C330" w14:textId="77777777" w:rsidR="00F3425D" w:rsidRPr="000E0741" w:rsidRDefault="00F3425D" w:rsidP="00C8578F">
            <w:pPr>
              <w:pStyle w:val="Numberedtext2"/>
              <w:numPr>
                <w:ilvl w:val="0"/>
                <w:numId w:val="0"/>
              </w:numPr>
              <w:spacing w:after="0"/>
              <w:rPr>
                <w:szCs w:val="22"/>
              </w:rPr>
            </w:pPr>
            <w:r w:rsidRPr="000E0741">
              <w:rPr>
                <w:szCs w:val="22"/>
              </w:rPr>
              <w:t>Canterbury</w:t>
            </w:r>
          </w:p>
        </w:tc>
        <w:tc>
          <w:tcPr>
            <w:tcW w:w="4862" w:type="dxa"/>
          </w:tcPr>
          <w:p w14:paraId="4A96F7A1" w14:textId="44F47971" w:rsidR="00F3425D" w:rsidRPr="000E0741" w:rsidRDefault="00F3425D" w:rsidP="00C8578F">
            <w:pPr>
              <w:pStyle w:val="Numberedtext2"/>
              <w:numPr>
                <w:ilvl w:val="0"/>
                <w:numId w:val="0"/>
              </w:numPr>
              <w:spacing w:after="0"/>
              <w:jc w:val="right"/>
              <w:rPr>
                <w:szCs w:val="22"/>
              </w:rPr>
            </w:pPr>
            <w:r w:rsidRPr="000E0741">
              <w:rPr>
                <w:szCs w:val="22"/>
              </w:rPr>
              <w:t>1,025</w:t>
            </w:r>
          </w:p>
        </w:tc>
      </w:tr>
      <w:tr w:rsidR="00F3425D" w:rsidRPr="000E0741" w14:paraId="2FFD5FD4" w14:textId="77777777" w:rsidTr="006F4A26">
        <w:tc>
          <w:tcPr>
            <w:tcW w:w="3501" w:type="dxa"/>
          </w:tcPr>
          <w:p w14:paraId="45B78475" w14:textId="77777777" w:rsidR="00F3425D" w:rsidRPr="000E0741" w:rsidRDefault="00F3425D" w:rsidP="00C8578F">
            <w:pPr>
              <w:pStyle w:val="Numberedtext2"/>
              <w:numPr>
                <w:ilvl w:val="0"/>
                <w:numId w:val="0"/>
              </w:numPr>
              <w:spacing w:after="0"/>
              <w:rPr>
                <w:szCs w:val="22"/>
              </w:rPr>
            </w:pPr>
            <w:r w:rsidRPr="000E0741">
              <w:rPr>
                <w:szCs w:val="22"/>
              </w:rPr>
              <w:t>Dartford</w:t>
            </w:r>
          </w:p>
        </w:tc>
        <w:tc>
          <w:tcPr>
            <w:tcW w:w="4862" w:type="dxa"/>
          </w:tcPr>
          <w:p w14:paraId="2C6168C7" w14:textId="1FF4E8DF" w:rsidR="00F3425D" w:rsidRPr="000E0741" w:rsidRDefault="00F3425D" w:rsidP="00C8578F">
            <w:pPr>
              <w:pStyle w:val="Numberedtext2"/>
              <w:numPr>
                <w:ilvl w:val="0"/>
                <w:numId w:val="0"/>
              </w:numPr>
              <w:spacing w:after="0"/>
              <w:jc w:val="right"/>
              <w:rPr>
                <w:szCs w:val="22"/>
              </w:rPr>
            </w:pPr>
            <w:r w:rsidRPr="000E0741">
              <w:rPr>
                <w:szCs w:val="22"/>
              </w:rPr>
              <w:t>1,344</w:t>
            </w:r>
          </w:p>
        </w:tc>
      </w:tr>
      <w:tr w:rsidR="00F3425D" w:rsidRPr="000E0741" w14:paraId="1B182951" w14:textId="77777777" w:rsidTr="006F4A26">
        <w:tc>
          <w:tcPr>
            <w:tcW w:w="3501" w:type="dxa"/>
          </w:tcPr>
          <w:p w14:paraId="26521113" w14:textId="77777777" w:rsidR="00F3425D" w:rsidRPr="000E0741" w:rsidRDefault="00F3425D" w:rsidP="00C8578F">
            <w:pPr>
              <w:pStyle w:val="Numberedtext2"/>
              <w:numPr>
                <w:ilvl w:val="0"/>
                <w:numId w:val="0"/>
              </w:numPr>
              <w:spacing w:after="0"/>
              <w:rPr>
                <w:szCs w:val="22"/>
              </w:rPr>
            </w:pPr>
            <w:r w:rsidRPr="000E0741">
              <w:rPr>
                <w:szCs w:val="22"/>
              </w:rPr>
              <w:t>Dover</w:t>
            </w:r>
          </w:p>
        </w:tc>
        <w:tc>
          <w:tcPr>
            <w:tcW w:w="4862" w:type="dxa"/>
          </w:tcPr>
          <w:p w14:paraId="3565BD33" w14:textId="416DF75F" w:rsidR="00F3425D" w:rsidRPr="000E0741" w:rsidRDefault="00F3425D" w:rsidP="00C8578F">
            <w:pPr>
              <w:pStyle w:val="Numberedtext2"/>
              <w:numPr>
                <w:ilvl w:val="0"/>
                <w:numId w:val="0"/>
              </w:numPr>
              <w:spacing w:after="0"/>
              <w:jc w:val="right"/>
              <w:rPr>
                <w:szCs w:val="22"/>
              </w:rPr>
            </w:pPr>
            <w:r w:rsidRPr="000E0741">
              <w:rPr>
                <w:szCs w:val="22"/>
              </w:rPr>
              <w:t>2,010</w:t>
            </w:r>
          </w:p>
        </w:tc>
      </w:tr>
      <w:tr w:rsidR="00F3425D" w:rsidRPr="000E0741" w14:paraId="6CA195B5" w14:textId="77777777" w:rsidTr="006F4A26">
        <w:tc>
          <w:tcPr>
            <w:tcW w:w="3501" w:type="dxa"/>
          </w:tcPr>
          <w:p w14:paraId="08F5CF76" w14:textId="77777777" w:rsidR="00F3425D" w:rsidRPr="000E0741" w:rsidRDefault="00F3425D" w:rsidP="00C8578F">
            <w:pPr>
              <w:pStyle w:val="Numberedtext2"/>
              <w:numPr>
                <w:ilvl w:val="0"/>
                <w:numId w:val="0"/>
              </w:numPr>
              <w:spacing w:after="0"/>
              <w:rPr>
                <w:szCs w:val="22"/>
              </w:rPr>
            </w:pPr>
            <w:r w:rsidRPr="000E0741">
              <w:rPr>
                <w:szCs w:val="22"/>
              </w:rPr>
              <w:t>Folkestone &amp; Hythe</w:t>
            </w:r>
          </w:p>
        </w:tc>
        <w:tc>
          <w:tcPr>
            <w:tcW w:w="4862" w:type="dxa"/>
          </w:tcPr>
          <w:p w14:paraId="59249CD6" w14:textId="4E95DF0A" w:rsidR="00F3425D" w:rsidRPr="000E0741" w:rsidRDefault="00F3425D" w:rsidP="00C8578F">
            <w:pPr>
              <w:pStyle w:val="Numberedtext2"/>
              <w:numPr>
                <w:ilvl w:val="0"/>
                <w:numId w:val="0"/>
              </w:numPr>
              <w:spacing w:after="0"/>
              <w:jc w:val="right"/>
              <w:rPr>
                <w:szCs w:val="22"/>
              </w:rPr>
            </w:pPr>
            <w:r w:rsidRPr="000E0741">
              <w:rPr>
                <w:szCs w:val="22"/>
              </w:rPr>
              <w:t>1,384</w:t>
            </w:r>
          </w:p>
        </w:tc>
      </w:tr>
      <w:tr w:rsidR="00F3425D" w:rsidRPr="000E0741" w14:paraId="4D1FA450" w14:textId="77777777" w:rsidTr="006F4A26">
        <w:tc>
          <w:tcPr>
            <w:tcW w:w="3501" w:type="dxa"/>
          </w:tcPr>
          <w:p w14:paraId="0DF9240A" w14:textId="77777777" w:rsidR="00F3425D" w:rsidRPr="000E0741" w:rsidRDefault="00F3425D" w:rsidP="00C8578F">
            <w:pPr>
              <w:pStyle w:val="Numberedtext2"/>
              <w:numPr>
                <w:ilvl w:val="0"/>
                <w:numId w:val="0"/>
              </w:numPr>
              <w:spacing w:after="0"/>
              <w:rPr>
                <w:szCs w:val="22"/>
              </w:rPr>
            </w:pPr>
            <w:r w:rsidRPr="000E0741">
              <w:rPr>
                <w:szCs w:val="22"/>
              </w:rPr>
              <w:t>Gravesham</w:t>
            </w:r>
          </w:p>
        </w:tc>
        <w:tc>
          <w:tcPr>
            <w:tcW w:w="4862" w:type="dxa"/>
          </w:tcPr>
          <w:p w14:paraId="29E83AAC" w14:textId="08505DAC" w:rsidR="00F3425D" w:rsidRPr="000E0741" w:rsidRDefault="00F3425D" w:rsidP="00C8578F">
            <w:pPr>
              <w:pStyle w:val="Numberedtext2"/>
              <w:numPr>
                <w:ilvl w:val="0"/>
                <w:numId w:val="0"/>
              </w:numPr>
              <w:spacing w:after="0"/>
              <w:jc w:val="right"/>
              <w:rPr>
                <w:szCs w:val="22"/>
              </w:rPr>
            </w:pPr>
            <w:r w:rsidRPr="000E0741">
              <w:rPr>
                <w:szCs w:val="22"/>
              </w:rPr>
              <w:t>875</w:t>
            </w:r>
          </w:p>
        </w:tc>
      </w:tr>
      <w:tr w:rsidR="00F3425D" w:rsidRPr="000E0741" w14:paraId="10C6F94F" w14:textId="77777777" w:rsidTr="006F4A26">
        <w:tc>
          <w:tcPr>
            <w:tcW w:w="3501" w:type="dxa"/>
          </w:tcPr>
          <w:p w14:paraId="51EF6402" w14:textId="77777777" w:rsidR="00F3425D" w:rsidRPr="000E0741" w:rsidRDefault="00F3425D" w:rsidP="00C8578F">
            <w:pPr>
              <w:pStyle w:val="Numberedtext2"/>
              <w:numPr>
                <w:ilvl w:val="0"/>
                <w:numId w:val="0"/>
              </w:numPr>
              <w:spacing w:after="0"/>
              <w:rPr>
                <w:szCs w:val="22"/>
              </w:rPr>
            </w:pPr>
            <w:r w:rsidRPr="000E0741">
              <w:rPr>
                <w:szCs w:val="22"/>
              </w:rPr>
              <w:t>Maidstone</w:t>
            </w:r>
          </w:p>
        </w:tc>
        <w:tc>
          <w:tcPr>
            <w:tcW w:w="4862" w:type="dxa"/>
          </w:tcPr>
          <w:p w14:paraId="67DC7D7C" w14:textId="393C565B" w:rsidR="00F3425D" w:rsidRPr="000E0741" w:rsidRDefault="00F3425D" w:rsidP="00C8578F">
            <w:pPr>
              <w:pStyle w:val="Numberedtext2"/>
              <w:numPr>
                <w:ilvl w:val="0"/>
                <w:numId w:val="0"/>
              </w:numPr>
              <w:spacing w:after="0"/>
              <w:jc w:val="right"/>
              <w:rPr>
                <w:szCs w:val="22"/>
              </w:rPr>
            </w:pPr>
            <w:r w:rsidRPr="000E0741">
              <w:rPr>
                <w:szCs w:val="22"/>
              </w:rPr>
              <w:t>1,240</w:t>
            </w:r>
          </w:p>
        </w:tc>
      </w:tr>
      <w:tr w:rsidR="00F3425D" w:rsidRPr="000E0741" w14:paraId="36492615" w14:textId="77777777" w:rsidTr="006F4A26">
        <w:tc>
          <w:tcPr>
            <w:tcW w:w="3501" w:type="dxa"/>
          </w:tcPr>
          <w:p w14:paraId="159E1ABF" w14:textId="77777777" w:rsidR="00F3425D" w:rsidRPr="000E0741" w:rsidRDefault="00F3425D" w:rsidP="00C8578F">
            <w:pPr>
              <w:pStyle w:val="Numberedtext2"/>
              <w:numPr>
                <w:ilvl w:val="0"/>
                <w:numId w:val="0"/>
              </w:numPr>
              <w:spacing w:after="0"/>
              <w:rPr>
                <w:szCs w:val="22"/>
              </w:rPr>
            </w:pPr>
            <w:r w:rsidRPr="000E0741">
              <w:rPr>
                <w:szCs w:val="22"/>
              </w:rPr>
              <w:t>Sevenoaks</w:t>
            </w:r>
          </w:p>
        </w:tc>
        <w:tc>
          <w:tcPr>
            <w:tcW w:w="4862" w:type="dxa"/>
          </w:tcPr>
          <w:p w14:paraId="6D74D62B" w14:textId="7A190313" w:rsidR="00F3425D" w:rsidRPr="000E0741" w:rsidRDefault="00F3425D" w:rsidP="00C8578F">
            <w:pPr>
              <w:pStyle w:val="Numberedtext2"/>
              <w:numPr>
                <w:ilvl w:val="0"/>
                <w:numId w:val="0"/>
              </w:numPr>
              <w:spacing w:after="0"/>
              <w:jc w:val="right"/>
              <w:rPr>
                <w:szCs w:val="22"/>
              </w:rPr>
            </w:pPr>
            <w:r w:rsidRPr="000E0741">
              <w:rPr>
                <w:szCs w:val="22"/>
              </w:rPr>
              <w:t>989</w:t>
            </w:r>
          </w:p>
        </w:tc>
      </w:tr>
      <w:tr w:rsidR="00F3425D" w:rsidRPr="000E0741" w14:paraId="2366B241" w14:textId="77777777" w:rsidTr="006F4A26">
        <w:tc>
          <w:tcPr>
            <w:tcW w:w="3501" w:type="dxa"/>
          </w:tcPr>
          <w:p w14:paraId="2F46D436" w14:textId="77777777" w:rsidR="00F3425D" w:rsidRPr="000E0741" w:rsidRDefault="00F3425D" w:rsidP="00C8578F">
            <w:pPr>
              <w:pStyle w:val="Numberedtext2"/>
              <w:numPr>
                <w:ilvl w:val="0"/>
                <w:numId w:val="0"/>
              </w:numPr>
              <w:spacing w:after="0"/>
              <w:rPr>
                <w:szCs w:val="22"/>
              </w:rPr>
            </w:pPr>
            <w:r w:rsidRPr="000E0741">
              <w:rPr>
                <w:szCs w:val="22"/>
              </w:rPr>
              <w:t>Swale</w:t>
            </w:r>
          </w:p>
        </w:tc>
        <w:tc>
          <w:tcPr>
            <w:tcW w:w="4862" w:type="dxa"/>
          </w:tcPr>
          <w:p w14:paraId="4B47FAA0" w14:textId="55763C69" w:rsidR="00F3425D" w:rsidRPr="000E0741" w:rsidRDefault="00F3425D" w:rsidP="00C8578F">
            <w:pPr>
              <w:pStyle w:val="Numberedtext2"/>
              <w:numPr>
                <w:ilvl w:val="0"/>
                <w:numId w:val="0"/>
              </w:numPr>
              <w:spacing w:after="0"/>
              <w:jc w:val="right"/>
              <w:rPr>
                <w:szCs w:val="22"/>
              </w:rPr>
            </w:pPr>
            <w:r w:rsidRPr="000E0741">
              <w:rPr>
                <w:szCs w:val="22"/>
              </w:rPr>
              <w:t>1,814</w:t>
            </w:r>
          </w:p>
        </w:tc>
      </w:tr>
      <w:tr w:rsidR="00F3425D" w:rsidRPr="000E0741" w14:paraId="344FD2AE" w14:textId="77777777" w:rsidTr="006F4A26">
        <w:tc>
          <w:tcPr>
            <w:tcW w:w="3501" w:type="dxa"/>
          </w:tcPr>
          <w:p w14:paraId="35D13132" w14:textId="77777777" w:rsidR="00F3425D" w:rsidRPr="000E0741" w:rsidRDefault="00F3425D" w:rsidP="00C8578F">
            <w:pPr>
              <w:pStyle w:val="Numberedtext2"/>
              <w:numPr>
                <w:ilvl w:val="0"/>
                <w:numId w:val="0"/>
              </w:numPr>
              <w:spacing w:after="0"/>
              <w:rPr>
                <w:szCs w:val="22"/>
              </w:rPr>
            </w:pPr>
            <w:r w:rsidRPr="000E0741">
              <w:rPr>
                <w:szCs w:val="22"/>
              </w:rPr>
              <w:t>Thanet</w:t>
            </w:r>
          </w:p>
        </w:tc>
        <w:tc>
          <w:tcPr>
            <w:tcW w:w="4862" w:type="dxa"/>
          </w:tcPr>
          <w:p w14:paraId="35590CE1" w14:textId="02EE2947" w:rsidR="00F3425D" w:rsidRPr="000E0741" w:rsidRDefault="00F3425D" w:rsidP="00C8578F">
            <w:pPr>
              <w:pStyle w:val="Numberedtext2"/>
              <w:numPr>
                <w:ilvl w:val="0"/>
                <w:numId w:val="0"/>
              </w:numPr>
              <w:spacing w:after="0"/>
              <w:jc w:val="right"/>
              <w:rPr>
                <w:szCs w:val="22"/>
              </w:rPr>
            </w:pPr>
            <w:r w:rsidRPr="000E0741">
              <w:rPr>
                <w:szCs w:val="22"/>
              </w:rPr>
              <w:t>1,480</w:t>
            </w:r>
          </w:p>
        </w:tc>
      </w:tr>
      <w:tr w:rsidR="00F3425D" w:rsidRPr="000E0741" w14:paraId="6E5006D8" w14:textId="77777777" w:rsidTr="006F4A26">
        <w:tc>
          <w:tcPr>
            <w:tcW w:w="3501" w:type="dxa"/>
          </w:tcPr>
          <w:p w14:paraId="755226DD" w14:textId="77777777" w:rsidR="00F3425D" w:rsidRPr="000E0741" w:rsidRDefault="00F3425D" w:rsidP="00C8578F">
            <w:pPr>
              <w:pStyle w:val="Numberedtext2"/>
              <w:numPr>
                <w:ilvl w:val="0"/>
                <w:numId w:val="0"/>
              </w:numPr>
              <w:spacing w:after="0"/>
              <w:rPr>
                <w:szCs w:val="22"/>
              </w:rPr>
            </w:pPr>
            <w:r w:rsidRPr="000E0741">
              <w:rPr>
                <w:szCs w:val="22"/>
              </w:rPr>
              <w:t>Tonbridge and Malling</w:t>
            </w:r>
          </w:p>
        </w:tc>
        <w:tc>
          <w:tcPr>
            <w:tcW w:w="4862" w:type="dxa"/>
          </w:tcPr>
          <w:p w14:paraId="6BA9DB54" w14:textId="32BA1CF1" w:rsidR="00F3425D" w:rsidRPr="000E0741" w:rsidRDefault="00F3425D" w:rsidP="00C8578F">
            <w:pPr>
              <w:pStyle w:val="Numberedtext2"/>
              <w:numPr>
                <w:ilvl w:val="0"/>
                <w:numId w:val="0"/>
              </w:numPr>
              <w:spacing w:after="0"/>
              <w:jc w:val="right"/>
              <w:rPr>
                <w:szCs w:val="22"/>
              </w:rPr>
            </w:pPr>
            <w:r w:rsidRPr="000E0741">
              <w:rPr>
                <w:szCs w:val="22"/>
              </w:rPr>
              <w:t>246</w:t>
            </w:r>
          </w:p>
        </w:tc>
      </w:tr>
      <w:tr w:rsidR="00F3425D" w:rsidRPr="000E0741" w14:paraId="7155EE6A" w14:textId="77777777" w:rsidTr="006F4A26">
        <w:tc>
          <w:tcPr>
            <w:tcW w:w="3501" w:type="dxa"/>
          </w:tcPr>
          <w:p w14:paraId="0F238AE0" w14:textId="77777777" w:rsidR="00F3425D" w:rsidRPr="000E0741" w:rsidRDefault="00F3425D" w:rsidP="00C8578F">
            <w:pPr>
              <w:pStyle w:val="Numberedtext2"/>
              <w:numPr>
                <w:ilvl w:val="0"/>
                <w:numId w:val="0"/>
              </w:numPr>
              <w:spacing w:after="0"/>
              <w:rPr>
                <w:szCs w:val="22"/>
              </w:rPr>
            </w:pPr>
            <w:r w:rsidRPr="000E0741">
              <w:rPr>
                <w:szCs w:val="22"/>
              </w:rPr>
              <w:t>Tunbridge Wells</w:t>
            </w:r>
          </w:p>
        </w:tc>
        <w:tc>
          <w:tcPr>
            <w:tcW w:w="4862" w:type="dxa"/>
          </w:tcPr>
          <w:p w14:paraId="61937755" w14:textId="24EA9F3F" w:rsidR="00F3425D" w:rsidRPr="000E0741" w:rsidRDefault="00F3425D" w:rsidP="00C8578F">
            <w:pPr>
              <w:pStyle w:val="Numberedtext2"/>
              <w:numPr>
                <w:ilvl w:val="0"/>
                <w:numId w:val="0"/>
              </w:numPr>
              <w:spacing w:after="0"/>
              <w:jc w:val="right"/>
              <w:rPr>
                <w:szCs w:val="22"/>
              </w:rPr>
            </w:pPr>
            <w:r w:rsidRPr="000E0741">
              <w:rPr>
                <w:szCs w:val="22"/>
              </w:rPr>
              <w:t>665</w:t>
            </w:r>
          </w:p>
        </w:tc>
      </w:tr>
      <w:tr w:rsidR="0086452A" w:rsidRPr="000E0741" w14:paraId="1136C46B" w14:textId="77777777" w:rsidTr="00F242A3">
        <w:tc>
          <w:tcPr>
            <w:tcW w:w="3501" w:type="dxa"/>
          </w:tcPr>
          <w:p w14:paraId="2C4DB9F7" w14:textId="77777777" w:rsidR="0086452A" w:rsidRPr="000E0741" w:rsidRDefault="0086452A" w:rsidP="00F242A3">
            <w:pPr>
              <w:pStyle w:val="Numberedtext2"/>
              <w:numPr>
                <w:ilvl w:val="0"/>
                <w:numId w:val="0"/>
              </w:numPr>
              <w:spacing w:after="0"/>
              <w:rPr>
                <w:szCs w:val="22"/>
              </w:rPr>
            </w:pPr>
            <w:r w:rsidRPr="000E0741">
              <w:rPr>
                <w:szCs w:val="22"/>
              </w:rPr>
              <w:t>Medway</w:t>
            </w:r>
          </w:p>
        </w:tc>
        <w:tc>
          <w:tcPr>
            <w:tcW w:w="4862" w:type="dxa"/>
          </w:tcPr>
          <w:p w14:paraId="3CE3FB91" w14:textId="77777777" w:rsidR="0086452A" w:rsidRPr="000E0741" w:rsidRDefault="0086452A" w:rsidP="00F242A3">
            <w:pPr>
              <w:pStyle w:val="Numberedtext2"/>
              <w:numPr>
                <w:ilvl w:val="0"/>
                <w:numId w:val="0"/>
              </w:numPr>
              <w:spacing w:after="0"/>
              <w:jc w:val="right"/>
              <w:rPr>
                <w:szCs w:val="22"/>
              </w:rPr>
            </w:pPr>
            <w:r w:rsidRPr="000E0741">
              <w:rPr>
                <w:szCs w:val="22"/>
              </w:rPr>
              <w:t>2,805</w:t>
            </w:r>
          </w:p>
        </w:tc>
      </w:tr>
      <w:tr w:rsidR="00F3425D" w:rsidRPr="000E0741" w14:paraId="24D8BA68" w14:textId="77777777" w:rsidTr="006F4A26">
        <w:tc>
          <w:tcPr>
            <w:tcW w:w="3501" w:type="dxa"/>
          </w:tcPr>
          <w:p w14:paraId="6498D372" w14:textId="6036E4C8" w:rsidR="00F3425D" w:rsidRPr="000E0741" w:rsidRDefault="00F3425D" w:rsidP="00C8578F">
            <w:pPr>
              <w:pStyle w:val="Numberedtext2"/>
              <w:numPr>
                <w:ilvl w:val="0"/>
                <w:numId w:val="0"/>
              </w:numPr>
              <w:spacing w:after="0"/>
              <w:rPr>
                <w:b/>
                <w:bCs/>
                <w:szCs w:val="22"/>
              </w:rPr>
            </w:pPr>
            <w:r w:rsidRPr="000E0741">
              <w:rPr>
                <w:b/>
                <w:bCs/>
                <w:szCs w:val="22"/>
              </w:rPr>
              <w:t>Total</w:t>
            </w:r>
          </w:p>
        </w:tc>
        <w:tc>
          <w:tcPr>
            <w:tcW w:w="4862" w:type="dxa"/>
          </w:tcPr>
          <w:p w14:paraId="55F4A131" w14:textId="7F7B59BD" w:rsidR="00F3425D" w:rsidRPr="000E0741" w:rsidRDefault="00F3425D" w:rsidP="00C8578F">
            <w:pPr>
              <w:pStyle w:val="Numberedtext2"/>
              <w:numPr>
                <w:ilvl w:val="0"/>
                <w:numId w:val="0"/>
              </w:numPr>
              <w:spacing w:after="0"/>
              <w:jc w:val="right"/>
              <w:rPr>
                <w:b/>
                <w:bCs/>
                <w:szCs w:val="22"/>
              </w:rPr>
            </w:pPr>
            <w:r w:rsidRPr="000E0741">
              <w:rPr>
                <w:b/>
                <w:bCs/>
                <w:szCs w:val="22"/>
              </w:rPr>
              <w:t>17,608</w:t>
            </w:r>
          </w:p>
        </w:tc>
      </w:tr>
    </w:tbl>
    <w:p w14:paraId="3353FAA7" w14:textId="45800374" w:rsidR="008E2B0F" w:rsidRPr="00F3425D" w:rsidRDefault="00E6415E" w:rsidP="00E6415E">
      <w:pPr>
        <w:pStyle w:val="Source"/>
      </w:pPr>
      <w:r>
        <w:t xml:space="preserve">Source: </w:t>
      </w:r>
      <w:r w:rsidR="006E420D">
        <w:t>Kent HomeChoice</w:t>
      </w:r>
    </w:p>
    <w:p w14:paraId="55FCF3F8" w14:textId="77777777" w:rsidR="004A4BD9" w:rsidRDefault="004A4BD9" w:rsidP="004A4BD9">
      <w:pPr>
        <w:pStyle w:val="Numberedtext"/>
      </w:pPr>
      <w:r>
        <w:t xml:space="preserve">Table 4-4 shows the current tenure of the vast majority of households on the waiting lists in Kent and Medway. There are a range of other ‘tenures’ listed including ‘sheltered housing’ and ‘employer provided’ but these account for less than 1% of applicants across all authorities. The majority of applicants live in existing Council or housing association housing (social or affordable rent) (35%) or live in the private rented sector (30%). A substantial proportion live with friends and family (16%) and, across Kent and Medway as a whole, 12% of households on the waiting list live in temporary accommodation. </w:t>
      </w:r>
    </w:p>
    <w:p w14:paraId="21381A8D" w14:textId="77777777" w:rsidR="007E4ABA" w:rsidRDefault="007E4ABA">
      <w:pPr>
        <w:tabs>
          <w:tab w:val="clear" w:pos="284"/>
        </w:tabs>
        <w:spacing w:line="240" w:lineRule="auto"/>
        <w:rPr>
          <w:rFonts w:asciiTheme="majorHAnsi" w:hAnsiTheme="majorHAnsi"/>
          <w:b/>
          <w:bCs/>
          <w:color w:val="008768" w:themeColor="accent1"/>
        </w:rPr>
      </w:pPr>
      <w:r>
        <w:br w:type="page"/>
      </w:r>
    </w:p>
    <w:p w14:paraId="21152524" w14:textId="58A085C1" w:rsidR="00F55BD3" w:rsidRDefault="00F55BD3" w:rsidP="00F55BD3">
      <w:pPr>
        <w:pStyle w:val="Caption"/>
      </w:pPr>
      <w:r>
        <w:lastRenderedPageBreak/>
        <w:t xml:space="preserve">Table </w:t>
      </w:r>
      <w:r w:rsidR="008E2B0F">
        <w:t>4</w:t>
      </w:r>
      <w:r>
        <w:t>-</w:t>
      </w:r>
      <w:r w:rsidR="008E2B0F">
        <w:t>4</w:t>
      </w:r>
      <w:r>
        <w:t>: Main Tenures of Households on Waiting Lists, 2024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985"/>
        <w:gridCol w:w="1701"/>
        <w:gridCol w:w="1676"/>
        <w:gridCol w:w="1868"/>
      </w:tblGrid>
      <w:tr w:rsidR="00F55BD3" w:rsidRPr="008E2B0F" w14:paraId="6F2BDD22" w14:textId="77777777" w:rsidTr="008E2B0F">
        <w:trPr>
          <w:trHeight w:val="1152"/>
        </w:trPr>
        <w:tc>
          <w:tcPr>
            <w:tcW w:w="2263" w:type="dxa"/>
            <w:shd w:val="clear" w:color="auto" w:fill="auto"/>
            <w:noWrap/>
            <w:vAlign w:val="bottom"/>
            <w:hideMark/>
          </w:tcPr>
          <w:p w14:paraId="433EA773" w14:textId="77777777" w:rsidR="00F55BD3" w:rsidRPr="008E2B0F" w:rsidRDefault="00F55BD3" w:rsidP="00D140D6">
            <w:pPr>
              <w:tabs>
                <w:tab w:val="clear" w:pos="284"/>
              </w:tabs>
              <w:spacing w:line="240" w:lineRule="auto"/>
              <w:rPr>
                <w:rFonts w:eastAsia="Times New Roman" w:cstheme="minorHAnsi"/>
                <w:kern w:val="0"/>
                <w:sz w:val="20"/>
                <w:szCs w:val="24"/>
                <w:lang w:eastAsia="en-GB"/>
              </w:rPr>
            </w:pPr>
          </w:p>
        </w:tc>
        <w:tc>
          <w:tcPr>
            <w:tcW w:w="1985" w:type="dxa"/>
            <w:shd w:val="clear" w:color="auto" w:fill="auto"/>
            <w:vAlign w:val="bottom"/>
            <w:hideMark/>
          </w:tcPr>
          <w:p w14:paraId="55AACAA8"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Council or housing association tenant</w:t>
            </w:r>
          </w:p>
        </w:tc>
        <w:tc>
          <w:tcPr>
            <w:tcW w:w="1701" w:type="dxa"/>
            <w:shd w:val="clear" w:color="auto" w:fill="auto"/>
            <w:vAlign w:val="bottom"/>
            <w:hideMark/>
          </w:tcPr>
          <w:p w14:paraId="142D6DBE"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Renting from a private landlord (inc lodgers)</w:t>
            </w:r>
          </w:p>
        </w:tc>
        <w:tc>
          <w:tcPr>
            <w:tcW w:w="1676" w:type="dxa"/>
            <w:shd w:val="clear" w:color="auto" w:fill="auto"/>
            <w:vAlign w:val="bottom"/>
            <w:hideMark/>
          </w:tcPr>
          <w:p w14:paraId="2DD7DC47"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Living with family/ friends</w:t>
            </w:r>
          </w:p>
        </w:tc>
        <w:tc>
          <w:tcPr>
            <w:tcW w:w="1868" w:type="dxa"/>
            <w:shd w:val="clear" w:color="auto" w:fill="auto"/>
            <w:vAlign w:val="bottom"/>
            <w:hideMark/>
          </w:tcPr>
          <w:p w14:paraId="4D2A69DB"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Temporary accommodation/ homeless</w:t>
            </w:r>
          </w:p>
        </w:tc>
      </w:tr>
      <w:tr w:rsidR="00F55BD3" w:rsidRPr="008E2B0F" w14:paraId="086FAA7E" w14:textId="77777777" w:rsidTr="008E2B0F">
        <w:trPr>
          <w:trHeight w:val="288"/>
        </w:trPr>
        <w:tc>
          <w:tcPr>
            <w:tcW w:w="2263" w:type="dxa"/>
            <w:shd w:val="clear" w:color="auto" w:fill="auto"/>
            <w:noWrap/>
            <w:vAlign w:val="bottom"/>
            <w:hideMark/>
          </w:tcPr>
          <w:p w14:paraId="00CF54BF"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Ashford</w:t>
            </w:r>
          </w:p>
        </w:tc>
        <w:tc>
          <w:tcPr>
            <w:tcW w:w="1985" w:type="dxa"/>
            <w:shd w:val="clear" w:color="auto" w:fill="auto"/>
            <w:noWrap/>
            <w:vAlign w:val="bottom"/>
            <w:hideMark/>
          </w:tcPr>
          <w:p w14:paraId="2CF2CC60"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36%</w:t>
            </w:r>
          </w:p>
        </w:tc>
        <w:tc>
          <w:tcPr>
            <w:tcW w:w="1701" w:type="dxa"/>
            <w:shd w:val="clear" w:color="auto" w:fill="auto"/>
            <w:noWrap/>
            <w:vAlign w:val="bottom"/>
            <w:hideMark/>
          </w:tcPr>
          <w:p w14:paraId="79974010"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22%</w:t>
            </w:r>
          </w:p>
        </w:tc>
        <w:tc>
          <w:tcPr>
            <w:tcW w:w="1676" w:type="dxa"/>
            <w:shd w:val="clear" w:color="auto" w:fill="auto"/>
            <w:noWrap/>
            <w:vAlign w:val="bottom"/>
            <w:hideMark/>
          </w:tcPr>
          <w:p w14:paraId="3A818C34"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25%</w:t>
            </w:r>
          </w:p>
        </w:tc>
        <w:tc>
          <w:tcPr>
            <w:tcW w:w="1868" w:type="dxa"/>
            <w:shd w:val="clear" w:color="auto" w:fill="auto"/>
            <w:noWrap/>
            <w:vAlign w:val="bottom"/>
            <w:hideMark/>
          </w:tcPr>
          <w:p w14:paraId="16EC75CB"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11%</w:t>
            </w:r>
          </w:p>
        </w:tc>
      </w:tr>
      <w:tr w:rsidR="00F55BD3" w:rsidRPr="008E2B0F" w14:paraId="389FD30C" w14:textId="77777777" w:rsidTr="008E2B0F">
        <w:trPr>
          <w:trHeight w:val="288"/>
        </w:trPr>
        <w:tc>
          <w:tcPr>
            <w:tcW w:w="2263" w:type="dxa"/>
            <w:shd w:val="clear" w:color="auto" w:fill="auto"/>
            <w:noWrap/>
            <w:vAlign w:val="bottom"/>
            <w:hideMark/>
          </w:tcPr>
          <w:p w14:paraId="3EEC4AA9"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Canterbury</w:t>
            </w:r>
          </w:p>
        </w:tc>
        <w:tc>
          <w:tcPr>
            <w:tcW w:w="1985" w:type="dxa"/>
            <w:shd w:val="clear" w:color="auto" w:fill="auto"/>
            <w:noWrap/>
            <w:vAlign w:val="bottom"/>
            <w:hideMark/>
          </w:tcPr>
          <w:p w14:paraId="09F919A7"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43%</w:t>
            </w:r>
          </w:p>
        </w:tc>
        <w:tc>
          <w:tcPr>
            <w:tcW w:w="1701" w:type="dxa"/>
            <w:shd w:val="clear" w:color="auto" w:fill="auto"/>
            <w:noWrap/>
            <w:vAlign w:val="bottom"/>
            <w:hideMark/>
          </w:tcPr>
          <w:p w14:paraId="3459D07E"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31%</w:t>
            </w:r>
          </w:p>
        </w:tc>
        <w:tc>
          <w:tcPr>
            <w:tcW w:w="1676" w:type="dxa"/>
            <w:shd w:val="clear" w:color="auto" w:fill="auto"/>
            <w:noWrap/>
            <w:vAlign w:val="bottom"/>
            <w:hideMark/>
          </w:tcPr>
          <w:p w14:paraId="74A04DC8"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9%</w:t>
            </w:r>
          </w:p>
        </w:tc>
        <w:tc>
          <w:tcPr>
            <w:tcW w:w="1868" w:type="dxa"/>
            <w:shd w:val="clear" w:color="auto" w:fill="auto"/>
            <w:noWrap/>
            <w:vAlign w:val="bottom"/>
            <w:hideMark/>
          </w:tcPr>
          <w:p w14:paraId="44D4F3F5"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8%</w:t>
            </w:r>
          </w:p>
        </w:tc>
      </w:tr>
      <w:tr w:rsidR="00F55BD3" w:rsidRPr="008E2B0F" w14:paraId="10D69275" w14:textId="77777777" w:rsidTr="008E2B0F">
        <w:trPr>
          <w:trHeight w:val="288"/>
        </w:trPr>
        <w:tc>
          <w:tcPr>
            <w:tcW w:w="2263" w:type="dxa"/>
            <w:shd w:val="clear" w:color="auto" w:fill="auto"/>
            <w:noWrap/>
            <w:vAlign w:val="bottom"/>
            <w:hideMark/>
          </w:tcPr>
          <w:p w14:paraId="6670536A"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Dartford</w:t>
            </w:r>
          </w:p>
        </w:tc>
        <w:tc>
          <w:tcPr>
            <w:tcW w:w="1985" w:type="dxa"/>
            <w:shd w:val="clear" w:color="auto" w:fill="auto"/>
            <w:noWrap/>
            <w:vAlign w:val="bottom"/>
            <w:hideMark/>
          </w:tcPr>
          <w:p w14:paraId="7E3D0476"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29%</w:t>
            </w:r>
          </w:p>
        </w:tc>
        <w:tc>
          <w:tcPr>
            <w:tcW w:w="1701" w:type="dxa"/>
            <w:shd w:val="clear" w:color="auto" w:fill="auto"/>
            <w:noWrap/>
            <w:vAlign w:val="bottom"/>
            <w:hideMark/>
          </w:tcPr>
          <w:p w14:paraId="05E125D9"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28%</w:t>
            </w:r>
          </w:p>
        </w:tc>
        <w:tc>
          <w:tcPr>
            <w:tcW w:w="1676" w:type="dxa"/>
            <w:shd w:val="clear" w:color="auto" w:fill="auto"/>
            <w:noWrap/>
            <w:vAlign w:val="bottom"/>
            <w:hideMark/>
          </w:tcPr>
          <w:p w14:paraId="2975966D"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22%</w:t>
            </w:r>
          </w:p>
        </w:tc>
        <w:tc>
          <w:tcPr>
            <w:tcW w:w="1868" w:type="dxa"/>
            <w:shd w:val="clear" w:color="auto" w:fill="auto"/>
            <w:noWrap/>
            <w:vAlign w:val="bottom"/>
            <w:hideMark/>
          </w:tcPr>
          <w:p w14:paraId="1F18ADF7"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16%</w:t>
            </w:r>
          </w:p>
        </w:tc>
      </w:tr>
      <w:tr w:rsidR="00F55BD3" w:rsidRPr="008E2B0F" w14:paraId="39E9B20E" w14:textId="77777777" w:rsidTr="008E2B0F">
        <w:trPr>
          <w:trHeight w:val="288"/>
        </w:trPr>
        <w:tc>
          <w:tcPr>
            <w:tcW w:w="2263" w:type="dxa"/>
            <w:shd w:val="clear" w:color="auto" w:fill="auto"/>
            <w:noWrap/>
            <w:vAlign w:val="bottom"/>
            <w:hideMark/>
          </w:tcPr>
          <w:p w14:paraId="12BD4F0D"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Dover</w:t>
            </w:r>
          </w:p>
        </w:tc>
        <w:tc>
          <w:tcPr>
            <w:tcW w:w="1985" w:type="dxa"/>
            <w:shd w:val="clear" w:color="auto" w:fill="auto"/>
            <w:noWrap/>
            <w:vAlign w:val="bottom"/>
            <w:hideMark/>
          </w:tcPr>
          <w:p w14:paraId="038E5036"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32%</w:t>
            </w:r>
          </w:p>
        </w:tc>
        <w:tc>
          <w:tcPr>
            <w:tcW w:w="1701" w:type="dxa"/>
            <w:shd w:val="clear" w:color="auto" w:fill="auto"/>
            <w:noWrap/>
            <w:vAlign w:val="bottom"/>
            <w:hideMark/>
          </w:tcPr>
          <w:p w14:paraId="05A7DAB9"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40%</w:t>
            </w:r>
          </w:p>
        </w:tc>
        <w:tc>
          <w:tcPr>
            <w:tcW w:w="1676" w:type="dxa"/>
            <w:shd w:val="clear" w:color="auto" w:fill="auto"/>
            <w:noWrap/>
            <w:vAlign w:val="bottom"/>
            <w:hideMark/>
          </w:tcPr>
          <w:p w14:paraId="137E9A0A"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12%</w:t>
            </w:r>
          </w:p>
        </w:tc>
        <w:tc>
          <w:tcPr>
            <w:tcW w:w="1868" w:type="dxa"/>
            <w:shd w:val="clear" w:color="auto" w:fill="auto"/>
            <w:noWrap/>
            <w:vAlign w:val="bottom"/>
            <w:hideMark/>
          </w:tcPr>
          <w:p w14:paraId="7AE83943"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11%</w:t>
            </w:r>
          </w:p>
        </w:tc>
      </w:tr>
      <w:tr w:rsidR="00F55BD3" w:rsidRPr="008E2B0F" w14:paraId="32943DD1" w14:textId="77777777" w:rsidTr="008E2B0F">
        <w:trPr>
          <w:trHeight w:val="288"/>
        </w:trPr>
        <w:tc>
          <w:tcPr>
            <w:tcW w:w="2263" w:type="dxa"/>
            <w:shd w:val="clear" w:color="auto" w:fill="auto"/>
            <w:noWrap/>
            <w:vAlign w:val="bottom"/>
            <w:hideMark/>
          </w:tcPr>
          <w:p w14:paraId="5560A085"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Folkestone &amp; Hythe</w:t>
            </w:r>
          </w:p>
        </w:tc>
        <w:tc>
          <w:tcPr>
            <w:tcW w:w="1985" w:type="dxa"/>
            <w:shd w:val="clear" w:color="auto" w:fill="auto"/>
            <w:noWrap/>
            <w:vAlign w:val="bottom"/>
            <w:hideMark/>
          </w:tcPr>
          <w:p w14:paraId="76FAFB8F"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31%</w:t>
            </w:r>
          </w:p>
        </w:tc>
        <w:tc>
          <w:tcPr>
            <w:tcW w:w="1701" w:type="dxa"/>
            <w:shd w:val="clear" w:color="auto" w:fill="auto"/>
            <w:noWrap/>
            <w:vAlign w:val="bottom"/>
            <w:hideMark/>
          </w:tcPr>
          <w:p w14:paraId="159196B6"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43%</w:t>
            </w:r>
          </w:p>
        </w:tc>
        <w:tc>
          <w:tcPr>
            <w:tcW w:w="1676" w:type="dxa"/>
            <w:shd w:val="clear" w:color="auto" w:fill="auto"/>
            <w:noWrap/>
            <w:vAlign w:val="bottom"/>
            <w:hideMark/>
          </w:tcPr>
          <w:p w14:paraId="0D4F7E0A"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13%</w:t>
            </w:r>
          </w:p>
        </w:tc>
        <w:tc>
          <w:tcPr>
            <w:tcW w:w="1868" w:type="dxa"/>
            <w:shd w:val="clear" w:color="auto" w:fill="auto"/>
            <w:noWrap/>
            <w:vAlign w:val="bottom"/>
            <w:hideMark/>
          </w:tcPr>
          <w:p w14:paraId="3DA308C5"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7%</w:t>
            </w:r>
          </w:p>
        </w:tc>
      </w:tr>
      <w:tr w:rsidR="00F55BD3" w:rsidRPr="008E2B0F" w14:paraId="0846BDD6" w14:textId="77777777" w:rsidTr="008E2B0F">
        <w:trPr>
          <w:trHeight w:val="288"/>
        </w:trPr>
        <w:tc>
          <w:tcPr>
            <w:tcW w:w="2263" w:type="dxa"/>
            <w:shd w:val="clear" w:color="auto" w:fill="auto"/>
            <w:noWrap/>
            <w:vAlign w:val="bottom"/>
            <w:hideMark/>
          </w:tcPr>
          <w:p w14:paraId="7C144301"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Gravesham</w:t>
            </w:r>
          </w:p>
        </w:tc>
        <w:tc>
          <w:tcPr>
            <w:tcW w:w="1985" w:type="dxa"/>
            <w:shd w:val="clear" w:color="auto" w:fill="auto"/>
            <w:noWrap/>
            <w:vAlign w:val="bottom"/>
            <w:hideMark/>
          </w:tcPr>
          <w:p w14:paraId="305B7387"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37%</w:t>
            </w:r>
          </w:p>
        </w:tc>
        <w:tc>
          <w:tcPr>
            <w:tcW w:w="1701" w:type="dxa"/>
            <w:shd w:val="clear" w:color="auto" w:fill="auto"/>
            <w:noWrap/>
            <w:vAlign w:val="bottom"/>
            <w:hideMark/>
          </w:tcPr>
          <w:p w14:paraId="3F6BC6C1"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23%</w:t>
            </w:r>
          </w:p>
        </w:tc>
        <w:tc>
          <w:tcPr>
            <w:tcW w:w="1676" w:type="dxa"/>
            <w:shd w:val="clear" w:color="auto" w:fill="auto"/>
            <w:noWrap/>
            <w:vAlign w:val="bottom"/>
            <w:hideMark/>
          </w:tcPr>
          <w:p w14:paraId="24B4A33F"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17%</w:t>
            </w:r>
          </w:p>
        </w:tc>
        <w:tc>
          <w:tcPr>
            <w:tcW w:w="1868" w:type="dxa"/>
            <w:shd w:val="clear" w:color="auto" w:fill="auto"/>
            <w:noWrap/>
            <w:vAlign w:val="bottom"/>
            <w:hideMark/>
          </w:tcPr>
          <w:p w14:paraId="40E76627"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15%</w:t>
            </w:r>
          </w:p>
        </w:tc>
      </w:tr>
      <w:tr w:rsidR="00F55BD3" w:rsidRPr="008E2B0F" w14:paraId="5E6DA3F6" w14:textId="77777777" w:rsidTr="008E2B0F">
        <w:trPr>
          <w:trHeight w:val="288"/>
        </w:trPr>
        <w:tc>
          <w:tcPr>
            <w:tcW w:w="2263" w:type="dxa"/>
            <w:shd w:val="clear" w:color="auto" w:fill="auto"/>
            <w:noWrap/>
            <w:vAlign w:val="bottom"/>
            <w:hideMark/>
          </w:tcPr>
          <w:p w14:paraId="1CED8227"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Maidstone</w:t>
            </w:r>
          </w:p>
        </w:tc>
        <w:tc>
          <w:tcPr>
            <w:tcW w:w="1985" w:type="dxa"/>
            <w:shd w:val="clear" w:color="auto" w:fill="auto"/>
            <w:noWrap/>
            <w:vAlign w:val="bottom"/>
            <w:hideMark/>
          </w:tcPr>
          <w:p w14:paraId="5EA6C99D"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41%</w:t>
            </w:r>
          </w:p>
        </w:tc>
        <w:tc>
          <w:tcPr>
            <w:tcW w:w="1701" w:type="dxa"/>
            <w:shd w:val="clear" w:color="auto" w:fill="auto"/>
            <w:noWrap/>
            <w:vAlign w:val="bottom"/>
            <w:hideMark/>
          </w:tcPr>
          <w:p w14:paraId="3F9175C2"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21%</w:t>
            </w:r>
          </w:p>
        </w:tc>
        <w:tc>
          <w:tcPr>
            <w:tcW w:w="1676" w:type="dxa"/>
            <w:shd w:val="clear" w:color="auto" w:fill="auto"/>
            <w:noWrap/>
            <w:vAlign w:val="bottom"/>
            <w:hideMark/>
          </w:tcPr>
          <w:p w14:paraId="4A5F78A1"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14%</w:t>
            </w:r>
          </w:p>
        </w:tc>
        <w:tc>
          <w:tcPr>
            <w:tcW w:w="1868" w:type="dxa"/>
            <w:shd w:val="clear" w:color="auto" w:fill="auto"/>
            <w:noWrap/>
            <w:vAlign w:val="bottom"/>
            <w:hideMark/>
          </w:tcPr>
          <w:p w14:paraId="4BA39A92"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16%</w:t>
            </w:r>
          </w:p>
        </w:tc>
      </w:tr>
      <w:tr w:rsidR="00F55BD3" w:rsidRPr="008E2B0F" w14:paraId="673F67D6" w14:textId="77777777" w:rsidTr="008E2B0F">
        <w:trPr>
          <w:trHeight w:val="288"/>
        </w:trPr>
        <w:tc>
          <w:tcPr>
            <w:tcW w:w="2263" w:type="dxa"/>
            <w:shd w:val="clear" w:color="auto" w:fill="auto"/>
            <w:noWrap/>
            <w:vAlign w:val="bottom"/>
            <w:hideMark/>
          </w:tcPr>
          <w:p w14:paraId="2F37F4CD"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Medway</w:t>
            </w:r>
          </w:p>
        </w:tc>
        <w:tc>
          <w:tcPr>
            <w:tcW w:w="1985" w:type="dxa"/>
            <w:shd w:val="clear" w:color="auto" w:fill="auto"/>
            <w:noWrap/>
            <w:vAlign w:val="bottom"/>
            <w:hideMark/>
          </w:tcPr>
          <w:p w14:paraId="10B72D8C"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46%</w:t>
            </w:r>
          </w:p>
        </w:tc>
        <w:tc>
          <w:tcPr>
            <w:tcW w:w="1701" w:type="dxa"/>
            <w:shd w:val="clear" w:color="auto" w:fill="auto"/>
            <w:noWrap/>
            <w:vAlign w:val="bottom"/>
            <w:hideMark/>
          </w:tcPr>
          <w:p w14:paraId="5E5B1BDD"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25%</w:t>
            </w:r>
          </w:p>
        </w:tc>
        <w:tc>
          <w:tcPr>
            <w:tcW w:w="1676" w:type="dxa"/>
            <w:shd w:val="clear" w:color="auto" w:fill="auto"/>
            <w:noWrap/>
            <w:vAlign w:val="bottom"/>
            <w:hideMark/>
          </w:tcPr>
          <w:p w14:paraId="6848DC7A"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11%</w:t>
            </w:r>
          </w:p>
        </w:tc>
        <w:tc>
          <w:tcPr>
            <w:tcW w:w="1868" w:type="dxa"/>
            <w:shd w:val="clear" w:color="auto" w:fill="auto"/>
            <w:noWrap/>
            <w:vAlign w:val="bottom"/>
            <w:hideMark/>
          </w:tcPr>
          <w:p w14:paraId="4E3F2370"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14%</w:t>
            </w:r>
          </w:p>
        </w:tc>
      </w:tr>
      <w:tr w:rsidR="00F55BD3" w:rsidRPr="008E2B0F" w14:paraId="256493C0" w14:textId="77777777" w:rsidTr="008E2B0F">
        <w:trPr>
          <w:trHeight w:val="288"/>
        </w:trPr>
        <w:tc>
          <w:tcPr>
            <w:tcW w:w="2263" w:type="dxa"/>
            <w:shd w:val="clear" w:color="auto" w:fill="auto"/>
            <w:noWrap/>
            <w:vAlign w:val="bottom"/>
            <w:hideMark/>
          </w:tcPr>
          <w:p w14:paraId="067F6904"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 xml:space="preserve">Sevenoaks </w:t>
            </w:r>
          </w:p>
        </w:tc>
        <w:tc>
          <w:tcPr>
            <w:tcW w:w="1985" w:type="dxa"/>
            <w:shd w:val="clear" w:color="auto" w:fill="auto"/>
            <w:noWrap/>
            <w:vAlign w:val="bottom"/>
            <w:hideMark/>
          </w:tcPr>
          <w:p w14:paraId="60EC83FC"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40%</w:t>
            </w:r>
          </w:p>
        </w:tc>
        <w:tc>
          <w:tcPr>
            <w:tcW w:w="1701" w:type="dxa"/>
            <w:shd w:val="clear" w:color="auto" w:fill="auto"/>
            <w:noWrap/>
            <w:vAlign w:val="bottom"/>
            <w:hideMark/>
          </w:tcPr>
          <w:p w14:paraId="6C9049F6"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23%</w:t>
            </w:r>
          </w:p>
        </w:tc>
        <w:tc>
          <w:tcPr>
            <w:tcW w:w="1676" w:type="dxa"/>
            <w:shd w:val="clear" w:color="auto" w:fill="auto"/>
            <w:noWrap/>
            <w:vAlign w:val="bottom"/>
            <w:hideMark/>
          </w:tcPr>
          <w:p w14:paraId="76726663"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22%</w:t>
            </w:r>
          </w:p>
        </w:tc>
        <w:tc>
          <w:tcPr>
            <w:tcW w:w="1868" w:type="dxa"/>
            <w:shd w:val="clear" w:color="auto" w:fill="auto"/>
            <w:noWrap/>
            <w:vAlign w:val="bottom"/>
            <w:hideMark/>
          </w:tcPr>
          <w:p w14:paraId="1DCEE644"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9%</w:t>
            </w:r>
          </w:p>
        </w:tc>
      </w:tr>
      <w:tr w:rsidR="00F55BD3" w:rsidRPr="008E2B0F" w14:paraId="4D9DD3EF" w14:textId="77777777" w:rsidTr="008E2B0F">
        <w:trPr>
          <w:trHeight w:val="288"/>
        </w:trPr>
        <w:tc>
          <w:tcPr>
            <w:tcW w:w="2263" w:type="dxa"/>
            <w:shd w:val="clear" w:color="auto" w:fill="auto"/>
            <w:noWrap/>
            <w:vAlign w:val="bottom"/>
            <w:hideMark/>
          </w:tcPr>
          <w:p w14:paraId="1E84E672"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Swale</w:t>
            </w:r>
          </w:p>
        </w:tc>
        <w:tc>
          <w:tcPr>
            <w:tcW w:w="1985" w:type="dxa"/>
            <w:shd w:val="clear" w:color="auto" w:fill="auto"/>
            <w:noWrap/>
            <w:vAlign w:val="bottom"/>
            <w:hideMark/>
          </w:tcPr>
          <w:p w14:paraId="6B897801"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28%</w:t>
            </w:r>
          </w:p>
        </w:tc>
        <w:tc>
          <w:tcPr>
            <w:tcW w:w="1701" w:type="dxa"/>
            <w:shd w:val="clear" w:color="auto" w:fill="auto"/>
            <w:noWrap/>
            <w:vAlign w:val="bottom"/>
            <w:hideMark/>
          </w:tcPr>
          <w:p w14:paraId="13CDC157"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30%</w:t>
            </w:r>
          </w:p>
        </w:tc>
        <w:tc>
          <w:tcPr>
            <w:tcW w:w="1676" w:type="dxa"/>
            <w:shd w:val="clear" w:color="auto" w:fill="auto"/>
            <w:noWrap/>
            <w:vAlign w:val="bottom"/>
            <w:hideMark/>
          </w:tcPr>
          <w:p w14:paraId="577EED90"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21%</w:t>
            </w:r>
          </w:p>
        </w:tc>
        <w:tc>
          <w:tcPr>
            <w:tcW w:w="1868" w:type="dxa"/>
            <w:shd w:val="clear" w:color="auto" w:fill="auto"/>
            <w:noWrap/>
            <w:vAlign w:val="bottom"/>
            <w:hideMark/>
          </w:tcPr>
          <w:p w14:paraId="3B6C87AD"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15%</w:t>
            </w:r>
          </w:p>
        </w:tc>
      </w:tr>
      <w:tr w:rsidR="00F55BD3" w:rsidRPr="008E2B0F" w14:paraId="177A0712" w14:textId="77777777" w:rsidTr="008E2B0F">
        <w:trPr>
          <w:trHeight w:val="288"/>
        </w:trPr>
        <w:tc>
          <w:tcPr>
            <w:tcW w:w="2263" w:type="dxa"/>
            <w:shd w:val="clear" w:color="auto" w:fill="auto"/>
            <w:noWrap/>
            <w:vAlign w:val="bottom"/>
            <w:hideMark/>
          </w:tcPr>
          <w:p w14:paraId="3AD85ABB"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Thanet</w:t>
            </w:r>
          </w:p>
        </w:tc>
        <w:tc>
          <w:tcPr>
            <w:tcW w:w="1985" w:type="dxa"/>
            <w:shd w:val="clear" w:color="auto" w:fill="auto"/>
            <w:noWrap/>
            <w:vAlign w:val="bottom"/>
            <w:hideMark/>
          </w:tcPr>
          <w:p w14:paraId="191D88C9"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22%</w:t>
            </w:r>
          </w:p>
        </w:tc>
        <w:tc>
          <w:tcPr>
            <w:tcW w:w="1701" w:type="dxa"/>
            <w:shd w:val="clear" w:color="auto" w:fill="auto"/>
            <w:noWrap/>
            <w:vAlign w:val="bottom"/>
            <w:hideMark/>
          </w:tcPr>
          <w:p w14:paraId="1D153A20"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43%</w:t>
            </w:r>
          </w:p>
        </w:tc>
        <w:tc>
          <w:tcPr>
            <w:tcW w:w="1676" w:type="dxa"/>
            <w:shd w:val="clear" w:color="auto" w:fill="auto"/>
            <w:noWrap/>
            <w:vAlign w:val="bottom"/>
            <w:hideMark/>
          </w:tcPr>
          <w:p w14:paraId="52638C74"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18%</w:t>
            </w:r>
          </w:p>
        </w:tc>
        <w:tc>
          <w:tcPr>
            <w:tcW w:w="1868" w:type="dxa"/>
            <w:shd w:val="clear" w:color="auto" w:fill="auto"/>
            <w:noWrap/>
            <w:vAlign w:val="bottom"/>
            <w:hideMark/>
          </w:tcPr>
          <w:p w14:paraId="50102C22"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12%</w:t>
            </w:r>
          </w:p>
        </w:tc>
      </w:tr>
      <w:tr w:rsidR="00F55BD3" w:rsidRPr="008E2B0F" w14:paraId="72A42E2E" w14:textId="77777777" w:rsidTr="008E2B0F">
        <w:trPr>
          <w:trHeight w:val="288"/>
        </w:trPr>
        <w:tc>
          <w:tcPr>
            <w:tcW w:w="2263" w:type="dxa"/>
            <w:shd w:val="clear" w:color="auto" w:fill="auto"/>
            <w:noWrap/>
            <w:vAlign w:val="bottom"/>
            <w:hideMark/>
          </w:tcPr>
          <w:p w14:paraId="3F6DF489"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Tonbridge &amp; Malling</w:t>
            </w:r>
          </w:p>
        </w:tc>
        <w:tc>
          <w:tcPr>
            <w:tcW w:w="1985" w:type="dxa"/>
            <w:shd w:val="clear" w:color="auto" w:fill="auto"/>
            <w:noWrap/>
            <w:vAlign w:val="bottom"/>
            <w:hideMark/>
          </w:tcPr>
          <w:p w14:paraId="784B120B"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49%</w:t>
            </w:r>
          </w:p>
        </w:tc>
        <w:tc>
          <w:tcPr>
            <w:tcW w:w="1701" w:type="dxa"/>
            <w:shd w:val="clear" w:color="auto" w:fill="auto"/>
            <w:noWrap/>
            <w:vAlign w:val="bottom"/>
            <w:hideMark/>
          </w:tcPr>
          <w:p w14:paraId="73002DDF"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18%</w:t>
            </w:r>
          </w:p>
        </w:tc>
        <w:tc>
          <w:tcPr>
            <w:tcW w:w="1676" w:type="dxa"/>
            <w:shd w:val="clear" w:color="auto" w:fill="auto"/>
            <w:noWrap/>
            <w:vAlign w:val="bottom"/>
            <w:hideMark/>
          </w:tcPr>
          <w:p w14:paraId="68ECCA35"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15%</w:t>
            </w:r>
          </w:p>
        </w:tc>
        <w:tc>
          <w:tcPr>
            <w:tcW w:w="1868" w:type="dxa"/>
            <w:shd w:val="clear" w:color="auto" w:fill="auto"/>
            <w:noWrap/>
            <w:vAlign w:val="bottom"/>
            <w:hideMark/>
          </w:tcPr>
          <w:p w14:paraId="5F163961"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12%</w:t>
            </w:r>
          </w:p>
        </w:tc>
      </w:tr>
      <w:tr w:rsidR="00F55BD3" w:rsidRPr="008E2B0F" w14:paraId="7F57E721" w14:textId="77777777" w:rsidTr="008E2B0F">
        <w:trPr>
          <w:trHeight w:val="288"/>
        </w:trPr>
        <w:tc>
          <w:tcPr>
            <w:tcW w:w="2263" w:type="dxa"/>
            <w:shd w:val="clear" w:color="auto" w:fill="auto"/>
            <w:noWrap/>
            <w:vAlign w:val="bottom"/>
            <w:hideMark/>
          </w:tcPr>
          <w:p w14:paraId="1F8C82CA" w14:textId="77777777" w:rsidR="00F55BD3" w:rsidRPr="008E2B0F" w:rsidRDefault="00F55BD3" w:rsidP="00D140D6">
            <w:pPr>
              <w:tabs>
                <w:tab w:val="clear" w:pos="284"/>
              </w:tabs>
              <w:spacing w:line="240" w:lineRule="auto"/>
              <w:rPr>
                <w:rFonts w:eastAsia="Times New Roman" w:cstheme="minorHAnsi"/>
                <w:color w:val="000000"/>
                <w:kern w:val="0"/>
                <w:szCs w:val="22"/>
                <w:lang w:eastAsia="en-GB"/>
              </w:rPr>
            </w:pPr>
            <w:r w:rsidRPr="008E2B0F">
              <w:rPr>
                <w:rFonts w:eastAsia="Times New Roman" w:cstheme="minorHAnsi"/>
                <w:color w:val="000000"/>
                <w:kern w:val="0"/>
                <w:szCs w:val="22"/>
                <w:lang w:eastAsia="en-GB"/>
              </w:rPr>
              <w:t>Tunbridge Wells</w:t>
            </w:r>
          </w:p>
        </w:tc>
        <w:tc>
          <w:tcPr>
            <w:tcW w:w="1985" w:type="dxa"/>
            <w:shd w:val="clear" w:color="auto" w:fill="auto"/>
            <w:noWrap/>
            <w:vAlign w:val="bottom"/>
            <w:hideMark/>
          </w:tcPr>
          <w:p w14:paraId="6C823E65"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37%</w:t>
            </w:r>
          </w:p>
        </w:tc>
        <w:tc>
          <w:tcPr>
            <w:tcW w:w="1701" w:type="dxa"/>
            <w:shd w:val="clear" w:color="auto" w:fill="auto"/>
            <w:noWrap/>
            <w:vAlign w:val="bottom"/>
            <w:hideMark/>
          </w:tcPr>
          <w:p w14:paraId="5BA09FAD"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24%</w:t>
            </w:r>
          </w:p>
        </w:tc>
        <w:tc>
          <w:tcPr>
            <w:tcW w:w="1676" w:type="dxa"/>
            <w:shd w:val="clear" w:color="auto" w:fill="auto"/>
            <w:noWrap/>
            <w:vAlign w:val="bottom"/>
            <w:hideMark/>
          </w:tcPr>
          <w:p w14:paraId="3C1A9AC5"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16%</w:t>
            </w:r>
          </w:p>
        </w:tc>
        <w:tc>
          <w:tcPr>
            <w:tcW w:w="1868" w:type="dxa"/>
            <w:shd w:val="clear" w:color="auto" w:fill="auto"/>
            <w:noWrap/>
            <w:vAlign w:val="bottom"/>
            <w:hideMark/>
          </w:tcPr>
          <w:p w14:paraId="63B0591F" w14:textId="77777777" w:rsidR="00F55BD3" w:rsidRPr="008E2B0F" w:rsidRDefault="00F55BD3" w:rsidP="00D140D6">
            <w:pPr>
              <w:tabs>
                <w:tab w:val="clear" w:pos="284"/>
              </w:tabs>
              <w:spacing w:line="240" w:lineRule="auto"/>
              <w:jc w:val="right"/>
              <w:rPr>
                <w:rFonts w:eastAsia="Times New Roman" w:cstheme="minorHAnsi"/>
                <w:color w:val="000000"/>
                <w:kern w:val="0"/>
                <w:szCs w:val="22"/>
                <w:lang w:eastAsia="en-GB"/>
              </w:rPr>
            </w:pPr>
            <w:r w:rsidRPr="008E2B0F">
              <w:rPr>
                <w:rFonts w:eastAsia="Times New Roman" w:cstheme="minorHAnsi"/>
                <w:color w:val="000000"/>
                <w:kern w:val="0"/>
                <w:szCs w:val="22"/>
                <w:lang w:eastAsia="en-GB"/>
              </w:rPr>
              <w:t>12%</w:t>
            </w:r>
          </w:p>
        </w:tc>
      </w:tr>
      <w:tr w:rsidR="00F55BD3" w:rsidRPr="008E2B0F" w14:paraId="7FD48604" w14:textId="77777777" w:rsidTr="008E2B0F">
        <w:trPr>
          <w:trHeight w:val="288"/>
        </w:trPr>
        <w:tc>
          <w:tcPr>
            <w:tcW w:w="2263" w:type="dxa"/>
            <w:shd w:val="clear" w:color="auto" w:fill="auto"/>
            <w:noWrap/>
            <w:vAlign w:val="bottom"/>
            <w:hideMark/>
          </w:tcPr>
          <w:p w14:paraId="6A4ADA44" w14:textId="77777777" w:rsidR="00F55BD3" w:rsidRPr="008E2B0F" w:rsidRDefault="00F55BD3" w:rsidP="00D140D6">
            <w:pPr>
              <w:tabs>
                <w:tab w:val="clear" w:pos="284"/>
              </w:tabs>
              <w:spacing w:line="240" w:lineRule="auto"/>
              <w:rPr>
                <w:rFonts w:eastAsia="Times New Roman" w:cstheme="minorHAnsi"/>
                <w:b/>
                <w:bCs/>
                <w:color w:val="000000"/>
                <w:kern w:val="0"/>
                <w:szCs w:val="22"/>
                <w:lang w:eastAsia="en-GB"/>
              </w:rPr>
            </w:pPr>
            <w:r w:rsidRPr="008E2B0F">
              <w:rPr>
                <w:rFonts w:eastAsia="Times New Roman" w:cstheme="minorHAnsi"/>
                <w:b/>
                <w:bCs/>
                <w:color w:val="000000"/>
                <w:kern w:val="0"/>
                <w:szCs w:val="22"/>
                <w:lang w:eastAsia="en-GB"/>
              </w:rPr>
              <w:t>Kent &amp; Medway</w:t>
            </w:r>
          </w:p>
        </w:tc>
        <w:tc>
          <w:tcPr>
            <w:tcW w:w="1985" w:type="dxa"/>
            <w:shd w:val="clear" w:color="auto" w:fill="auto"/>
            <w:noWrap/>
            <w:vAlign w:val="bottom"/>
            <w:hideMark/>
          </w:tcPr>
          <w:p w14:paraId="54A45784" w14:textId="77777777" w:rsidR="00F55BD3" w:rsidRPr="008E2B0F" w:rsidRDefault="00F55BD3" w:rsidP="00D140D6">
            <w:pPr>
              <w:tabs>
                <w:tab w:val="clear" w:pos="284"/>
              </w:tabs>
              <w:spacing w:line="240" w:lineRule="auto"/>
              <w:jc w:val="right"/>
              <w:rPr>
                <w:rFonts w:eastAsia="Times New Roman" w:cstheme="minorHAnsi"/>
                <w:b/>
                <w:bCs/>
                <w:color w:val="000000"/>
                <w:kern w:val="0"/>
                <w:szCs w:val="22"/>
                <w:lang w:eastAsia="en-GB"/>
              </w:rPr>
            </w:pPr>
            <w:r w:rsidRPr="008E2B0F">
              <w:rPr>
                <w:rFonts w:eastAsia="Times New Roman" w:cstheme="minorHAnsi"/>
                <w:b/>
                <w:bCs/>
                <w:color w:val="000000"/>
                <w:kern w:val="0"/>
                <w:szCs w:val="22"/>
                <w:lang w:eastAsia="en-GB"/>
              </w:rPr>
              <w:t>35%</w:t>
            </w:r>
          </w:p>
        </w:tc>
        <w:tc>
          <w:tcPr>
            <w:tcW w:w="1701" w:type="dxa"/>
            <w:shd w:val="clear" w:color="auto" w:fill="auto"/>
            <w:noWrap/>
            <w:vAlign w:val="bottom"/>
            <w:hideMark/>
          </w:tcPr>
          <w:p w14:paraId="3FBE439C" w14:textId="77777777" w:rsidR="00F55BD3" w:rsidRPr="008E2B0F" w:rsidRDefault="00F55BD3" w:rsidP="00D140D6">
            <w:pPr>
              <w:tabs>
                <w:tab w:val="clear" w:pos="284"/>
              </w:tabs>
              <w:spacing w:line="240" w:lineRule="auto"/>
              <w:jc w:val="right"/>
              <w:rPr>
                <w:rFonts w:eastAsia="Times New Roman" w:cstheme="minorHAnsi"/>
                <w:b/>
                <w:bCs/>
                <w:color w:val="000000"/>
                <w:kern w:val="0"/>
                <w:szCs w:val="22"/>
                <w:lang w:eastAsia="en-GB"/>
              </w:rPr>
            </w:pPr>
            <w:r w:rsidRPr="008E2B0F">
              <w:rPr>
                <w:rFonts w:eastAsia="Times New Roman" w:cstheme="minorHAnsi"/>
                <w:b/>
                <w:bCs/>
                <w:color w:val="000000"/>
                <w:kern w:val="0"/>
                <w:szCs w:val="22"/>
                <w:lang w:eastAsia="en-GB"/>
              </w:rPr>
              <w:t>30%</w:t>
            </w:r>
          </w:p>
        </w:tc>
        <w:tc>
          <w:tcPr>
            <w:tcW w:w="1676" w:type="dxa"/>
            <w:shd w:val="clear" w:color="auto" w:fill="auto"/>
            <w:noWrap/>
            <w:vAlign w:val="bottom"/>
            <w:hideMark/>
          </w:tcPr>
          <w:p w14:paraId="01349DA7" w14:textId="77777777" w:rsidR="00F55BD3" w:rsidRPr="008E2B0F" w:rsidRDefault="00F55BD3" w:rsidP="00D140D6">
            <w:pPr>
              <w:tabs>
                <w:tab w:val="clear" w:pos="284"/>
              </w:tabs>
              <w:spacing w:line="240" w:lineRule="auto"/>
              <w:jc w:val="right"/>
              <w:rPr>
                <w:rFonts w:eastAsia="Times New Roman" w:cstheme="minorHAnsi"/>
                <w:b/>
                <w:bCs/>
                <w:color w:val="000000"/>
                <w:kern w:val="0"/>
                <w:szCs w:val="22"/>
                <w:lang w:eastAsia="en-GB"/>
              </w:rPr>
            </w:pPr>
            <w:r w:rsidRPr="008E2B0F">
              <w:rPr>
                <w:rFonts w:eastAsia="Times New Roman" w:cstheme="minorHAnsi"/>
                <w:b/>
                <w:bCs/>
                <w:color w:val="000000"/>
                <w:kern w:val="0"/>
                <w:szCs w:val="22"/>
                <w:lang w:eastAsia="en-GB"/>
              </w:rPr>
              <w:t>16%</w:t>
            </w:r>
          </w:p>
        </w:tc>
        <w:tc>
          <w:tcPr>
            <w:tcW w:w="1868" w:type="dxa"/>
            <w:shd w:val="clear" w:color="auto" w:fill="auto"/>
            <w:noWrap/>
            <w:vAlign w:val="bottom"/>
            <w:hideMark/>
          </w:tcPr>
          <w:p w14:paraId="5A90CB4F" w14:textId="77777777" w:rsidR="00F55BD3" w:rsidRPr="008E2B0F" w:rsidRDefault="00F55BD3" w:rsidP="00D140D6">
            <w:pPr>
              <w:tabs>
                <w:tab w:val="clear" w:pos="284"/>
              </w:tabs>
              <w:spacing w:line="240" w:lineRule="auto"/>
              <w:jc w:val="right"/>
              <w:rPr>
                <w:rFonts w:eastAsia="Times New Roman" w:cstheme="minorHAnsi"/>
                <w:b/>
                <w:bCs/>
                <w:color w:val="000000"/>
                <w:kern w:val="0"/>
                <w:szCs w:val="22"/>
                <w:lang w:eastAsia="en-GB"/>
              </w:rPr>
            </w:pPr>
            <w:r w:rsidRPr="008E2B0F">
              <w:rPr>
                <w:rFonts w:eastAsia="Times New Roman" w:cstheme="minorHAnsi"/>
                <w:b/>
                <w:bCs/>
                <w:color w:val="000000"/>
                <w:kern w:val="0"/>
                <w:szCs w:val="22"/>
                <w:lang w:eastAsia="en-GB"/>
              </w:rPr>
              <w:t>12%</w:t>
            </w:r>
          </w:p>
        </w:tc>
      </w:tr>
    </w:tbl>
    <w:p w14:paraId="17263779" w14:textId="77777777" w:rsidR="00F55BD3" w:rsidRDefault="00F55BD3" w:rsidP="00F55BD3">
      <w:pPr>
        <w:pStyle w:val="Source"/>
      </w:pPr>
      <w:r>
        <w:t>Source: Kent HomeChoice</w:t>
      </w:r>
    </w:p>
    <w:p w14:paraId="78BB5F44" w14:textId="0E2F81C5" w:rsidR="00F55BD3" w:rsidRDefault="00F55BD3" w:rsidP="00A37538">
      <w:pPr>
        <w:pStyle w:val="Numberedtext"/>
      </w:pPr>
      <w:r>
        <w:t>This data underlines that a key source of ‘demand’ for Social/Affordable Rented housing comes from households who are living in insecure accommodation in the private rented sector or temporary housing. A proportion of these households will be struggling to pay their rent (even with housing benefit), as assessed by the KHG dashboard data which shows the shortfall between LHA levels and LQ private rents across property sizes.</w:t>
      </w:r>
    </w:p>
    <w:p w14:paraId="11004D9C" w14:textId="77777777" w:rsidR="00557C6C" w:rsidRDefault="00262631" w:rsidP="008F3935">
      <w:pPr>
        <w:pStyle w:val="Numberedtext"/>
      </w:pPr>
      <w:r>
        <w:t xml:space="preserve">AECOM has analysed the available income data from the Kent Homechoice </w:t>
      </w:r>
      <w:r w:rsidR="009A2DB8">
        <w:t>waiting list</w:t>
      </w:r>
      <w:r w:rsidR="00DD7FF2">
        <w:t xml:space="preserve"> (</w:t>
      </w:r>
      <w:r w:rsidR="009B6242">
        <w:t>the</w:t>
      </w:r>
      <w:r w:rsidR="00DD7FF2">
        <w:t xml:space="preserve"> aggregat</w:t>
      </w:r>
      <w:r w:rsidR="009B6242">
        <w:t>ion of</w:t>
      </w:r>
      <w:r w:rsidR="00DD7FF2">
        <w:t xml:space="preserve"> all of the local authority waiting list data across Kent</w:t>
      </w:r>
      <w:r w:rsidR="009B6242">
        <w:t>)</w:t>
      </w:r>
      <w:r w:rsidR="009A2DB8">
        <w:t xml:space="preserve">. </w:t>
      </w:r>
    </w:p>
    <w:p w14:paraId="36D6BBC1" w14:textId="39729C80" w:rsidR="00557C6C" w:rsidRDefault="00B64904" w:rsidP="00D50C86">
      <w:pPr>
        <w:pStyle w:val="ListBullet"/>
      </w:pPr>
      <w:r>
        <w:t xml:space="preserve">Most households on the waiting lists across Kent and Medway are reliant on benefits to some extent (84%). </w:t>
      </w:r>
      <w:r w:rsidR="0059648E">
        <w:t>40% of</w:t>
      </w:r>
      <w:r w:rsidR="007070A5">
        <w:t xml:space="preserve"> these</w:t>
      </w:r>
      <w:r w:rsidR="0059648E">
        <w:t xml:space="preserve"> households have some income from earnings. </w:t>
      </w:r>
      <w:r w:rsidR="005D572A">
        <w:t xml:space="preserve">For households with income from earnings, their average income (including the benefits they receive) is £2,250 per month. This equates to </w:t>
      </w:r>
      <w:r w:rsidR="00FC442D">
        <w:t xml:space="preserve">£27,000 each year and is consistent with the level of LQ earnings across Kent, albeit this figure includes earnings and any benefits received. </w:t>
      </w:r>
    </w:p>
    <w:p w14:paraId="6B0F7711" w14:textId="79E142A5" w:rsidR="009B6242" w:rsidRDefault="0043405A" w:rsidP="00D50C86">
      <w:pPr>
        <w:pStyle w:val="ListBullet"/>
      </w:pPr>
      <w:r>
        <w:t xml:space="preserve">60% of households </w:t>
      </w:r>
      <w:r w:rsidR="005817BC">
        <w:t xml:space="preserve">on the waiting list </w:t>
      </w:r>
      <w:r>
        <w:t>have no income from employment. This figure includes older households who will receive</w:t>
      </w:r>
      <w:r w:rsidR="006D7500">
        <w:t xml:space="preserve"> the state </w:t>
      </w:r>
      <w:r w:rsidR="002F5DEF">
        <w:t>pension</w:t>
      </w:r>
      <w:r w:rsidR="006D7500">
        <w:t xml:space="preserve"> (and potentially other pension</w:t>
      </w:r>
      <w:r w:rsidR="000D68C9">
        <w:t xml:space="preserve"> income</w:t>
      </w:r>
      <w:r w:rsidR="006D7500">
        <w:t xml:space="preserve">) as well as households headed by people who are out of work or unable to work. </w:t>
      </w:r>
      <w:r w:rsidR="007A1546">
        <w:t xml:space="preserve">Where households are wholly reliant on benefits, the maximum total that can be claimed is </w:t>
      </w:r>
      <w:r w:rsidR="00A46AC2">
        <w:t xml:space="preserve">just over £22,000 for </w:t>
      </w:r>
      <w:r w:rsidR="00100B67">
        <w:t xml:space="preserve">single parent or couple households. The maximum for single people is </w:t>
      </w:r>
      <w:r w:rsidR="001A536A">
        <w:t>£14,750</w:t>
      </w:r>
      <w:r w:rsidR="007E5F37">
        <w:t xml:space="preserve"> (see Table 4-5)</w:t>
      </w:r>
      <w:r w:rsidR="001A536A">
        <w:t xml:space="preserve">. This means that those households on the waiting list who are wholly reliant on benefits will have incomes that are lower than LQ earnings across Kent and Medway. </w:t>
      </w:r>
      <w:r w:rsidR="006E0D72">
        <w:t>This is particularly true for</w:t>
      </w:r>
      <w:r w:rsidR="00654BD3">
        <w:t xml:space="preserve"> applicants under the age of 35 </w:t>
      </w:r>
      <w:r w:rsidR="006E0D72">
        <w:t>who are</w:t>
      </w:r>
      <w:r w:rsidR="00654BD3">
        <w:t xml:space="preserve"> only be able to claim housing benefit to cover the cost of a </w:t>
      </w:r>
      <w:r w:rsidR="006E0D72">
        <w:t xml:space="preserve">room in a shared housing and thus have much reduced incomes from benefits. </w:t>
      </w:r>
    </w:p>
    <w:p w14:paraId="2EA28F48" w14:textId="5116DBFB" w:rsidR="00262631" w:rsidRDefault="009A2DB8" w:rsidP="008F3935">
      <w:pPr>
        <w:pStyle w:val="Numberedtext"/>
      </w:pPr>
      <w:r>
        <w:t>It is important to stress that income data included in local authority waiting lists is often patchy and has not been verified</w:t>
      </w:r>
      <w:r w:rsidR="00957709">
        <w:t xml:space="preserve">. Nonetheless, the figures appear reasonable and are in line with other waiting list analyses the team has undertaken. Analysis is complicated by the interaction of earnings and benefits. </w:t>
      </w:r>
      <w:r w:rsidR="00C62A66">
        <w:t>However, households on the waiting list</w:t>
      </w:r>
      <w:r w:rsidR="005E3B40">
        <w:t xml:space="preserve"> appear to have very low incomes, highlighting the challenge in </w:t>
      </w:r>
      <w:r w:rsidR="00032480">
        <w:t xml:space="preserve">finding affordable and suitable accommodation to meet their needs. </w:t>
      </w:r>
    </w:p>
    <w:p w14:paraId="4237211F" w14:textId="0373F79E" w:rsidR="0036710F" w:rsidRPr="00577DAB" w:rsidRDefault="0036710F" w:rsidP="0036710F">
      <w:pPr>
        <w:pStyle w:val="Caption"/>
      </w:pPr>
      <w:r w:rsidRPr="00577DAB">
        <w:lastRenderedPageBreak/>
        <w:t xml:space="preserve">Table </w:t>
      </w:r>
      <w:r w:rsidR="007E5F37">
        <w:t>4</w:t>
      </w:r>
      <w:r>
        <w:t>-</w:t>
      </w:r>
      <w:r w:rsidR="007E5F37">
        <w:t>5</w:t>
      </w:r>
      <w:r w:rsidR="00693CF4">
        <w:t>:</w:t>
      </w:r>
      <w:r w:rsidRPr="00577DAB">
        <w:t xml:space="preserve"> Benefit Cap</w:t>
      </w:r>
    </w:p>
    <w:tbl>
      <w:tblPr>
        <w:tblStyle w:val="AECOM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36710F" w14:paraId="1365DCA0" w14:textId="77777777" w:rsidTr="00D140D6">
        <w:trPr>
          <w:cnfStyle w:val="100000000000" w:firstRow="1" w:lastRow="0" w:firstColumn="0" w:lastColumn="0" w:oddVBand="0" w:evenVBand="0" w:oddHBand="0" w:evenHBand="0" w:firstRowFirstColumn="0" w:firstRowLastColumn="0" w:lastRowFirstColumn="0" w:lastRowLastColumn="0"/>
        </w:trPr>
        <w:tc>
          <w:tcPr>
            <w:tcW w:w="98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FE88B0" w14:textId="77777777" w:rsidR="0036710F" w:rsidRPr="00C976E3" w:rsidRDefault="0036710F" w:rsidP="00D140D6">
            <w:pPr>
              <w:pStyle w:val="BodyText"/>
              <w:jc w:val="both"/>
              <w:rPr>
                <w:rFonts w:ascii="Arial" w:hAnsi="Arial" w:cs="Arial"/>
                <w:color w:val="0B0C0C"/>
                <w:szCs w:val="22"/>
                <w:shd w:val="clear" w:color="auto" w:fill="FFFFFF"/>
              </w:rPr>
            </w:pPr>
            <w:r w:rsidRPr="00C976E3">
              <w:rPr>
                <w:rFonts w:ascii="Arial" w:hAnsi="Arial" w:cs="Arial"/>
                <w:b w:val="0"/>
                <w:color w:val="0B0C0C"/>
                <w:szCs w:val="22"/>
                <w:shd w:val="clear" w:color="auto" w:fill="FFFFFF"/>
              </w:rPr>
              <w:t xml:space="preserve">The benefit cap is a limit on the total amount of benefit anyone can receive. It applies to most people aged 16 or over who have not reached State Pension </w:t>
            </w:r>
            <w:r>
              <w:rPr>
                <w:rFonts w:ascii="Arial" w:hAnsi="Arial" w:cs="Arial"/>
                <w:b w:val="0"/>
                <w:color w:val="0B0C0C"/>
                <w:szCs w:val="22"/>
                <w:shd w:val="clear" w:color="auto" w:fill="FFFFFF"/>
              </w:rPr>
              <w:t>a</w:t>
            </w:r>
            <w:r w:rsidRPr="00C976E3">
              <w:rPr>
                <w:rFonts w:ascii="Arial" w:hAnsi="Arial" w:cs="Arial"/>
                <w:b w:val="0"/>
                <w:color w:val="0B0C0C"/>
                <w:szCs w:val="22"/>
                <w:shd w:val="clear" w:color="auto" w:fill="FFFFFF"/>
              </w:rPr>
              <w:t>ge.</w:t>
            </w:r>
          </w:p>
          <w:p w14:paraId="5ACEAD64" w14:textId="3CA07BF1" w:rsidR="0036710F" w:rsidRDefault="0036710F" w:rsidP="00D140D6">
            <w:pPr>
              <w:pStyle w:val="BodyText"/>
              <w:jc w:val="both"/>
              <w:rPr>
                <w:rFonts w:eastAsia="Times New Roman" w:cstheme="minorHAnsi"/>
                <w:b w:val="0"/>
                <w:bCs/>
                <w:color w:val="0B0C0C"/>
                <w:kern w:val="0"/>
                <w:szCs w:val="22"/>
                <w:lang w:eastAsia="en-GB"/>
              </w:rPr>
            </w:pPr>
            <w:r w:rsidRPr="00C976E3">
              <w:rPr>
                <w:rFonts w:ascii="Arial" w:eastAsia="Times New Roman" w:hAnsi="Arial" w:cs="Arial"/>
                <w:bCs/>
                <w:color w:val="0B0C0C"/>
                <w:kern w:val="0"/>
                <w:szCs w:val="22"/>
                <w:lang w:eastAsia="en-GB"/>
              </w:rPr>
              <w:t xml:space="preserve">Outside </w:t>
            </w:r>
            <w:r w:rsidRPr="00C976E3">
              <w:rPr>
                <w:rFonts w:asciiTheme="minorHAnsi" w:eastAsia="Times New Roman" w:hAnsiTheme="minorHAnsi" w:cstheme="minorHAnsi"/>
                <w:bCs/>
                <w:color w:val="0B0C0C"/>
                <w:kern w:val="0"/>
                <w:szCs w:val="22"/>
                <w:lang w:eastAsia="en-GB"/>
              </w:rPr>
              <w:t>Greater London</w:t>
            </w:r>
            <w:r w:rsidRPr="003F0D8A">
              <w:rPr>
                <w:rFonts w:asciiTheme="minorHAnsi" w:eastAsia="Times New Roman" w:hAnsiTheme="minorHAnsi" w:cstheme="minorHAnsi"/>
                <w:bCs/>
                <w:color w:val="0B0C0C"/>
                <w:kern w:val="0"/>
                <w:szCs w:val="22"/>
                <w:lang w:eastAsia="en-GB"/>
              </w:rPr>
              <w:t xml:space="preserve"> (including </w:t>
            </w:r>
            <w:r>
              <w:rPr>
                <w:rFonts w:asciiTheme="minorHAnsi" w:eastAsia="Times New Roman" w:hAnsiTheme="minorHAnsi" w:cstheme="minorHAnsi"/>
                <w:bCs/>
                <w:color w:val="0B0C0C"/>
                <w:kern w:val="0"/>
                <w:szCs w:val="22"/>
                <w:lang w:eastAsia="en-GB"/>
              </w:rPr>
              <w:t>Kent and Medway</w:t>
            </w:r>
            <w:r w:rsidRPr="003F0D8A">
              <w:rPr>
                <w:rFonts w:asciiTheme="minorHAnsi" w:eastAsia="Times New Roman" w:hAnsiTheme="minorHAnsi" w:cstheme="minorHAnsi"/>
                <w:bCs/>
                <w:color w:val="0B0C0C"/>
                <w:kern w:val="0"/>
                <w:szCs w:val="22"/>
                <w:lang w:eastAsia="en-GB"/>
              </w:rPr>
              <w:t>)</w:t>
            </w:r>
            <w:r>
              <w:rPr>
                <w:rFonts w:asciiTheme="minorHAnsi" w:eastAsia="Times New Roman" w:hAnsiTheme="minorHAnsi" w:cstheme="minorHAnsi"/>
                <w:bCs/>
                <w:color w:val="0B0C0C"/>
                <w:kern w:val="0"/>
                <w:szCs w:val="22"/>
                <w:lang w:eastAsia="en-GB"/>
              </w:rPr>
              <w:t xml:space="preserve"> the overall benefit cap is:</w:t>
            </w:r>
          </w:p>
          <w:p w14:paraId="45DEACEB" w14:textId="77777777" w:rsidR="0036710F" w:rsidRPr="00B1495B" w:rsidRDefault="0036710F" w:rsidP="00D140D6">
            <w:pPr>
              <w:pStyle w:val="BodyText"/>
              <w:jc w:val="both"/>
              <w:rPr>
                <w:rFonts w:cstheme="minorHAnsi"/>
                <w:b w:val="0"/>
                <w:szCs w:val="22"/>
              </w:rPr>
            </w:pPr>
            <w:r w:rsidRPr="00B1495B">
              <w:rPr>
                <w:rFonts w:asciiTheme="minorHAnsi" w:hAnsiTheme="minorHAnsi" w:cstheme="minorHAnsi"/>
                <w:szCs w:val="22"/>
              </w:rPr>
              <w:t>Couple (with or without children): £423.46 per week, equating to £22,019.92 per annum</w:t>
            </w:r>
          </w:p>
          <w:p w14:paraId="0A9C9A2D" w14:textId="77777777" w:rsidR="0036710F" w:rsidRPr="00B1495B" w:rsidRDefault="0036710F" w:rsidP="00D140D6">
            <w:pPr>
              <w:pStyle w:val="BodyText"/>
              <w:jc w:val="both"/>
              <w:rPr>
                <w:b w:val="0"/>
                <w:szCs w:val="22"/>
              </w:rPr>
            </w:pPr>
            <w:r w:rsidRPr="00B1495B">
              <w:rPr>
                <w:szCs w:val="22"/>
              </w:rPr>
              <w:t>Single parent (including children): £423.46 per week, equating to £22,019.92 per annum</w:t>
            </w:r>
          </w:p>
          <w:p w14:paraId="34D36BEB" w14:textId="77777777" w:rsidR="0036710F" w:rsidRDefault="0036710F" w:rsidP="00D140D6">
            <w:pPr>
              <w:pStyle w:val="BodyText"/>
              <w:jc w:val="both"/>
              <w:rPr>
                <w:b w:val="0"/>
                <w:szCs w:val="22"/>
              </w:rPr>
            </w:pPr>
            <w:r w:rsidRPr="00B1495B">
              <w:rPr>
                <w:szCs w:val="22"/>
              </w:rPr>
              <w:t>Single adult (no children): £283.72 per week, equating to £14,753.44 per annum</w:t>
            </w:r>
          </w:p>
          <w:p w14:paraId="2DDFD95C" w14:textId="611CBE11" w:rsidR="0036710F" w:rsidRPr="000A7701" w:rsidRDefault="0036710F" w:rsidP="00D140D6">
            <w:pPr>
              <w:pStyle w:val="BodyText"/>
              <w:jc w:val="both"/>
              <w:rPr>
                <w:b w:val="0"/>
                <w:color w:val="auto"/>
                <w:szCs w:val="16"/>
              </w:rPr>
            </w:pPr>
            <w:r>
              <w:rPr>
                <w:b w:val="0"/>
                <w:color w:val="auto"/>
                <w:szCs w:val="16"/>
              </w:rPr>
              <w:t xml:space="preserve">Households who are reliant on benefits and have no other income or earnings need to cover all of their living costs within these amounts. </w:t>
            </w:r>
          </w:p>
          <w:p w14:paraId="7FA260BB" w14:textId="77777777" w:rsidR="0036710F" w:rsidRPr="0066172C" w:rsidRDefault="0036710F" w:rsidP="00D140D6">
            <w:pPr>
              <w:pStyle w:val="BodyText"/>
              <w:jc w:val="both"/>
              <w:rPr>
                <w:b w:val="0"/>
                <w:bCs/>
                <w:color w:val="auto"/>
                <w:szCs w:val="16"/>
              </w:rPr>
            </w:pPr>
            <w:r>
              <w:rPr>
                <w:b w:val="0"/>
                <w:bCs/>
                <w:color w:val="auto"/>
                <w:szCs w:val="16"/>
              </w:rPr>
              <w:t>Note that there is also a separate limit on the amount of child benefit that a household can claim, regardless of whether their overall benefits are capped. Households are limited to claims for two children (excluding those children born before 2017).</w:t>
            </w:r>
          </w:p>
        </w:tc>
      </w:tr>
    </w:tbl>
    <w:p w14:paraId="45CD8ED0" w14:textId="77777777" w:rsidR="0036710F" w:rsidRPr="0058276F" w:rsidRDefault="0036710F" w:rsidP="00032480">
      <w:pPr>
        <w:pStyle w:val="Source"/>
      </w:pPr>
      <w:r>
        <w:t>Source: gov.uk/benefit-cap/benefit-cap-amounts</w:t>
      </w:r>
    </w:p>
    <w:p w14:paraId="359B2736" w14:textId="237E4522" w:rsidR="0036710F" w:rsidRDefault="001F30F0" w:rsidP="001F30F0">
      <w:pPr>
        <w:pStyle w:val="Heading3"/>
      </w:pPr>
      <w:bookmarkStart w:id="78" w:name="_Toc180499586"/>
      <w:r>
        <w:t>Supply of Affordable Housing</w:t>
      </w:r>
      <w:r w:rsidR="00F55BD3">
        <w:t xml:space="preserve"> for Rent</w:t>
      </w:r>
      <w:bookmarkEnd w:id="78"/>
    </w:p>
    <w:p w14:paraId="1DFF0367" w14:textId="3FFE4BD3" w:rsidR="00A44A3D" w:rsidRDefault="00A44A3D" w:rsidP="00A44A3D">
      <w:pPr>
        <w:pStyle w:val="Numberedtext"/>
      </w:pPr>
      <w:r w:rsidRPr="002A4B22">
        <w:t xml:space="preserve">There were 4,432 lettings </w:t>
      </w:r>
      <w:r w:rsidR="009B348F">
        <w:t xml:space="preserve">of Social/Affordable Rented homes </w:t>
      </w:r>
      <w:r w:rsidRPr="002A4B22">
        <w:t>across Kent</w:t>
      </w:r>
      <w:r w:rsidR="00CC4BAF">
        <w:t xml:space="preserve"> and Medway</w:t>
      </w:r>
      <w:r w:rsidRPr="002A4B22">
        <w:t xml:space="preserve"> in </w:t>
      </w:r>
      <w:r w:rsidR="00CC4BAF">
        <w:t xml:space="preserve">the year </w:t>
      </w:r>
      <w:r w:rsidRPr="002A4B22">
        <w:t>2023-2024</w:t>
      </w:r>
      <w:r w:rsidR="00721573">
        <w:t xml:space="preserve">. The majority of lettings were comprised of existing Social/Affordable Rented homes which became </w:t>
      </w:r>
      <w:r w:rsidR="009A15C1">
        <w:t xml:space="preserve">available </w:t>
      </w:r>
      <w:r w:rsidR="00732224">
        <w:t xml:space="preserve">for re-let </w:t>
      </w:r>
      <w:r w:rsidR="009A15C1">
        <w:t>but a substantial number (</w:t>
      </w:r>
      <w:r w:rsidR="00964D91">
        <w:t xml:space="preserve">at least </w:t>
      </w:r>
      <w:r w:rsidR="009A15C1">
        <w:t xml:space="preserve">777), equating to </w:t>
      </w:r>
      <w:r w:rsidR="00D713F0">
        <w:t xml:space="preserve">at least </w:t>
      </w:r>
      <w:r w:rsidR="009413AC">
        <w:t>17.5% of lettings in the year</w:t>
      </w:r>
      <w:r w:rsidR="00732224">
        <w:t>,</w:t>
      </w:r>
      <w:r w:rsidR="009413AC">
        <w:t xml:space="preserve"> were new build properties. This underlines the importance of new </w:t>
      </w:r>
      <w:r w:rsidR="00732224">
        <w:t xml:space="preserve">build </w:t>
      </w:r>
      <w:r w:rsidR="009413AC">
        <w:t xml:space="preserve">Affordable Housing supply to meeting needs </w:t>
      </w:r>
      <w:r w:rsidR="00964D91">
        <w:t xml:space="preserve">across Kent and Medway. </w:t>
      </w:r>
      <w:r w:rsidR="00F93046">
        <w:t xml:space="preserve">The true proportion is likely to be higher as three authorities did not provide separate data for new build lettings. </w:t>
      </w:r>
    </w:p>
    <w:p w14:paraId="6A95B529" w14:textId="6F0DBDB7" w:rsidR="00E52B1E" w:rsidRPr="002A4B22" w:rsidRDefault="00E52B1E" w:rsidP="00E52B1E">
      <w:pPr>
        <w:pStyle w:val="Caption"/>
      </w:pPr>
      <w:r>
        <w:t xml:space="preserve">Table </w:t>
      </w:r>
      <w:r w:rsidR="00693CF4">
        <w:t>4</w:t>
      </w:r>
      <w:r>
        <w:t>-</w:t>
      </w:r>
      <w:r w:rsidR="00693CF4">
        <w:t>6</w:t>
      </w:r>
      <w:r>
        <w:t xml:space="preserve">: </w:t>
      </w:r>
      <w:r w:rsidR="003A36A1">
        <w:t>Lettings of Social/Affordable Rented Housing</w:t>
      </w:r>
      <w:r w:rsidR="00CC4BAF">
        <w:t xml:space="preserve"> 2023/24</w:t>
      </w:r>
    </w:p>
    <w:tbl>
      <w:tblPr>
        <w:tblStyle w:val="AECOMtable"/>
        <w:tblW w:w="0" w:type="auto"/>
        <w:tblInd w:w="13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953"/>
        <w:gridCol w:w="2046"/>
        <w:gridCol w:w="2074"/>
        <w:gridCol w:w="1806"/>
      </w:tblGrid>
      <w:tr w:rsidR="007F2718" w:rsidRPr="007F2718" w14:paraId="30AC44FA" w14:textId="77777777" w:rsidTr="007F2718">
        <w:trPr>
          <w:cnfStyle w:val="100000000000" w:firstRow="1" w:lastRow="0" w:firstColumn="0" w:lastColumn="0" w:oddVBand="0" w:evenVBand="0" w:oddHBand="0" w:evenHBand="0" w:firstRowFirstColumn="0" w:firstRowLastColumn="0" w:lastRowFirstColumn="0" w:lastRowLastColumn="0"/>
        </w:trPr>
        <w:tc>
          <w:tcPr>
            <w:tcW w:w="2953" w:type="dxa"/>
            <w:tcBorders>
              <w:top w:val="single" w:sz="4" w:space="0" w:color="auto"/>
              <w:left w:val="single" w:sz="4" w:space="0" w:color="auto"/>
              <w:bottom w:val="single" w:sz="4" w:space="0" w:color="auto"/>
              <w:right w:val="single" w:sz="4" w:space="0" w:color="auto"/>
            </w:tcBorders>
          </w:tcPr>
          <w:p w14:paraId="5B324EDF" w14:textId="77777777" w:rsidR="00A44A3D" w:rsidRPr="007F2718" w:rsidRDefault="00A44A3D" w:rsidP="00D140D6">
            <w:pPr>
              <w:pStyle w:val="Numberedtext2"/>
              <w:numPr>
                <w:ilvl w:val="0"/>
                <w:numId w:val="0"/>
              </w:numPr>
              <w:spacing w:before="100" w:beforeAutospacing="1" w:after="100" w:afterAutospacing="1"/>
              <w:rPr>
                <w:color w:val="auto"/>
                <w:szCs w:val="22"/>
              </w:rPr>
            </w:pPr>
            <w:bookmarkStart w:id="79" w:name="_Hlk175240057"/>
            <w:r w:rsidRPr="007F2718">
              <w:rPr>
                <w:color w:val="auto"/>
                <w:szCs w:val="22"/>
              </w:rPr>
              <w:t>LA</w:t>
            </w:r>
          </w:p>
        </w:tc>
        <w:tc>
          <w:tcPr>
            <w:tcW w:w="2046" w:type="dxa"/>
            <w:tcBorders>
              <w:top w:val="single" w:sz="4" w:space="0" w:color="auto"/>
              <w:left w:val="single" w:sz="4" w:space="0" w:color="auto"/>
              <w:bottom w:val="single" w:sz="4" w:space="0" w:color="auto"/>
              <w:right w:val="single" w:sz="4" w:space="0" w:color="auto"/>
            </w:tcBorders>
          </w:tcPr>
          <w:p w14:paraId="3408B3A7" w14:textId="77777777" w:rsidR="00A44A3D" w:rsidRPr="007F2718" w:rsidRDefault="00A44A3D" w:rsidP="00D140D6">
            <w:pPr>
              <w:pStyle w:val="Numberedtext2"/>
              <w:numPr>
                <w:ilvl w:val="0"/>
                <w:numId w:val="0"/>
              </w:numPr>
              <w:spacing w:before="100" w:beforeAutospacing="1" w:after="100" w:afterAutospacing="1"/>
              <w:rPr>
                <w:color w:val="auto"/>
                <w:szCs w:val="22"/>
              </w:rPr>
            </w:pPr>
            <w:r w:rsidRPr="007F2718">
              <w:rPr>
                <w:color w:val="auto"/>
                <w:szCs w:val="22"/>
              </w:rPr>
              <w:t xml:space="preserve">New build lettings </w:t>
            </w:r>
          </w:p>
        </w:tc>
        <w:tc>
          <w:tcPr>
            <w:tcW w:w="2074" w:type="dxa"/>
            <w:tcBorders>
              <w:top w:val="single" w:sz="4" w:space="0" w:color="auto"/>
              <w:left w:val="single" w:sz="4" w:space="0" w:color="auto"/>
              <w:bottom w:val="single" w:sz="4" w:space="0" w:color="auto"/>
              <w:right w:val="single" w:sz="4" w:space="0" w:color="auto"/>
            </w:tcBorders>
          </w:tcPr>
          <w:p w14:paraId="4CE0E40F" w14:textId="77777777" w:rsidR="00A44A3D" w:rsidRPr="007F2718" w:rsidRDefault="00A44A3D" w:rsidP="00D140D6">
            <w:pPr>
              <w:pStyle w:val="Numberedtext2"/>
              <w:numPr>
                <w:ilvl w:val="0"/>
                <w:numId w:val="0"/>
              </w:numPr>
              <w:spacing w:before="100" w:beforeAutospacing="1" w:after="100" w:afterAutospacing="1"/>
              <w:rPr>
                <w:color w:val="auto"/>
                <w:szCs w:val="22"/>
              </w:rPr>
            </w:pPr>
            <w:r w:rsidRPr="007F2718">
              <w:rPr>
                <w:color w:val="auto"/>
                <w:szCs w:val="22"/>
              </w:rPr>
              <w:t>Relets</w:t>
            </w:r>
          </w:p>
        </w:tc>
        <w:tc>
          <w:tcPr>
            <w:tcW w:w="1806" w:type="dxa"/>
            <w:tcBorders>
              <w:top w:val="single" w:sz="4" w:space="0" w:color="auto"/>
              <w:left w:val="single" w:sz="4" w:space="0" w:color="auto"/>
              <w:bottom w:val="single" w:sz="4" w:space="0" w:color="auto"/>
              <w:right w:val="single" w:sz="4" w:space="0" w:color="auto"/>
            </w:tcBorders>
          </w:tcPr>
          <w:p w14:paraId="6A99FDD8" w14:textId="77777777" w:rsidR="00A44A3D" w:rsidRPr="007F2718" w:rsidRDefault="00A44A3D" w:rsidP="00D140D6">
            <w:pPr>
              <w:pStyle w:val="Numberedtext2"/>
              <w:numPr>
                <w:ilvl w:val="0"/>
                <w:numId w:val="0"/>
              </w:numPr>
              <w:spacing w:before="100" w:beforeAutospacing="1" w:after="100" w:afterAutospacing="1"/>
              <w:rPr>
                <w:color w:val="auto"/>
                <w:szCs w:val="22"/>
              </w:rPr>
            </w:pPr>
            <w:r w:rsidRPr="007F2718">
              <w:rPr>
                <w:color w:val="auto"/>
                <w:szCs w:val="22"/>
              </w:rPr>
              <w:t>Total</w:t>
            </w:r>
          </w:p>
        </w:tc>
      </w:tr>
      <w:tr w:rsidR="00A44A3D" w:rsidRPr="00003450" w14:paraId="2603369C" w14:textId="77777777" w:rsidTr="007F2718">
        <w:tc>
          <w:tcPr>
            <w:tcW w:w="2953" w:type="dxa"/>
            <w:tcBorders>
              <w:top w:val="single" w:sz="4" w:space="0" w:color="auto"/>
            </w:tcBorders>
          </w:tcPr>
          <w:p w14:paraId="5BDEE7D0"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Ashford</w:t>
            </w:r>
          </w:p>
        </w:tc>
        <w:tc>
          <w:tcPr>
            <w:tcW w:w="2046" w:type="dxa"/>
            <w:tcBorders>
              <w:top w:val="single" w:sz="4" w:space="0" w:color="auto"/>
            </w:tcBorders>
          </w:tcPr>
          <w:p w14:paraId="116FEADC"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22</w:t>
            </w:r>
          </w:p>
        </w:tc>
        <w:tc>
          <w:tcPr>
            <w:tcW w:w="2074" w:type="dxa"/>
            <w:tcBorders>
              <w:top w:val="single" w:sz="4" w:space="0" w:color="auto"/>
            </w:tcBorders>
          </w:tcPr>
          <w:p w14:paraId="0D91BAAA"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137</w:t>
            </w:r>
          </w:p>
        </w:tc>
        <w:tc>
          <w:tcPr>
            <w:tcW w:w="1806" w:type="dxa"/>
            <w:tcBorders>
              <w:top w:val="single" w:sz="4" w:space="0" w:color="auto"/>
            </w:tcBorders>
          </w:tcPr>
          <w:p w14:paraId="2AB2BCD6"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159</w:t>
            </w:r>
          </w:p>
        </w:tc>
      </w:tr>
      <w:tr w:rsidR="00A44A3D" w:rsidRPr="00003450" w14:paraId="5A3C7029" w14:textId="77777777" w:rsidTr="00E52B1E">
        <w:tc>
          <w:tcPr>
            <w:tcW w:w="2953" w:type="dxa"/>
          </w:tcPr>
          <w:p w14:paraId="6452C27B"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Canterbury</w:t>
            </w:r>
          </w:p>
        </w:tc>
        <w:tc>
          <w:tcPr>
            <w:tcW w:w="2046" w:type="dxa"/>
          </w:tcPr>
          <w:p w14:paraId="55FBD148" w14:textId="77777777" w:rsidR="00A44A3D" w:rsidRPr="00003450" w:rsidRDefault="00A44A3D" w:rsidP="00D140D6">
            <w:pPr>
              <w:pStyle w:val="Numberedtext2"/>
              <w:numPr>
                <w:ilvl w:val="0"/>
                <w:numId w:val="0"/>
              </w:numPr>
              <w:spacing w:before="100" w:beforeAutospacing="1" w:after="100" w:afterAutospacing="1"/>
              <w:jc w:val="right"/>
              <w:rPr>
                <w:szCs w:val="22"/>
              </w:rPr>
            </w:pPr>
          </w:p>
        </w:tc>
        <w:tc>
          <w:tcPr>
            <w:tcW w:w="2074" w:type="dxa"/>
          </w:tcPr>
          <w:p w14:paraId="3898A6E0" w14:textId="77777777" w:rsidR="00A44A3D" w:rsidRPr="00003450" w:rsidRDefault="00A44A3D" w:rsidP="00D140D6">
            <w:pPr>
              <w:pStyle w:val="Numberedtext2"/>
              <w:numPr>
                <w:ilvl w:val="0"/>
                <w:numId w:val="0"/>
              </w:numPr>
              <w:spacing w:before="100" w:beforeAutospacing="1" w:after="100" w:afterAutospacing="1"/>
              <w:jc w:val="right"/>
              <w:rPr>
                <w:szCs w:val="22"/>
              </w:rPr>
            </w:pPr>
          </w:p>
        </w:tc>
        <w:tc>
          <w:tcPr>
            <w:tcW w:w="1806" w:type="dxa"/>
          </w:tcPr>
          <w:p w14:paraId="5346B28B"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479</w:t>
            </w:r>
          </w:p>
        </w:tc>
      </w:tr>
      <w:tr w:rsidR="00A44A3D" w:rsidRPr="00003450" w14:paraId="079400E0" w14:textId="77777777" w:rsidTr="00E52B1E">
        <w:tc>
          <w:tcPr>
            <w:tcW w:w="2953" w:type="dxa"/>
          </w:tcPr>
          <w:p w14:paraId="5BA7C3C9"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Dartford</w:t>
            </w:r>
          </w:p>
        </w:tc>
        <w:tc>
          <w:tcPr>
            <w:tcW w:w="2046" w:type="dxa"/>
          </w:tcPr>
          <w:p w14:paraId="4E0EEFA1"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87</w:t>
            </w:r>
          </w:p>
        </w:tc>
        <w:tc>
          <w:tcPr>
            <w:tcW w:w="2074" w:type="dxa"/>
          </w:tcPr>
          <w:p w14:paraId="2E0BC5C3"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274</w:t>
            </w:r>
          </w:p>
        </w:tc>
        <w:tc>
          <w:tcPr>
            <w:tcW w:w="1806" w:type="dxa"/>
          </w:tcPr>
          <w:p w14:paraId="14AE8E41"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361</w:t>
            </w:r>
          </w:p>
        </w:tc>
      </w:tr>
      <w:tr w:rsidR="00A44A3D" w:rsidRPr="00003450" w14:paraId="4615B810" w14:textId="77777777" w:rsidTr="00E52B1E">
        <w:tc>
          <w:tcPr>
            <w:tcW w:w="2953" w:type="dxa"/>
          </w:tcPr>
          <w:p w14:paraId="53F239C3"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Dover</w:t>
            </w:r>
          </w:p>
        </w:tc>
        <w:tc>
          <w:tcPr>
            <w:tcW w:w="2046" w:type="dxa"/>
          </w:tcPr>
          <w:p w14:paraId="0E9EC403"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102</w:t>
            </w:r>
          </w:p>
        </w:tc>
        <w:tc>
          <w:tcPr>
            <w:tcW w:w="2074" w:type="dxa"/>
          </w:tcPr>
          <w:p w14:paraId="7BD25637"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240</w:t>
            </w:r>
          </w:p>
        </w:tc>
        <w:tc>
          <w:tcPr>
            <w:tcW w:w="1806" w:type="dxa"/>
          </w:tcPr>
          <w:p w14:paraId="4F4285D9"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342</w:t>
            </w:r>
          </w:p>
        </w:tc>
      </w:tr>
      <w:tr w:rsidR="00A44A3D" w:rsidRPr="00003450" w14:paraId="6C172CD5" w14:textId="77777777" w:rsidTr="00E52B1E">
        <w:tc>
          <w:tcPr>
            <w:tcW w:w="2953" w:type="dxa"/>
          </w:tcPr>
          <w:p w14:paraId="4A431CAC"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Folkestone &amp; Hythe</w:t>
            </w:r>
          </w:p>
        </w:tc>
        <w:tc>
          <w:tcPr>
            <w:tcW w:w="2046" w:type="dxa"/>
          </w:tcPr>
          <w:p w14:paraId="0BAFCAAE"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0</w:t>
            </w:r>
          </w:p>
        </w:tc>
        <w:tc>
          <w:tcPr>
            <w:tcW w:w="2074" w:type="dxa"/>
          </w:tcPr>
          <w:p w14:paraId="71FF20AB"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226</w:t>
            </w:r>
          </w:p>
        </w:tc>
        <w:tc>
          <w:tcPr>
            <w:tcW w:w="1806" w:type="dxa"/>
          </w:tcPr>
          <w:p w14:paraId="63952772"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226</w:t>
            </w:r>
          </w:p>
        </w:tc>
      </w:tr>
      <w:tr w:rsidR="00A44A3D" w:rsidRPr="00003450" w14:paraId="68E4301F" w14:textId="77777777" w:rsidTr="00E52B1E">
        <w:tc>
          <w:tcPr>
            <w:tcW w:w="2953" w:type="dxa"/>
          </w:tcPr>
          <w:p w14:paraId="501FE136"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Gravesham</w:t>
            </w:r>
          </w:p>
        </w:tc>
        <w:tc>
          <w:tcPr>
            <w:tcW w:w="2046" w:type="dxa"/>
          </w:tcPr>
          <w:p w14:paraId="720FBBF1"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307</w:t>
            </w:r>
          </w:p>
        </w:tc>
        <w:tc>
          <w:tcPr>
            <w:tcW w:w="2074" w:type="dxa"/>
          </w:tcPr>
          <w:p w14:paraId="60A9F8E5"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62</w:t>
            </w:r>
          </w:p>
        </w:tc>
        <w:tc>
          <w:tcPr>
            <w:tcW w:w="1806" w:type="dxa"/>
          </w:tcPr>
          <w:p w14:paraId="73BE5C34"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369</w:t>
            </w:r>
          </w:p>
        </w:tc>
      </w:tr>
      <w:tr w:rsidR="00A44A3D" w:rsidRPr="00003450" w14:paraId="5B83F6A9" w14:textId="77777777" w:rsidTr="00E52B1E">
        <w:tc>
          <w:tcPr>
            <w:tcW w:w="2953" w:type="dxa"/>
          </w:tcPr>
          <w:p w14:paraId="15171192"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Maidstone</w:t>
            </w:r>
          </w:p>
        </w:tc>
        <w:tc>
          <w:tcPr>
            <w:tcW w:w="2046" w:type="dxa"/>
          </w:tcPr>
          <w:p w14:paraId="3109CEA1"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173</w:t>
            </w:r>
          </w:p>
        </w:tc>
        <w:tc>
          <w:tcPr>
            <w:tcW w:w="2074" w:type="dxa"/>
          </w:tcPr>
          <w:p w14:paraId="6048BFFE"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393</w:t>
            </w:r>
          </w:p>
        </w:tc>
        <w:tc>
          <w:tcPr>
            <w:tcW w:w="1806" w:type="dxa"/>
          </w:tcPr>
          <w:p w14:paraId="61FA5461"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566</w:t>
            </w:r>
          </w:p>
        </w:tc>
      </w:tr>
      <w:tr w:rsidR="00A44A3D" w:rsidRPr="00003450" w14:paraId="592338D2" w14:textId="77777777" w:rsidTr="00E52B1E">
        <w:tc>
          <w:tcPr>
            <w:tcW w:w="2953" w:type="dxa"/>
          </w:tcPr>
          <w:p w14:paraId="709AA109"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Medway</w:t>
            </w:r>
          </w:p>
        </w:tc>
        <w:tc>
          <w:tcPr>
            <w:tcW w:w="2046" w:type="dxa"/>
          </w:tcPr>
          <w:p w14:paraId="7720C8D5"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0</w:t>
            </w:r>
          </w:p>
        </w:tc>
        <w:tc>
          <w:tcPr>
            <w:tcW w:w="2074" w:type="dxa"/>
          </w:tcPr>
          <w:p w14:paraId="3FC5893E"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587</w:t>
            </w:r>
          </w:p>
        </w:tc>
        <w:tc>
          <w:tcPr>
            <w:tcW w:w="1806" w:type="dxa"/>
          </w:tcPr>
          <w:p w14:paraId="182EDEBA"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587</w:t>
            </w:r>
          </w:p>
        </w:tc>
      </w:tr>
      <w:tr w:rsidR="00A44A3D" w:rsidRPr="00003450" w14:paraId="39D1CC65" w14:textId="77777777" w:rsidTr="00E52B1E">
        <w:tc>
          <w:tcPr>
            <w:tcW w:w="2953" w:type="dxa"/>
          </w:tcPr>
          <w:p w14:paraId="3747B36C"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Sevenoaks</w:t>
            </w:r>
          </w:p>
        </w:tc>
        <w:tc>
          <w:tcPr>
            <w:tcW w:w="2046" w:type="dxa"/>
          </w:tcPr>
          <w:p w14:paraId="54BAF59F"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4</w:t>
            </w:r>
          </w:p>
        </w:tc>
        <w:tc>
          <w:tcPr>
            <w:tcW w:w="2074" w:type="dxa"/>
          </w:tcPr>
          <w:p w14:paraId="236DC83A"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220</w:t>
            </w:r>
          </w:p>
        </w:tc>
        <w:tc>
          <w:tcPr>
            <w:tcW w:w="1806" w:type="dxa"/>
          </w:tcPr>
          <w:p w14:paraId="45A72F63"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224</w:t>
            </w:r>
          </w:p>
        </w:tc>
      </w:tr>
      <w:tr w:rsidR="00A44A3D" w:rsidRPr="00003450" w14:paraId="58C209BD" w14:textId="77777777" w:rsidTr="00E52B1E">
        <w:tc>
          <w:tcPr>
            <w:tcW w:w="2953" w:type="dxa"/>
          </w:tcPr>
          <w:p w14:paraId="409B19F4"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Swale</w:t>
            </w:r>
          </w:p>
        </w:tc>
        <w:tc>
          <w:tcPr>
            <w:tcW w:w="2046" w:type="dxa"/>
          </w:tcPr>
          <w:p w14:paraId="193F88A0" w14:textId="77777777" w:rsidR="00A44A3D" w:rsidRPr="00003450" w:rsidRDefault="00A44A3D" w:rsidP="00D140D6">
            <w:pPr>
              <w:pStyle w:val="Numberedtext2"/>
              <w:numPr>
                <w:ilvl w:val="0"/>
                <w:numId w:val="0"/>
              </w:numPr>
              <w:spacing w:before="100" w:beforeAutospacing="1" w:after="100" w:afterAutospacing="1"/>
              <w:jc w:val="right"/>
              <w:rPr>
                <w:szCs w:val="22"/>
              </w:rPr>
            </w:pPr>
          </w:p>
        </w:tc>
        <w:tc>
          <w:tcPr>
            <w:tcW w:w="2074" w:type="dxa"/>
          </w:tcPr>
          <w:p w14:paraId="35691394" w14:textId="77777777" w:rsidR="00A44A3D" w:rsidRPr="00003450" w:rsidRDefault="00A44A3D" w:rsidP="00D140D6">
            <w:pPr>
              <w:pStyle w:val="Numberedtext2"/>
              <w:numPr>
                <w:ilvl w:val="0"/>
                <w:numId w:val="0"/>
              </w:numPr>
              <w:spacing w:before="100" w:beforeAutospacing="1" w:after="100" w:afterAutospacing="1"/>
              <w:jc w:val="right"/>
              <w:rPr>
                <w:szCs w:val="22"/>
              </w:rPr>
            </w:pPr>
          </w:p>
        </w:tc>
        <w:tc>
          <w:tcPr>
            <w:tcW w:w="1806" w:type="dxa"/>
          </w:tcPr>
          <w:p w14:paraId="1B20EA1D"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423</w:t>
            </w:r>
          </w:p>
        </w:tc>
      </w:tr>
      <w:tr w:rsidR="00A44A3D" w:rsidRPr="00003450" w14:paraId="35923C1E" w14:textId="77777777" w:rsidTr="00E52B1E">
        <w:tc>
          <w:tcPr>
            <w:tcW w:w="2953" w:type="dxa"/>
          </w:tcPr>
          <w:p w14:paraId="26FC8223"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Thanet</w:t>
            </w:r>
          </w:p>
        </w:tc>
        <w:tc>
          <w:tcPr>
            <w:tcW w:w="2046" w:type="dxa"/>
          </w:tcPr>
          <w:p w14:paraId="40193076" w14:textId="77777777" w:rsidR="00A44A3D" w:rsidRPr="00003450" w:rsidRDefault="00A44A3D" w:rsidP="00D140D6">
            <w:pPr>
              <w:pStyle w:val="Numberedtext2"/>
              <w:numPr>
                <w:ilvl w:val="0"/>
                <w:numId w:val="0"/>
              </w:numPr>
              <w:spacing w:before="100" w:beforeAutospacing="1" w:after="100" w:afterAutospacing="1"/>
              <w:jc w:val="right"/>
              <w:rPr>
                <w:szCs w:val="22"/>
              </w:rPr>
            </w:pPr>
          </w:p>
        </w:tc>
        <w:tc>
          <w:tcPr>
            <w:tcW w:w="2074" w:type="dxa"/>
          </w:tcPr>
          <w:p w14:paraId="2164FE1A" w14:textId="77777777" w:rsidR="00A44A3D" w:rsidRPr="00003450" w:rsidRDefault="00A44A3D" w:rsidP="00D140D6">
            <w:pPr>
              <w:pStyle w:val="Numberedtext2"/>
              <w:numPr>
                <w:ilvl w:val="0"/>
                <w:numId w:val="0"/>
              </w:numPr>
              <w:spacing w:before="100" w:beforeAutospacing="1" w:after="100" w:afterAutospacing="1"/>
              <w:jc w:val="right"/>
              <w:rPr>
                <w:szCs w:val="22"/>
              </w:rPr>
            </w:pPr>
          </w:p>
        </w:tc>
        <w:tc>
          <w:tcPr>
            <w:tcW w:w="1806" w:type="dxa"/>
          </w:tcPr>
          <w:p w14:paraId="3A75001D"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353</w:t>
            </w:r>
          </w:p>
        </w:tc>
      </w:tr>
      <w:tr w:rsidR="00A44A3D" w:rsidRPr="00003450" w14:paraId="33E111B8" w14:textId="77777777" w:rsidTr="00E52B1E">
        <w:tc>
          <w:tcPr>
            <w:tcW w:w="2953" w:type="dxa"/>
          </w:tcPr>
          <w:p w14:paraId="46190DBC"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Tonbridge and Malling</w:t>
            </w:r>
          </w:p>
        </w:tc>
        <w:tc>
          <w:tcPr>
            <w:tcW w:w="2046" w:type="dxa"/>
          </w:tcPr>
          <w:p w14:paraId="4A30C009"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21</w:t>
            </w:r>
          </w:p>
        </w:tc>
        <w:tc>
          <w:tcPr>
            <w:tcW w:w="2074" w:type="dxa"/>
          </w:tcPr>
          <w:p w14:paraId="4B43F1D6"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54</w:t>
            </w:r>
          </w:p>
        </w:tc>
        <w:tc>
          <w:tcPr>
            <w:tcW w:w="1806" w:type="dxa"/>
          </w:tcPr>
          <w:p w14:paraId="08A16D0C"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75</w:t>
            </w:r>
          </w:p>
        </w:tc>
      </w:tr>
      <w:tr w:rsidR="00A44A3D" w:rsidRPr="00003450" w14:paraId="0C7E4703" w14:textId="77777777" w:rsidTr="00E52B1E">
        <w:tc>
          <w:tcPr>
            <w:tcW w:w="2953" w:type="dxa"/>
          </w:tcPr>
          <w:p w14:paraId="5C7187B3"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Tunbridge Wells</w:t>
            </w:r>
          </w:p>
        </w:tc>
        <w:tc>
          <w:tcPr>
            <w:tcW w:w="2046" w:type="dxa"/>
          </w:tcPr>
          <w:p w14:paraId="0A6FBF4A"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61</w:t>
            </w:r>
          </w:p>
        </w:tc>
        <w:tc>
          <w:tcPr>
            <w:tcW w:w="2074" w:type="dxa"/>
          </w:tcPr>
          <w:p w14:paraId="7C0A2484"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207</w:t>
            </w:r>
          </w:p>
        </w:tc>
        <w:tc>
          <w:tcPr>
            <w:tcW w:w="1806" w:type="dxa"/>
          </w:tcPr>
          <w:p w14:paraId="2C27C35B"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268</w:t>
            </w:r>
          </w:p>
        </w:tc>
      </w:tr>
      <w:tr w:rsidR="00A44A3D" w:rsidRPr="00003450" w14:paraId="7B8B9519" w14:textId="77777777" w:rsidTr="00E52B1E">
        <w:tc>
          <w:tcPr>
            <w:tcW w:w="2953" w:type="dxa"/>
          </w:tcPr>
          <w:p w14:paraId="63770678" w14:textId="77777777" w:rsidR="00A44A3D" w:rsidRPr="00003450" w:rsidRDefault="00A44A3D" w:rsidP="00D140D6">
            <w:pPr>
              <w:pStyle w:val="Numberedtext2"/>
              <w:numPr>
                <w:ilvl w:val="0"/>
                <w:numId w:val="0"/>
              </w:numPr>
              <w:spacing w:before="100" w:beforeAutospacing="1" w:after="100" w:afterAutospacing="1"/>
              <w:rPr>
                <w:szCs w:val="22"/>
              </w:rPr>
            </w:pPr>
            <w:r w:rsidRPr="00003450">
              <w:rPr>
                <w:szCs w:val="22"/>
              </w:rPr>
              <w:t>Total</w:t>
            </w:r>
          </w:p>
        </w:tc>
        <w:tc>
          <w:tcPr>
            <w:tcW w:w="2046" w:type="dxa"/>
          </w:tcPr>
          <w:p w14:paraId="68401543" w14:textId="77777777"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777</w:t>
            </w:r>
          </w:p>
        </w:tc>
        <w:tc>
          <w:tcPr>
            <w:tcW w:w="2074" w:type="dxa"/>
          </w:tcPr>
          <w:p w14:paraId="7D7CAC37" w14:textId="3FDB5A0B"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2</w:t>
            </w:r>
            <w:r w:rsidR="00003450">
              <w:rPr>
                <w:szCs w:val="22"/>
              </w:rPr>
              <w:t>,</w:t>
            </w:r>
            <w:r w:rsidRPr="00003450">
              <w:rPr>
                <w:szCs w:val="22"/>
              </w:rPr>
              <w:t>400</w:t>
            </w:r>
          </w:p>
        </w:tc>
        <w:tc>
          <w:tcPr>
            <w:tcW w:w="1806" w:type="dxa"/>
          </w:tcPr>
          <w:p w14:paraId="32E7A401" w14:textId="7B4B50AE" w:rsidR="00A44A3D" w:rsidRPr="00003450" w:rsidRDefault="00A44A3D" w:rsidP="00D140D6">
            <w:pPr>
              <w:pStyle w:val="Numberedtext2"/>
              <w:numPr>
                <w:ilvl w:val="0"/>
                <w:numId w:val="0"/>
              </w:numPr>
              <w:spacing w:before="100" w:beforeAutospacing="1" w:after="100" w:afterAutospacing="1"/>
              <w:jc w:val="right"/>
              <w:rPr>
                <w:szCs w:val="22"/>
              </w:rPr>
            </w:pPr>
            <w:r w:rsidRPr="00003450">
              <w:rPr>
                <w:szCs w:val="22"/>
              </w:rPr>
              <w:t>4</w:t>
            </w:r>
            <w:r w:rsidR="00003450">
              <w:rPr>
                <w:szCs w:val="22"/>
              </w:rPr>
              <w:t>,</w:t>
            </w:r>
            <w:r w:rsidRPr="00003450">
              <w:rPr>
                <w:szCs w:val="22"/>
              </w:rPr>
              <w:t>432</w:t>
            </w:r>
          </w:p>
        </w:tc>
      </w:tr>
    </w:tbl>
    <w:bookmarkEnd w:id="79"/>
    <w:p w14:paraId="34E3DF03" w14:textId="00175A40" w:rsidR="00A44A3D" w:rsidRDefault="00E52B1E" w:rsidP="00E52B1E">
      <w:pPr>
        <w:pStyle w:val="Source"/>
      </w:pPr>
      <w:r>
        <w:t xml:space="preserve">Source: </w:t>
      </w:r>
      <w:r w:rsidR="00003450">
        <w:t>Kent Homechoice</w:t>
      </w:r>
    </w:p>
    <w:p w14:paraId="0A2542CB" w14:textId="373D811B" w:rsidR="00A44A3D" w:rsidRDefault="00A44A3D" w:rsidP="00C23641">
      <w:pPr>
        <w:pStyle w:val="Numberedtext"/>
      </w:pPr>
      <w:r>
        <w:t>L</w:t>
      </w:r>
      <w:r w:rsidRPr="002A4B22">
        <w:t>et</w:t>
      </w:r>
      <w:r w:rsidR="009C7DE2">
        <w:t>ting</w:t>
      </w:r>
      <w:r w:rsidRPr="002A4B22">
        <w:t>s by size</w:t>
      </w:r>
      <w:r>
        <w:t xml:space="preserve"> by </w:t>
      </w:r>
      <w:r w:rsidR="009C7DE2">
        <w:t>local authority</w:t>
      </w:r>
      <w:r>
        <w:t xml:space="preserve"> are given in the </w:t>
      </w:r>
      <w:r w:rsidR="00003450">
        <w:t>Table 4-7.</w:t>
      </w:r>
      <w:r w:rsidR="009C7DE2">
        <w:t xml:space="preserve"> </w:t>
      </w:r>
      <w:r>
        <w:t xml:space="preserve">For Kent </w:t>
      </w:r>
      <w:r w:rsidR="009C7DE2">
        <w:t xml:space="preserve">and Medway </w:t>
      </w:r>
      <w:r>
        <w:t xml:space="preserve">as a whole (not including Gravesham, </w:t>
      </w:r>
      <w:r w:rsidR="009C7DE2">
        <w:t xml:space="preserve">for </w:t>
      </w:r>
      <w:r w:rsidR="00E055D3">
        <w:t>which no</w:t>
      </w:r>
      <w:r>
        <w:t xml:space="preserve"> breakdown</w:t>
      </w:r>
      <w:r w:rsidR="00E055D3">
        <w:t xml:space="preserve"> was available</w:t>
      </w:r>
      <w:r>
        <w:t>) the proportions are as follows:</w:t>
      </w:r>
    </w:p>
    <w:p w14:paraId="5280255C" w14:textId="77777777" w:rsidR="00A44A3D" w:rsidRDefault="00A44A3D" w:rsidP="00A44A3D">
      <w:pPr>
        <w:pStyle w:val="ListBullet"/>
      </w:pPr>
      <w:r>
        <w:t>2% studio</w:t>
      </w:r>
    </w:p>
    <w:p w14:paraId="19261C6E" w14:textId="77777777" w:rsidR="00A44A3D" w:rsidRDefault="00A44A3D" w:rsidP="00A44A3D">
      <w:pPr>
        <w:pStyle w:val="ListBullet"/>
      </w:pPr>
      <w:r>
        <w:lastRenderedPageBreak/>
        <w:t>42% 1 bed</w:t>
      </w:r>
    </w:p>
    <w:p w14:paraId="661D71EA" w14:textId="77777777" w:rsidR="00A44A3D" w:rsidRDefault="00A44A3D" w:rsidP="00A44A3D">
      <w:pPr>
        <w:pStyle w:val="ListBullet"/>
      </w:pPr>
      <w:r>
        <w:t>40% 2 bed</w:t>
      </w:r>
    </w:p>
    <w:p w14:paraId="12A80291" w14:textId="77777777" w:rsidR="00A44A3D" w:rsidRDefault="00A44A3D" w:rsidP="00A44A3D">
      <w:pPr>
        <w:pStyle w:val="ListBullet"/>
      </w:pPr>
      <w:r>
        <w:t>15% 3 bed</w:t>
      </w:r>
    </w:p>
    <w:p w14:paraId="52771F02" w14:textId="77777777" w:rsidR="00A44A3D" w:rsidRDefault="00A44A3D" w:rsidP="00A44A3D">
      <w:pPr>
        <w:pStyle w:val="ListBullet"/>
      </w:pPr>
      <w:r>
        <w:t>2% 4+ bed</w:t>
      </w:r>
    </w:p>
    <w:p w14:paraId="49DE8E59" w14:textId="5E45E270" w:rsidR="00E055D3" w:rsidRDefault="001173C3" w:rsidP="00E055D3">
      <w:pPr>
        <w:pStyle w:val="Numberedtext"/>
      </w:pPr>
      <w:r>
        <w:t xml:space="preserve">The </w:t>
      </w:r>
      <w:r w:rsidR="00E8306C">
        <w:t xml:space="preserve">vast majority of lettings are smaller properties 1-2 bedroom. Just 17% of properties available for letting over the year were </w:t>
      </w:r>
      <w:r w:rsidR="0072397C">
        <w:t xml:space="preserve">3 bedroom or larger. </w:t>
      </w:r>
      <w:r w:rsidR="00056465">
        <w:t xml:space="preserve">Whilst there is some variation in the pattern between local authorities, </w:t>
      </w:r>
      <w:r w:rsidR="008B5922">
        <w:t>smaller properties dominate the available lettings. This is likely to present challenges to the local authorities in accommodating larger family households</w:t>
      </w:r>
      <w:r w:rsidR="00A86878">
        <w:t>, including multi-generational households which have a higher prevalence in some ethnic minority communities</w:t>
      </w:r>
      <w:r w:rsidR="00252320">
        <w:t xml:space="preserve"> and this is common issue across most of the local authorities that the AECOM team work with. </w:t>
      </w:r>
    </w:p>
    <w:p w14:paraId="789B2970" w14:textId="706C8433" w:rsidR="00A44A3D" w:rsidRDefault="00DB41D9" w:rsidP="00A44A3D">
      <w:pPr>
        <w:pStyle w:val="Caption"/>
      </w:pPr>
      <w:r>
        <w:t xml:space="preserve">Table </w:t>
      </w:r>
      <w:r w:rsidR="00003450">
        <w:t>4</w:t>
      </w:r>
      <w:r>
        <w:t>-</w:t>
      </w:r>
      <w:r w:rsidR="00003450">
        <w:t>7</w:t>
      </w:r>
      <w:r>
        <w:t xml:space="preserve">: </w:t>
      </w:r>
      <w:r w:rsidR="00A44A3D">
        <w:t>Size Mix of Lettings</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118"/>
        <w:gridCol w:w="1232"/>
        <w:gridCol w:w="1232"/>
        <w:gridCol w:w="1118"/>
        <w:gridCol w:w="1118"/>
        <w:gridCol w:w="1118"/>
      </w:tblGrid>
      <w:tr w:rsidR="00A44A3D" w:rsidRPr="00EF2A64" w14:paraId="35A45EF0" w14:textId="77777777" w:rsidTr="00003450">
        <w:trPr>
          <w:trHeight w:val="340"/>
        </w:trPr>
        <w:tc>
          <w:tcPr>
            <w:tcW w:w="2284" w:type="dxa"/>
            <w:shd w:val="clear" w:color="auto" w:fill="auto"/>
            <w:noWrap/>
            <w:vAlign w:val="bottom"/>
            <w:hideMark/>
          </w:tcPr>
          <w:p w14:paraId="7391A74B" w14:textId="77777777" w:rsidR="00A44A3D" w:rsidRPr="00EF2A64" w:rsidRDefault="00A44A3D" w:rsidP="00003450">
            <w:pPr>
              <w:tabs>
                <w:tab w:val="clear" w:pos="284"/>
              </w:tabs>
              <w:spacing w:line="240" w:lineRule="auto"/>
              <w:rPr>
                <w:rFonts w:eastAsia="Times New Roman" w:cstheme="minorHAnsi"/>
                <w:b/>
                <w:bCs/>
                <w:kern w:val="0"/>
                <w:szCs w:val="22"/>
                <w:lang w:eastAsia="en-GB"/>
              </w:rPr>
            </w:pPr>
          </w:p>
        </w:tc>
        <w:tc>
          <w:tcPr>
            <w:tcW w:w="1118" w:type="dxa"/>
            <w:shd w:val="clear" w:color="auto" w:fill="auto"/>
            <w:noWrap/>
            <w:vAlign w:val="bottom"/>
            <w:hideMark/>
          </w:tcPr>
          <w:p w14:paraId="35CBE0F5" w14:textId="77777777" w:rsidR="00A44A3D" w:rsidRPr="00EF2A64" w:rsidRDefault="00A44A3D" w:rsidP="00003450">
            <w:pPr>
              <w:tabs>
                <w:tab w:val="clear" w:pos="284"/>
              </w:tabs>
              <w:spacing w:line="240" w:lineRule="auto"/>
              <w:rPr>
                <w:rFonts w:eastAsia="Times New Roman" w:cstheme="minorHAnsi"/>
                <w:b/>
                <w:bCs/>
                <w:color w:val="000000"/>
                <w:kern w:val="0"/>
                <w:szCs w:val="22"/>
                <w:lang w:eastAsia="en-GB"/>
              </w:rPr>
            </w:pPr>
            <w:r w:rsidRPr="00EF2A64">
              <w:rPr>
                <w:rFonts w:eastAsia="Times New Roman" w:cstheme="minorHAnsi"/>
                <w:b/>
                <w:bCs/>
                <w:color w:val="000000"/>
                <w:kern w:val="0"/>
                <w:szCs w:val="22"/>
                <w:lang w:eastAsia="en-GB"/>
              </w:rPr>
              <w:t>Studio</w:t>
            </w:r>
          </w:p>
        </w:tc>
        <w:tc>
          <w:tcPr>
            <w:tcW w:w="1232" w:type="dxa"/>
            <w:shd w:val="clear" w:color="auto" w:fill="auto"/>
            <w:noWrap/>
            <w:vAlign w:val="bottom"/>
            <w:hideMark/>
          </w:tcPr>
          <w:p w14:paraId="6981E274" w14:textId="77777777" w:rsidR="00A44A3D" w:rsidRPr="00EF2A64" w:rsidRDefault="00A44A3D" w:rsidP="00003450">
            <w:pPr>
              <w:tabs>
                <w:tab w:val="clear" w:pos="284"/>
              </w:tabs>
              <w:spacing w:line="240" w:lineRule="auto"/>
              <w:rPr>
                <w:rFonts w:eastAsia="Times New Roman" w:cstheme="minorHAnsi"/>
                <w:b/>
                <w:bCs/>
                <w:color w:val="000000"/>
                <w:kern w:val="0"/>
                <w:szCs w:val="22"/>
                <w:lang w:eastAsia="en-GB"/>
              </w:rPr>
            </w:pPr>
            <w:r w:rsidRPr="00EF2A64">
              <w:rPr>
                <w:rFonts w:eastAsia="Times New Roman" w:cstheme="minorHAnsi"/>
                <w:b/>
                <w:bCs/>
                <w:color w:val="000000"/>
                <w:kern w:val="0"/>
                <w:szCs w:val="22"/>
                <w:lang w:eastAsia="en-GB"/>
              </w:rPr>
              <w:t>1 bed</w:t>
            </w:r>
          </w:p>
        </w:tc>
        <w:tc>
          <w:tcPr>
            <w:tcW w:w="1232" w:type="dxa"/>
            <w:shd w:val="clear" w:color="auto" w:fill="auto"/>
            <w:noWrap/>
            <w:vAlign w:val="bottom"/>
            <w:hideMark/>
          </w:tcPr>
          <w:p w14:paraId="36D978F9" w14:textId="77777777" w:rsidR="00A44A3D" w:rsidRPr="00EF2A64" w:rsidRDefault="00A44A3D" w:rsidP="00003450">
            <w:pPr>
              <w:tabs>
                <w:tab w:val="clear" w:pos="284"/>
              </w:tabs>
              <w:spacing w:line="240" w:lineRule="auto"/>
              <w:rPr>
                <w:rFonts w:eastAsia="Times New Roman" w:cstheme="minorHAnsi"/>
                <w:b/>
                <w:bCs/>
                <w:color w:val="000000"/>
                <w:kern w:val="0"/>
                <w:szCs w:val="22"/>
                <w:lang w:eastAsia="en-GB"/>
              </w:rPr>
            </w:pPr>
            <w:r w:rsidRPr="00EF2A64">
              <w:rPr>
                <w:rFonts w:eastAsia="Times New Roman" w:cstheme="minorHAnsi"/>
                <w:b/>
                <w:bCs/>
                <w:color w:val="000000"/>
                <w:kern w:val="0"/>
                <w:szCs w:val="22"/>
                <w:lang w:eastAsia="en-GB"/>
              </w:rPr>
              <w:t>2 bed</w:t>
            </w:r>
          </w:p>
        </w:tc>
        <w:tc>
          <w:tcPr>
            <w:tcW w:w="1118" w:type="dxa"/>
            <w:shd w:val="clear" w:color="auto" w:fill="auto"/>
            <w:noWrap/>
            <w:vAlign w:val="bottom"/>
            <w:hideMark/>
          </w:tcPr>
          <w:p w14:paraId="5002B376" w14:textId="77777777" w:rsidR="00A44A3D" w:rsidRPr="00EF2A64" w:rsidRDefault="00A44A3D" w:rsidP="00003450">
            <w:pPr>
              <w:tabs>
                <w:tab w:val="clear" w:pos="284"/>
              </w:tabs>
              <w:spacing w:line="240" w:lineRule="auto"/>
              <w:rPr>
                <w:rFonts w:eastAsia="Times New Roman" w:cstheme="minorHAnsi"/>
                <w:b/>
                <w:bCs/>
                <w:color w:val="000000"/>
                <w:kern w:val="0"/>
                <w:szCs w:val="22"/>
                <w:lang w:eastAsia="en-GB"/>
              </w:rPr>
            </w:pPr>
            <w:r w:rsidRPr="00EF2A64">
              <w:rPr>
                <w:rFonts w:eastAsia="Times New Roman" w:cstheme="minorHAnsi"/>
                <w:b/>
                <w:bCs/>
                <w:color w:val="000000"/>
                <w:kern w:val="0"/>
                <w:szCs w:val="22"/>
                <w:lang w:eastAsia="en-GB"/>
              </w:rPr>
              <w:t>3 bed</w:t>
            </w:r>
          </w:p>
        </w:tc>
        <w:tc>
          <w:tcPr>
            <w:tcW w:w="1118" w:type="dxa"/>
            <w:shd w:val="clear" w:color="auto" w:fill="auto"/>
            <w:noWrap/>
            <w:vAlign w:val="bottom"/>
            <w:hideMark/>
          </w:tcPr>
          <w:p w14:paraId="12AB88E4" w14:textId="77777777" w:rsidR="00A44A3D" w:rsidRPr="00EF2A64" w:rsidRDefault="00A44A3D" w:rsidP="00003450">
            <w:pPr>
              <w:tabs>
                <w:tab w:val="clear" w:pos="284"/>
              </w:tabs>
              <w:spacing w:line="240" w:lineRule="auto"/>
              <w:rPr>
                <w:rFonts w:eastAsia="Times New Roman" w:cstheme="minorHAnsi"/>
                <w:b/>
                <w:bCs/>
                <w:color w:val="000000"/>
                <w:kern w:val="0"/>
                <w:szCs w:val="22"/>
                <w:lang w:eastAsia="en-GB"/>
              </w:rPr>
            </w:pPr>
            <w:r w:rsidRPr="00EF2A64">
              <w:rPr>
                <w:rFonts w:eastAsia="Times New Roman" w:cstheme="minorHAnsi"/>
                <w:b/>
                <w:bCs/>
                <w:color w:val="000000"/>
                <w:kern w:val="0"/>
                <w:szCs w:val="22"/>
                <w:lang w:eastAsia="en-GB"/>
              </w:rPr>
              <w:t>4 bed</w:t>
            </w:r>
          </w:p>
        </w:tc>
        <w:tc>
          <w:tcPr>
            <w:tcW w:w="1118" w:type="dxa"/>
            <w:shd w:val="clear" w:color="auto" w:fill="auto"/>
            <w:noWrap/>
            <w:vAlign w:val="bottom"/>
            <w:hideMark/>
          </w:tcPr>
          <w:p w14:paraId="59AF5031" w14:textId="77777777" w:rsidR="00A44A3D" w:rsidRPr="00EF2A64" w:rsidRDefault="00A44A3D" w:rsidP="00003450">
            <w:pPr>
              <w:tabs>
                <w:tab w:val="clear" w:pos="284"/>
              </w:tabs>
              <w:spacing w:line="240" w:lineRule="auto"/>
              <w:rPr>
                <w:rFonts w:eastAsia="Times New Roman" w:cstheme="minorHAnsi"/>
                <w:b/>
                <w:bCs/>
                <w:color w:val="000000"/>
                <w:kern w:val="0"/>
                <w:szCs w:val="22"/>
                <w:lang w:eastAsia="en-GB"/>
              </w:rPr>
            </w:pPr>
            <w:r w:rsidRPr="00EF2A64">
              <w:rPr>
                <w:rFonts w:eastAsia="Times New Roman" w:cstheme="minorHAnsi"/>
                <w:b/>
                <w:bCs/>
                <w:color w:val="000000"/>
                <w:kern w:val="0"/>
                <w:szCs w:val="22"/>
                <w:lang w:eastAsia="en-GB"/>
              </w:rPr>
              <w:t>5 bed</w:t>
            </w:r>
          </w:p>
        </w:tc>
      </w:tr>
      <w:tr w:rsidR="00A44A3D" w:rsidRPr="00003450" w14:paraId="25A16785" w14:textId="77777777" w:rsidTr="00003450">
        <w:trPr>
          <w:trHeight w:val="340"/>
        </w:trPr>
        <w:tc>
          <w:tcPr>
            <w:tcW w:w="2284" w:type="dxa"/>
            <w:shd w:val="clear" w:color="auto" w:fill="auto"/>
            <w:noWrap/>
            <w:vAlign w:val="bottom"/>
            <w:hideMark/>
          </w:tcPr>
          <w:p w14:paraId="7DDAEFAE" w14:textId="77777777" w:rsidR="00A44A3D" w:rsidRPr="00003450" w:rsidRDefault="00A44A3D" w:rsidP="00003450">
            <w:pPr>
              <w:rPr>
                <w:rFonts w:cstheme="minorHAnsi"/>
                <w:szCs w:val="22"/>
                <w:lang w:eastAsia="en-GB"/>
              </w:rPr>
            </w:pPr>
            <w:r w:rsidRPr="00003450">
              <w:rPr>
                <w:rFonts w:cstheme="minorHAnsi"/>
                <w:szCs w:val="22"/>
                <w:lang w:eastAsia="en-GB"/>
              </w:rPr>
              <w:t>Ashford</w:t>
            </w:r>
          </w:p>
        </w:tc>
        <w:tc>
          <w:tcPr>
            <w:tcW w:w="1118" w:type="dxa"/>
            <w:shd w:val="clear" w:color="auto" w:fill="auto"/>
            <w:vAlign w:val="center"/>
            <w:hideMark/>
          </w:tcPr>
          <w:p w14:paraId="5329E5E3"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hideMark/>
          </w:tcPr>
          <w:p w14:paraId="09652317"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70</w:t>
            </w:r>
          </w:p>
        </w:tc>
        <w:tc>
          <w:tcPr>
            <w:tcW w:w="1232" w:type="dxa"/>
            <w:shd w:val="clear" w:color="auto" w:fill="auto"/>
            <w:vAlign w:val="center"/>
            <w:hideMark/>
          </w:tcPr>
          <w:p w14:paraId="07FFD2DF"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63</w:t>
            </w:r>
          </w:p>
        </w:tc>
        <w:tc>
          <w:tcPr>
            <w:tcW w:w="1118" w:type="dxa"/>
            <w:shd w:val="clear" w:color="auto" w:fill="auto"/>
            <w:vAlign w:val="center"/>
            <w:hideMark/>
          </w:tcPr>
          <w:p w14:paraId="7C495A3F"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22</w:t>
            </w:r>
          </w:p>
        </w:tc>
        <w:tc>
          <w:tcPr>
            <w:tcW w:w="1118" w:type="dxa"/>
            <w:shd w:val="clear" w:color="auto" w:fill="auto"/>
            <w:vAlign w:val="center"/>
            <w:hideMark/>
          </w:tcPr>
          <w:p w14:paraId="25182DA8"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4</w:t>
            </w:r>
          </w:p>
        </w:tc>
        <w:tc>
          <w:tcPr>
            <w:tcW w:w="1118" w:type="dxa"/>
            <w:shd w:val="clear" w:color="auto" w:fill="auto"/>
            <w:vAlign w:val="center"/>
            <w:hideMark/>
          </w:tcPr>
          <w:p w14:paraId="2B9C48CB"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61612A8A" w14:textId="77777777" w:rsidTr="00003450">
        <w:trPr>
          <w:trHeight w:val="340"/>
        </w:trPr>
        <w:tc>
          <w:tcPr>
            <w:tcW w:w="2284" w:type="dxa"/>
            <w:shd w:val="clear" w:color="auto" w:fill="auto"/>
            <w:noWrap/>
            <w:vAlign w:val="bottom"/>
            <w:hideMark/>
          </w:tcPr>
          <w:p w14:paraId="3C0D0FA4" w14:textId="77777777" w:rsidR="00A44A3D" w:rsidRPr="00003450" w:rsidRDefault="00A44A3D" w:rsidP="00003450">
            <w:pPr>
              <w:rPr>
                <w:rFonts w:cstheme="minorHAnsi"/>
                <w:szCs w:val="22"/>
                <w:lang w:eastAsia="en-GB"/>
              </w:rPr>
            </w:pPr>
            <w:r w:rsidRPr="00003450">
              <w:rPr>
                <w:rFonts w:cstheme="minorHAnsi"/>
                <w:szCs w:val="22"/>
                <w:lang w:eastAsia="en-GB"/>
              </w:rPr>
              <w:t>Canterbury</w:t>
            </w:r>
          </w:p>
        </w:tc>
        <w:tc>
          <w:tcPr>
            <w:tcW w:w="1118" w:type="dxa"/>
            <w:shd w:val="clear" w:color="auto" w:fill="auto"/>
            <w:vAlign w:val="center"/>
            <w:hideMark/>
          </w:tcPr>
          <w:p w14:paraId="5C1DD481"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31</w:t>
            </w:r>
          </w:p>
        </w:tc>
        <w:tc>
          <w:tcPr>
            <w:tcW w:w="1232" w:type="dxa"/>
            <w:shd w:val="clear" w:color="auto" w:fill="auto"/>
            <w:vAlign w:val="center"/>
            <w:hideMark/>
          </w:tcPr>
          <w:p w14:paraId="7F6E2F1A"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225</w:t>
            </w:r>
          </w:p>
        </w:tc>
        <w:tc>
          <w:tcPr>
            <w:tcW w:w="1232" w:type="dxa"/>
            <w:shd w:val="clear" w:color="auto" w:fill="auto"/>
            <w:vAlign w:val="center"/>
            <w:hideMark/>
          </w:tcPr>
          <w:p w14:paraId="4111FB45"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178</w:t>
            </w:r>
          </w:p>
        </w:tc>
        <w:tc>
          <w:tcPr>
            <w:tcW w:w="1118" w:type="dxa"/>
            <w:shd w:val="clear" w:color="auto" w:fill="auto"/>
            <w:vAlign w:val="center"/>
            <w:hideMark/>
          </w:tcPr>
          <w:p w14:paraId="69E16599"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42</w:t>
            </w:r>
          </w:p>
        </w:tc>
        <w:tc>
          <w:tcPr>
            <w:tcW w:w="1118" w:type="dxa"/>
            <w:shd w:val="clear" w:color="auto" w:fill="auto"/>
            <w:vAlign w:val="center"/>
            <w:hideMark/>
          </w:tcPr>
          <w:p w14:paraId="07038F21"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w:t>
            </w:r>
          </w:p>
        </w:tc>
        <w:tc>
          <w:tcPr>
            <w:tcW w:w="1118" w:type="dxa"/>
            <w:shd w:val="clear" w:color="auto" w:fill="auto"/>
            <w:vAlign w:val="center"/>
            <w:hideMark/>
          </w:tcPr>
          <w:p w14:paraId="2E9691B9"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28E56384" w14:textId="77777777" w:rsidTr="00003450">
        <w:trPr>
          <w:trHeight w:val="340"/>
        </w:trPr>
        <w:tc>
          <w:tcPr>
            <w:tcW w:w="2284" w:type="dxa"/>
            <w:shd w:val="clear" w:color="auto" w:fill="auto"/>
            <w:noWrap/>
            <w:vAlign w:val="bottom"/>
            <w:hideMark/>
          </w:tcPr>
          <w:p w14:paraId="67A9E325" w14:textId="77777777" w:rsidR="00A44A3D" w:rsidRPr="00003450" w:rsidRDefault="00A44A3D" w:rsidP="00003450">
            <w:pPr>
              <w:rPr>
                <w:rFonts w:cstheme="minorHAnsi"/>
                <w:szCs w:val="22"/>
                <w:lang w:eastAsia="en-GB"/>
              </w:rPr>
            </w:pPr>
            <w:r w:rsidRPr="00003450">
              <w:rPr>
                <w:rFonts w:cstheme="minorHAnsi"/>
                <w:szCs w:val="22"/>
                <w:lang w:eastAsia="en-GB"/>
              </w:rPr>
              <w:t>Dartford</w:t>
            </w:r>
          </w:p>
        </w:tc>
        <w:tc>
          <w:tcPr>
            <w:tcW w:w="1118" w:type="dxa"/>
            <w:shd w:val="clear" w:color="auto" w:fill="auto"/>
            <w:vAlign w:val="center"/>
            <w:hideMark/>
          </w:tcPr>
          <w:p w14:paraId="7B7BFBAC"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4</w:t>
            </w:r>
          </w:p>
        </w:tc>
        <w:tc>
          <w:tcPr>
            <w:tcW w:w="1232" w:type="dxa"/>
            <w:shd w:val="clear" w:color="auto" w:fill="auto"/>
            <w:vAlign w:val="center"/>
            <w:hideMark/>
          </w:tcPr>
          <w:p w14:paraId="5E72F1A4"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174</w:t>
            </w:r>
          </w:p>
        </w:tc>
        <w:tc>
          <w:tcPr>
            <w:tcW w:w="1232" w:type="dxa"/>
            <w:shd w:val="clear" w:color="auto" w:fill="auto"/>
            <w:vAlign w:val="center"/>
            <w:hideMark/>
          </w:tcPr>
          <w:p w14:paraId="7AACF9AA"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131</w:t>
            </w:r>
          </w:p>
        </w:tc>
        <w:tc>
          <w:tcPr>
            <w:tcW w:w="1118" w:type="dxa"/>
            <w:shd w:val="clear" w:color="auto" w:fill="auto"/>
            <w:vAlign w:val="center"/>
            <w:hideMark/>
          </w:tcPr>
          <w:p w14:paraId="58F2EDD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49</w:t>
            </w:r>
          </w:p>
        </w:tc>
        <w:tc>
          <w:tcPr>
            <w:tcW w:w="1118" w:type="dxa"/>
            <w:shd w:val="clear" w:color="auto" w:fill="auto"/>
            <w:vAlign w:val="center"/>
            <w:hideMark/>
          </w:tcPr>
          <w:p w14:paraId="7A9B06FA"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w:t>
            </w:r>
          </w:p>
        </w:tc>
        <w:tc>
          <w:tcPr>
            <w:tcW w:w="1118" w:type="dxa"/>
            <w:shd w:val="clear" w:color="auto" w:fill="auto"/>
            <w:vAlign w:val="center"/>
            <w:hideMark/>
          </w:tcPr>
          <w:p w14:paraId="286795AA"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1110CD07" w14:textId="77777777" w:rsidTr="00003450">
        <w:trPr>
          <w:trHeight w:val="340"/>
        </w:trPr>
        <w:tc>
          <w:tcPr>
            <w:tcW w:w="2284" w:type="dxa"/>
            <w:shd w:val="clear" w:color="auto" w:fill="auto"/>
            <w:noWrap/>
            <w:vAlign w:val="bottom"/>
            <w:hideMark/>
          </w:tcPr>
          <w:p w14:paraId="032780BF" w14:textId="77777777" w:rsidR="00A44A3D" w:rsidRPr="00003450" w:rsidRDefault="00A44A3D" w:rsidP="00003450">
            <w:pPr>
              <w:rPr>
                <w:rFonts w:cstheme="minorHAnsi"/>
                <w:szCs w:val="22"/>
                <w:lang w:eastAsia="en-GB"/>
              </w:rPr>
            </w:pPr>
            <w:r w:rsidRPr="00003450">
              <w:rPr>
                <w:rFonts w:cstheme="minorHAnsi"/>
                <w:szCs w:val="22"/>
                <w:lang w:eastAsia="en-GB"/>
              </w:rPr>
              <w:t>Dover</w:t>
            </w:r>
          </w:p>
        </w:tc>
        <w:tc>
          <w:tcPr>
            <w:tcW w:w="1118" w:type="dxa"/>
            <w:shd w:val="clear" w:color="auto" w:fill="auto"/>
            <w:vAlign w:val="center"/>
            <w:hideMark/>
          </w:tcPr>
          <w:p w14:paraId="1D82BEEF"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6</w:t>
            </w:r>
          </w:p>
        </w:tc>
        <w:tc>
          <w:tcPr>
            <w:tcW w:w="1232" w:type="dxa"/>
            <w:shd w:val="clear" w:color="auto" w:fill="auto"/>
            <w:vAlign w:val="center"/>
            <w:hideMark/>
          </w:tcPr>
          <w:p w14:paraId="3BE39C5C"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74</w:t>
            </w:r>
          </w:p>
        </w:tc>
        <w:tc>
          <w:tcPr>
            <w:tcW w:w="1232" w:type="dxa"/>
            <w:shd w:val="clear" w:color="auto" w:fill="auto"/>
            <w:vAlign w:val="center"/>
            <w:hideMark/>
          </w:tcPr>
          <w:p w14:paraId="25F2557B"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187</w:t>
            </w:r>
          </w:p>
        </w:tc>
        <w:tc>
          <w:tcPr>
            <w:tcW w:w="1118" w:type="dxa"/>
            <w:shd w:val="clear" w:color="auto" w:fill="auto"/>
            <w:vAlign w:val="center"/>
            <w:hideMark/>
          </w:tcPr>
          <w:p w14:paraId="5CC62447"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62</w:t>
            </w:r>
          </w:p>
        </w:tc>
        <w:tc>
          <w:tcPr>
            <w:tcW w:w="1118" w:type="dxa"/>
            <w:shd w:val="clear" w:color="auto" w:fill="auto"/>
            <w:vAlign w:val="center"/>
            <w:hideMark/>
          </w:tcPr>
          <w:p w14:paraId="386A9468"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10</w:t>
            </w:r>
          </w:p>
        </w:tc>
        <w:tc>
          <w:tcPr>
            <w:tcW w:w="1118" w:type="dxa"/>
            <w:shd w:val="clear" w:color="auto" w:fill="auto"/>
            <w:vAlign w:val="center"/>
            <w:hideMark/>
          </w:tcPr>
          <w:p w14:paraId="6BCC20BC"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w:t>
            </w:r>
          </w:p>
        </w:tc>
      </w:tr>
      <w:tr w:rsidR="00A44A3D" w:rsidRPr="00003450" w14:paraId="2F51035B" w14:textId="77777777" w:rsidTr="00003450">
        <w:trPr>
          <w:trHeight w:val="340"/>
        </w:trPr>
        <w:tc>
          <w:tcPr>
            <w:tcW w:w="2284" w:type="dxa"/>
            <w:shd w:val="clear" w:color="auto" w:fill="auto"/>
            <w:noWrap/>
            <w:vAlign w:val="bottom"/>
            <w:hideMark/>
          </w:tcPr>
          <w:p w14:paraId="4C963B6A" w14:textId="77777777" w:rsidR="00A44A3D" w:rsidRPr="00003450" w:rsidRDefault="00A44A3D" w:rsidP="00003450">
            <w:pPr>
              <w:rPr>
                <w:rFonts w:cstheme="minorHAnsi"/>
                <w:szCs w:val="22"/>
                <w:lang w:eastAsia="en-GB"/>
              </w:rPr>
            </w:pPr>
            <w:r w:rsidRPr="00003450">
              <w:rPr>
                <w:rFonts w:cstheme="minorHAnsi"/>
                <w:szCs w:val="22"/>
                <w:lang w:eastAsia="en-GB"/>
              </w:rPr>
              <w:t>Folkestone &amp; Hythe</w:t>
            </w:r>
          </w:p>
        </w:tc>
        <w:tc>
          <w:tcPr>
            <w:tcW w:w="1118" w:type="dxa"/>
            <w:shd w:val="clear" w:color="auto" w:fill="auto"/>
            <w:vAlign w:val="center"/>
            <w:hideMark/>
          </w:tcPr>
          <w:p w14:paraId="3A72425A"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20</w:t>
            </w:r>
          </w:p>
        </w:tc>
        <w:tc>
          <w:tcPr>
            <w:tcW w:w="1232" w:type="dxa"/>
            <w:shd w:val="clear" w:color="auto" w:fill="auto"/>
            <w:vAlign w:val="center"/>
            <w:hideMark/>
          </w:tcPr>
          <w:p w14:paraId="4C683F4D"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90</w:t>
            </w:r>
          </w:p>
        </w:tc>
        <w:tc>
          <w:tcPr>
            <w:tcW w:w="1232" w:type="dxa"/>
            <w:shd w:val="clear" w:color="auto" w:fill="auto"/>
            <w:vAlign w:val="center"/>
            <w:hideMark/>
          </w:tcPr>
          <w:p w14:paraId="5651472F"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78</w:t>
            </w:r>
          </w:p>
        </w:tc>
        <w:tc>
          <w:tcPr>
            <w:tcW w:w="1118" w:type="dxa"/>
            <w:shd w:val="clear" w:color="auto" w:fill="auto"/>
            <w:vAlign w:val="center"/>
            <w:hideMark/>
          </w:tcPr>
          <w:p w14:paraId="0724CA97"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34</w:t>
            </w:r>
          </w:p>
        </w:tc>
        <w:tc>
          <w:tcPr>
            <w:tcW w:w="1118" w:type="dxa"/>
            <w:shd w:val="clear" w:color="auto" w:fill="auto"/>
            <w:vAlign w:val="center"/>
            <w:hideMark/>
          </w:tcPr>
          <w:p w14:paraId="297CC7A4"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4</w:t>
            </w:r>
          </w:p>
        </w:tc>
        <w:tc>
          <w:tcPr>
            <w:tcW w:w="1118" w:type="dxa"/>
            <w:shd w:val="clear" w:color="auto" w:fill="auto"/>
            <w:vAlign w:val="center"/>
            <w:hideMark/>
          </w:tcPr>
          <w:p w14:paraId="3303AEAD"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26AA131F" w14:textId="77777777" w:rsidTr="00003450">
        <w:trPr>
          <w:trHeight w:val="340"/>
        </w:trPr>
        <w:tc>
          <w:tcPr>
            <w:tcW w:w="2284" w:type="dxa"/>
            <w:shd w:val="clear" w:color="auto" w:fill="auto"/>
            <w:noWrap/>
            <w:vAlign w:val="bottom"/>
            <w:hideMark/>
          </w:tcPr>
          <w:p w14:paraId="51FA9219" w14:textId="77777777" w:rsidR="00A44A3D" w:rsidRPr="00003450" w:rsidRDefault="00A44A3D" w:rsidP="00003450">
            <w:pPr>
              <w:rPr>
                <w:rFonts w:cstheme="minorHAnsi"/>
                <w:szCs w:val="22"/>
                <w:lang w:eastAsia="en-GB"/>
              </w:rPr>
            </w:pPr>
            <w:r w:rsidRPr="00003450">
              <w:rPr>
                <w:rFonts w:cstheme="minorHAnsi"/>
                <w:szCs w:val="22"/>
                <w:lang w:eastAsia="en-GB"/>
              </w:rPr>
              <w:t>Gravesham</w:t>
            </w:r>
          </w:p>
        </w:tc>
        <w:tc>
          <w:tcPr>
            <w:tcW w:w="1118" w:type="dxa"/>
            <w:shd w:val="clear" w:color="auto" w:fill="auto"/>
            <w:vAlign w:val="center"/>
            <w:hideMark/>
          </w:tcPr>
          <w:p w14:paraId="14C3B355"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hideMark/>
          </w:tcPr>
          <w:p w14:paraId="32C38D1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hideMark/>
          </w:tcPr>
          <w:p w14:paraId="13084A3B"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118" w:type="dxa"/>
            <w:shd w:val="clear" w:color="auto" w:fill="auto"/>
            <w:vAlign w:val="center"/>
            <w:hideMark/>
          </w:tcPr>
          <w:p w14:paraId="4014669E"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118" w:type="dxa"/>
            <w:shd w:val="clear" w:color="auto" w:fill="auto"/>
            <w:vAlign w:val="center"/>
            <w:hideMark/>
          </w:tcPr>
          <w:p w14:paraId="69B1832D"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118" w:type="dxa"/>
            <w:shd w:val="clear" w:color="auto" w:fill="auto"/>
            <w:vAlign w:val="center"/>
            <w:hideMark/>
          </w:tcPr>
          <w:p w14:paraId="5A025600"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17039D61" w14:textId="77777777" w:rsidTr="00003450">
        <w:trPr>
          <w:trHeight w:val="340"/>
        </w:trPr>
        <w:tc>
          <w:tcPr>
            <w:tcW w:w="2284" w:type="dxa"/>
            <w:shd w:val="clear" w:color="auto" w:fill="auto"/>
            <w:noWrap/>
            <w:vAlign w:val="bottom"/>
            <w:hideMark/>
          </w:tcPr>
          <w:p w14:paraId="65AC4CEC" w14:textId="77777777" w:rsidR="00A44A3D" w:rsidRPr="00003450" w:rsidRDefault="00A44A3D" w:rsidP="00003450">
            <w:pPr>
              <w:rPr>
                <w:rFonts w:cstheme="minorHAnsi"/>
                <w:szCs w:val="22"/>
                <w:lang w:eastAsia="en-GB"/>
              </w:rPr>
            </w:pPr>
            <w:r w:rsidRPr="00003450">
              <w:rPr>
                <w:rFonts w:cstheme="minorHAnsi"/>
                <w:szCs w:val="22"/>
                <w:lang w:eastAsia="en-GB"/>
              </w:rPr>
              <w:t>Maidstone</w:t>
            </w:r>
          </w:p>
        </w:tc>
        <w:tc>
          <w:tcPr>
            <w:tcW w:w="1118" w:type="dxa"/>
            <w:shd w:val="clear" w:color="auto" w:fill="auto"/>
            <w:vAlign w:val="center"/>
            <w:hideMark/>
          </w:tcPr>
          <w:p w14:paraId="1E0FF093"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hideMark/>
          </w:tcPr>
          <w:p w14:paraId="648CEE0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233</w:t>
            </w:r>
          </w:p>
        </w:tc>
        <w:tc>
          <w:tcPr>
            <w:tcW w:w="1232" w:type="dxa"/>
            <w:shd w:val="clear" w:color="auto" w:fill="auto"/>
            <w:vAlign w:val="center"/>
            <w:hideMark/>
          </w:tcPr>
          <w:p w14:paraId="0D9445FB"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241</w:t>
            </w:r>
          </w:p>
        </w:tc>
        <w:tc>
          <w:tcPr>
            <w:tcW w:w="1118" w:type="dxa"/>
            <w:shd w:val="clear" w:color="auto" w:fill="auto"/>
            <w:vAlign w:val="center"/>
            <w:hideMark/>
          </w:tcPr>
          <w:p w14:paraId="0C4D73F2"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76</w:t>
            </w:r>
          </w:p>
        </w:tc>
        <w:tc>
          <w:tcPr>
            <w:tcW w:w="1118" w:type="dxa"/>
            <w:shd w:val="clear" w:color="auto" w:fill="auto"/>
            <w:vAlign w:val="center"/>
            <w:hideMark/>
          </w:tcPr>
          <w:p w14:paraId="1265C284"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16</w:t>
            </w:r>
          </w:p>
        </w:tc>
        <w:tc>
          <w:tcPr>
            <w:tcW w:w="1118" w:type="dxa"/>
            <w:shd w:val="clear" w:color="auto" w:fill="auto"/>
            <w:vAlign w:val="center"/>
            <w:hideMark/>
          </w:tcPr>
          <w:p w14:paraId="64E3ECE3"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68EC74D9" w14:textId="77777777" w:rsidTr="00003450">
        <w:trPr>
          <w:trHeight w:val="340"/>
        </w:trPr>
        <w:tc>
          <w:tcPr>
            <w:tcW w:w="2284" w:type="dxa"/>
            <w:shd w:val="clear" w:color="auto" w:fill="auto"/>
            <w:noWrap/>
            <w:vAlign w:val="bottom"/>
            <w:hideMark/>
          </w:tcPr>
          <w:p w14:paraId="00B94EB6" w14:textId="77777777" w:rsidR="00A44A3D" w:rsidRPr="00003450" w:rsidRDefault="00A44A3D" w:rsidP="00003450">
            <w:pPr>
              <w:rPr>
                <w:rFonts w:cstheme="minorHAnsi"/>
                <w:szCs w:val="22"/>
                <w:lang w:eastAsia="en-GB"/>
              </w:rPr>
            </w:pPr>
            <w:r w:rsidRPr="00003450">
              <w:rPr>
                <w:rFonts w:cstheme="minorHAnsi"/>
                <w:szCs w:val="22"/>
                <w:lang w:eastAsia="en-GB"/>
              </w:rPr>
              <w:t>Sevenoaks</w:t>
            </w:r>
          </w:p>
        </w:tc>
        <w:tc>
          <w:tcPr>
            <w:tcW w:w="1118" w:type="dxa"/>
            <w:shd w:val="clear" w:color="auto" w:fill="auto"/>
            <w:vAlign w:val="center"/>
          </w:tcPr>
          <w:p w14:paraId="600D3FA2"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tcPr>
          <w:p w14:paraId="774F076F"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118</w:t>
            </w:r>
          </w:p>
        </w:tc>
        <w:tc>
          <w:tcPr>
            <w:tcW w:w="1232" w:type="dxa"/>
            <w:shd w:val="clear" w:color="auto" w:fill="auto"/>
            <w:vAlign w:val="center"/>
          </w:tcPr>
          <w:p w14:paraId="2DDD33F9"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68</w:t>
            </w:r>
          </w:p>
        </w:tc>
        <w:tc>
          <w:tcPr>
            <w:tcW w:w="1118" w:type="dxa"/>
            <w:shd w:val="clear" w:color="auto" w:fill="auto"/>
            <w:vAlign w:val="center"/>
          </w:tcPr>
          <w:p w14:paraId="1A1F9AAC"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36</w:t>
            </w:r>
          </w:p>
        </w:tc>
        <w:tc>
          <w:tcPr>
            <w:tcW w:w="1118" w:type="dxa"/>
            <w:shd w:val="clear" w:color="auto" w:fill="auto"/>
            <w:vAlign w:val="center"/>
          </w:tcPr>
          <w:p w14:paraId="497D695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2</w:t>
            </w:r>
          </w:p>
        </w:tc>
        <w:tc>
          <w:tcPr>
            <w:tcW w:w="1118" w:type="dxa"/>
            <w:shd w:val="clear" w:color="auto" w:fill="auto"/>
            <w:vAlign w:val="center"/>
          </w:tcPr>
          <w:p w14:paraId="6B3EF290"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3CB9435E" w14:textId="77777777" w:rsidTr="00003450">
        <w:trPr>
          <w:trHeight w:val="340"/>
        </w:trPr>
        <w:tc>
          <w:tcPr>
            <w:tcW w:w="2284" w:type="dxa"/>
            <w:shd w:val="clear" w:color="auto" w:fill="auto"/>
            <w:noWrap/>
            <w:vAlign w:val="bottom"/>
            <w:hideMark/>
          </w:tcPr>
          <w:p w14:paraId="524B9075" w14:textId="77777777" w:rsidR="00A44A3D" w:rsidRPr="00003450" w:rsidRDefault="00A44A3D" w:rsidP="00003450">
            <w:pPr>
              <w:rPr>
                <w:rFonts w:cstheme="minorHAnsi"/>
                <w:szCs w:val="22"/>
                <w:lang w:eastAsia="en-GB"/>
              </w:rPr>
            </w:pPr>
            <w:r w:rsidRPr="00003450">
              <w:rPr>
                <w:rFonts w:cstheme="minorHAnsi"/>
                <w:szCs w:val="22"/>
                <w:lang w:eastAsia="en-GB"/>
              </w:rPr>
              <w:t>Swale</w:t>
            </w:r>
          </w:p>
        </w:tc>
        <w:tc>
          <w:tcPr>
            <w:tcW w:w="1118" w:type="dxa"/>
            <w:shd w:val="clear" w:color="auto" w:fill="auto"/>
            <w:vAlign w:val="center"/>
            <w:hideMark/>
          </w:tcPr>
          <w:p w14:paraId="37F1BA5C"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hideMark/>
          </w:tcPr>
          <w:p w14:paraId="4F873DCD"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174</w:t>
            </w:r>
          </w:p>
        </w:tc>
        <w:tc>
          <w:tcPr>
            <w:tcW w:w="1232" w:type="dxa"/>
            <w:shd w:val="clear" w:color="auto" w:fill="auto"/>
            <w:vAlign w:val="center"/>
            <w:hideMark/>
          </w:tcPr>
          <w:p w14:paraId="125ACE4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168</w:t>
            </w:r>
          </w:p>
        </w:tc>
        <w:tc>
          <w:tcPr>
            <w:tcW w:w="1118" w:type="dxa"/>
            <w:shd w:val="clear" w:color="auto" w:fill="auto"/>
            <w:vAlign w:val="center"/>
            <w:hideMark/>
          </w:tcPr>
          <w:p w14:paraId="40A7FD04"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75</w:t>
            </w:r>
          </w:p>
        </w:tc>
        <w:tc>
          <w:tcPr>
            <w:tcW w:w="1118" w:type="dxa"/>
            <w:shd w:val="clear" w:color="auto" w:fill="auto"/>
            <w:vAlign w:val="center"/>
            <w:hideMark/>
          </w:tcPr>
          <w:p w14:paraId="07A25507"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6</w:t>
            </w:r>
          </w:p>
        </w:tc>
        <w:tc>
          <w:tcPr>
            <w:tcW w:w="1118" w:type="dxa"/>
            <w:shd w:val="clear" w:color="auto" w:fill="auto"/>
            <w:vAlign w:val="center"/>
            <w:hideMark/>
          </w:tcPr>
          <w:p w14:paraId="79A4A77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695A996F" w14:textId="77777777" w:rsidTr="00003450">
        <w:trPr>
          <w:trHeight w:val="340"/>
        </w:trPr>
        <w:tc>
          <w:tcPr>
            <w:tcW w:w="2284" w:type="dxa"/>
            <w:shd w:val="clear" w:color="auto" w:fill="auto"/>
            <w:noWrap/>
            <w:vAlign w:val="bottom"/>
            <w:hideMark/>
          </w:tcPr>
          <w:p w14:paraId="2A5A3D66" w14:textId="77777777" w:rsidR="00A44A3D" w:rsidRPr="00003450" w:rsidRDefault="00A44A3D" w:rsidP="00003450">
            <w:pPr>
              <w:rPr>
                <w:rFonts w:cstheme="minorHAnsi"/>
                <w:szCs w:val="22"/>
                <w:lang w:eastAsia="en-GB"/>
              </w:rPr>
            </w:pPr>
            <w:r w:rsidRPr="00003450">
              <w:rPr>
                <w:rFonts w:cstheme="minorHAnsi"/>
                <w:szCs w:val="22"/>
                <w:lang w:eastAsia="en-GB"/>
              </w:rPr>
              <w:t>Thanet</w:t>
            </w:r>
          </w:p>
        </w:tc>
        <w:tc>
          <w:tcPr>
            <w:tcW w:w="1118" w:type="dxa"/>
            <w:shd w:val="clear" w:color="auto" w:fill="auto"/>
            <w:vAlign w:val="center"/>
            <w:hideMark/>
          </w:tcPr>
          <w:p w14:paraId="62F23A22"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tcPr>
          <w:p w14:paraId="01AD2085"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105</w:t>
            </w:r>
          </w:p>
        </w:tc>
        <w:tc>
          <w:tcPr>
            <w:tcW w:w="1232" w:type="dxa"/>
            <w:shd w:val="clear" w:color="auto" w:fill="auto"/>
            <w:vAlign w:val="center"/>
          </w:tcPr>
          <w:p w14:paraId="69C52C9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171</w:t>
            </w:r>
          </w:p>
        </w:tc>
        <w:tc>
          <w:tcPr>
            <w:tcW w:w="1118" w:type="dxa"/>
            <w:shd w:val="clear" w:color="auto" w:fill="auto"/>
            <w:vAlign w:val="center"/>
          </w:tcPr>
          <w:p w14:paraId="4C4C5F05"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61</w:t>
            </w:r>
          </w:p>
        </w:tc>
        <w:tc>
          <w:tcPr>
            <w:tcW w:w="1118" w:type="dxa"/>
            <w:shd w:val="clear" w:color="auto" w:fill="auto"/>
            <w:vAlign w:val="center"/>
          </w:tcPr>
          <w:p w14:paraId="28E61C35"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4</w:t>
            </w:r>
          </w:p>
        </w:tc>
        <w:tc>
          <w:tcPr>
            <w:tcW w:w="1118" w:type="dxa"/>
            <w:shd w:val="clear" w:color="auto" w:fill="auto"/>
            <w:vAlign w:val="center"/>
          </w:tcPr>
          <w:p w14:paraId="1ED4EB7B"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4436E601" w14:textId="77777777" w:rsidTr="00003450">
        <w:trPr>
          <w:trHeight w:val="340"/>
        </w:trPr>
        <w:tc>
          <w:tcPr>
            <w:tcW w:w="2284" w:type="dxa"/>
            <w:shd w:val="clear" w:color="auto" w:fill="auto"/>
            <w:noWrap/>
            <w:vAlign w:val="bottom"/>
            <w:hideMark/>
          </w:tcPr>
          <w:p w14:paraId="53BD29AA" w14:textId="77777777" w:rsidR="00A44A3D" w:rsidRPr="00003450" w:rsidRDefault="00A44A3D" w:rsidP="00003450">
            <w:pPr>
              <w:rPr>
                <w:rFonts w:cstheme="minorHAnsi"/>
                <w:szCs w:val="22"/>
                <w:lang w:eastAsia="en-GB"/>
              </w:rPr>
            </w:pPr>
            <w:r w:rsidRPr="00003450">
              <w:rPr>
                <w:rFonts w:cstheme="minorHAnsi"/>
                <w:szCs w:val="22"/>
                <w:lang w:eastAsia="en-GB"/>
              </w:rPr>
              <w:t>Tonbridge &amp; Malling</w:t>
            </w:r>
          </w:p>
        </w:tc>
        <w:tc>
          <w:tcPr>
            <w:tcW w:w="1118" w:type="dxa"/>
            <w:shd w:val="clear" w:color="auto" w:fill="auto"/>
            <w:vAlign w:val="center"/>
            <w:hideMark/>
          </w:tcPr>
          <w:p w14:paraId="1AF43FA5"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12</w:t>
            </w:r>
          </w:p>
        </w:tc>
        <w:tc>
          <w:tcPr>
            <w:tcW w:w="1232" w:type="dxa"/>
            <w:shd w:val="clear" w:color="auto" w:fill="auto"/>
            <w:vAlign w:val="center"/>
          </w:tcPr>
          <w:p w14:paraId="273A4B19"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18</w:t>
            </w:r>
          </w:p>
        </w:tc>
        <w:tc>
          <w:tcPr>
            <w:tcW w:w="1232" w:type="dxa"/>
            <w:shd w:val="clear" w:color="auto" w:fill="auto"/>
            <w:vAlign w:val="center"/>
          </w:tcPr>
          <w:p w14:paraId="025FD3BB"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33</w:t>
            </w:r>
          </w:p>
        </w:tc>
        <w:tc>
          <w:tcPr>
            <w:tcW w:w="1118" w:type="dxa"/>
            <w:shd w:val="clear" w:color="auto" w:fill="auto"/>
            <w:vAlign w:val="center"/>
          </w:tcPr>
          <w:p w14:paraId="314A51A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23</w:t>
            </w:r>
          </w:p>
        </w:tc>
        <w:tc>
          <w:tcPr>
            <w:tcW w:w="1118" w:type="dxa"/>
            <w:shd w:val="clear" w:color="auto" w:fill="auto"/>
            <w:vAlign w:val="center"/>
          </w:tcPr>
          <w:p w14:paraId="0B2B274D"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118" w:type="dxa"/>
            <w:shd w:val="clear" w:color="auto" w:fill="auto"/>
            <w:vAlign w:val="center"/>
          </w:tcPr>
          <w:p w14:paraId="118F5EDC"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w:t>
            </w:r>
          </w:p>
        </w:tc>
      </w:tr>
      <w:tr w:rsidR="00A44A3D" w:rsidRPr="00003450" w14:paraId="55B9C9DE" w14:textId="77777777" w:rsidTr="00003450">
        <w:trPr>
          <w:trHeight w:val="340"/>
        </w:trPr>
        <w:tc>
          <w:tcPr>
            <w:tcW w:w="2284" w:type="dxa"/>
            <w:shd w:val="clear" w:color="auto" w:fill="auto"/>
            <w:noWrap/>
            <w:vAlign w:val="bottom"/>
            <w:hideMark/>
          </w:tcPr>
          <w:p w14:paraId="0922842A" w14:textId="77777777" w:rsidR="00A44A3D" w:rsidRPr="00003450" w:rsidRDefault="00A44A3D" w:rsidP="00003450">
            <w:pPr>
              <w:rPr>
                <w:rFonts w:cstheme="minorHAnsi"/>
                <w:szCs w:val="22"/>
                <w:lang w:eastAsia="en-GB"/>
              </w:rPr>
            </w:pPr>
            <w:r w:rsidRPr="00003450">
              <w:rPr>
                <w:rFonts w:cstheme="minorHAnsi"/>
                <w:szCs w:val="22"/>
                <w:lang w:eastAsia="en-GB"/>
              </w:rPr>
              <w:t>Tunbridge Wells</w:t>
            </w:r>
          </w:p>
        </w:tc>
        <w:tc>
          <w:tcPr>
            <w:tcW w:w="1118" w:type="dxa"/>
            <w:shd w:val="clear" w:color="auto" w:fill="auto"/>
            <w:vAlign w:val="center"/>
            <w:hideMark/>
          </w:tcPr>
          <w:p w14:paraId="0C3503E5"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tcPr>
          <w:p w14:paraId="68E32A5A"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121</w:t>
            </w:r>
          </w:p>
        </w:tc>
        <w:tc>
          <w:tcPr>
            <w:tcW w:w="1232" w:type="dxa"/>
            <w:shd w:val="clear" w:color="auto" w:fill="auto"/>
            <w:vAlign w:val="center"/>
          </w:tcPr>
          <w:p w14:paraId="6DDCA771"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107</w:t>
            </w:r>
          </w:p>
        </w:tc>
        <w:tc>
          <w:tcPr>
            <w:tcW w:w="1118" w:type="dxa"/>
            <w:shd w:val="clear" w:color="auto" w:fill="auto"/>
            <w:vAlign w:val="center"/>
          </w:tcPr>
          <w:p w14:paraId="451097B5"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37</w:t>
            </w:r>
          </w:p>
        </w:tc>
        <w:tc>
          <w:tcPr>
            <w:tcW w:w="1118" w:type="dxa"/>
            <w:shd w:val="clear" w:color="auto" w:fill="auto"/>
            <w:vAlign w:val="center"/>
          </w:tcPr>
          <w:p w14:paraId="2898C5C2"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3</w:t>
            </w:r>
          </w:p>
        </w:tc>
        <w:tc>
          <w:tcPr>
            <w:tcW w:w="1118" w:type="dxa"/>
            <w:shd w:val="clear" w:color="auto" w:fill="auto"/>
            <w:vAlign w:val="center"/>
          </w:tcPr>
          <w:p w14:paraId="07E77680"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25AACDD6" w14:textId="77777777" w:rsidTr="00003450">
        <w:trPr>
          <w:trHeight w:val="340"/>
        </w:trPr>
        <w:tc>
          <w:tcPr>
            <w:tcW w:w="2284" w:type="dxa"/>
            <w:shd w:val="clear" w:color="auto" w:fill="auto"/>
            <w:noWrap/>
            <w:vAlign w:val="bottom"/>
            <w:hideMark/>
          </w:tcPr>
          <w:p w14:paraId="53821A6C" w14:textId="77777777" w:rsidR="00A44A3D" w:rsidRPr="00003450" w:rsidRDefault="00A44A3D" w:rsidP="00003450">
            <w:pPr>
              <w:rPr>
                <w:rFonts w:cstheme="minorHAnsi"/>
                <w:szCs w:val="22"/>
                <w:lang w:eastAsia="en-GB"/>
              </w:rPr>
            </w:pPr>
            <w:r w:rsidRPr="00003450">
              <w:rPr>
                <w:rFonts w:cstheme="minorHAnsi"/>
                <w:szCs w:val="22"/>
                <w:lang w:eastAsia="en-GB"/>
              </w:rPr>
              <w:t>Medway UA</w:t>
            </w:r>
          </w:p>
        </w:tc>
        <w:tc>
          <w:tcPr>
            <w:tcW w:w="1118" w:type="dxa"/>
            <w:shd w:val="clear" w:color="auto" w:fill="auto"/>
            <w:vAlign w:val="center"/>
            <w:hideMark/>
          </w:tcPr>
          <w:p w14:paraId="413C73BB"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c>
          <w:tcPr>
            <w:tcW w:w="1232" w:type="dxa"/>
            <w:shd w:val="clear" w:color="auto" w:fill="auto"/>
            <w:vAlign w:val="center"/>
            <w:hideMark/>
          </w:tcPr>
          <w:p w14:paraId="4730A63F"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294</w:t>
            </w:r>
          </w:p>
        </w:tc>
        <w:tc>
          <w:tcPr>
            <w:tcW w:w="1232" w:type="dxa"/>
            <w:shd w:val="clear" w:color="auto" w:fill="auto"/>
            <w:vAlign w:val="center"/>
            <w:hideMark/>
          </w:tcPr>
          <w:p w14:paraId="3066AC82"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194</w:t>
            </w:r>
          </w:p>
        </w:tc>
        <w:tc>
          <w:tcPr>
            <w:tcW w:w="1118" w:type="dxa"/>
            <w:shd w:val="clear" w:color="auto" w:fill="auto"/>
            <w:vAlign w:val="center"/>
            <w:hideMark/>
          </w:tcPr>
          <w:p w14:paraId="6DF4C719"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94</w:t>
            </w:r>
          </w:p>
        </w:tc>
        <w:tc>
          <w:tcPr>
            <w:tcW w:w="1118" w:type="dxa"/>
            <w:shd w:val="clear" w:color="auto" w:fill="auto"/>
            <w:vAlign w:val="center"/>
            <w:hideMark/>
          </w:tcPr>
          <w:p w14:paraId="6286FC0C"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5</w:t>
            </w:r>
          </w:p>
        </w:tc>
        <w:tc>
          <w:tcPr>
            <w:tcW w:w="1118" w:type="dxa"/>
            <w:shd w:val="clear" w:color="auto" w:fill="auto"/>
            <w:vAlign w:val="center"/>
            <w:hideMark/>
          </w:tcPr>
          <w:p w14:paraId="6F803CD6" w14:textId="77777777" w:rsidR="00A44A3D" w:rsidRPr="00003450" w:rsidRDefault="00A44A3D" w:rsidP="00003450">
            <w:pPr>
              <w:tabs>
                <w:tab w:val="clear" w:pos="284"/>
              </w:tabs>
              <w:spacing w:line="240" w:lineRule="auto"/>
              <w:ind w:firstLineChars="100" w:firstLine="220"/>
              <w:jc w:val="right"/>
              <w:rPr>
                <w:rFonts w:eastAsia="Times New Roman" w:cstheme="minorHAnsi"/>
                <w:color w:val="000000"/>
                <w:kern w:val="0"/>
                <w:szCs w:val="22"/>
                <w:lang w:eastAsia="en-GB"/>
              </w:rPr>
            </w:pPr>
            <w:r w:rsidRPr="00003450">
              <w:rPr>
                <w:rFonts w:eastAsia="Times New Roman" w:cstheme="minorHAnsi"/>
                <w:color w:val="000000"/>
                <w:kern w:val="0"/>
                <w:szCs w:val="22"/>
                <w:lang w:eastAsia="en-GB"/>
              </w:rPr>
              <w:t>0</w:t>
            </w:r>
          </w:p>
        </w:tc>
      </w:tr>
      <w:tr w:rsidR="00A44A3D" w:rsidRPr="00003450" w14:paraId="3927F521" w14:textId="77777777" w:rsidTr="00003450">
        <w:trPr>
          <w:trHeight w:val="340"/>
        </w:trPr>
        <w:tc>
          <w:tcPr>
            <w:tcW w:w="2284" w:type="dxa"/>
            <w:shd w:val="clear" w:color="auto" w:fill="auto"/>
            <w:noWrap/>
            <w:vAlign w:val="bottom"/>
            <w:hideMark/>
          </w:tcPr>
          <w:p w14:paraId="24A75A65" w14:textId="77777777" w:rsidR="00A44A3D" w:rsidRPr="00003450" w:rsidRDefault="00A44A3D" w:rsidP="00003450">
            <w:pPr>
              <w:rPr>
                <w:rFonts w:cstheme="minorHAnsi"/>
                <w:b/>
                <w:bCs/>
                <w:szCs w:val="22"/>
                <w:lang w:eastAsia="en-GB"/>
              </w:rPr>
            </w:pPr>
            <w:r w:rsidRPr="00003450">
              <w:rPr>
                <w:rFonts w:cstheme="minorHAnsi"/>
                <w:b/>
                <w:bCs/>
                <w:szCs w:val="22"/>
                <w:lang w:eastAsia="en-GB"/>
              </w:rPr>
              <w:t>Kent &amp; Medway</w:t>
            </w:r>
          </w:p>
        </w:tc>
        <w:tc>
          <w:tcPr>
            <w:tcW w:w="1118" w:type="dxa"/>
            <w:shd w:val="clear" w:color="auto" w:fill="auto"/>
            <w:vAlign w:val="center"/>
            <w:hideMark/>
          </w:tcPr>
          <w:p w14:paraId="43438B64" w14:textId="77777777" w:rsidR="00A44A3D" w:rsidRPr="00003450" w:rsidRDefault="00A44A3D" w:rsidP="00003450">
            <w:pPr>
              <w:tabs>
                <w:tab w:val="clear" w:pos="284"/>
              </w:tabs>
              <w:spacing w:line="240" w:lineRule="auto"/>
              <w:ind w:firstLineChars="100" w:firstLine="221"/>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73</w:t>
            </w:r>
          </w:p>
        </w:tc>
        <w:tc>
          <w:tcPr>
            <w:tcW w:w="1232" w:type="dxa"/>
            <w:shd w:val="clear" w:color="auto" w:fill="auto"/>
            <w:vAlign w:val="center"/>
            <w:hideMark/>
          </w:tcPr>
          <w:p w14:paraId="114745BC" w14:textId="77777777" w:rsidR="00A44A3D" w:rsidRPr="00003450" w:rsidRDefault="00A44A3D" w:rsidP="00003450">
            <w:pPr>
              <w:tabs>
                <w:tab w:val="clear" w:pos="284"/>
              </w:tabs>
              <w:spacing w:line="240" w:lineRule="auto"/>
              <w:ind w:firstLineChars="100" w:firstLine="221"/>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1,696</w:t>
            </w:r>
          </w:p>
        </w:tc>
        <w:tc>
          <w:tcPr>
            <w:tcW w:w="1232" w:type="dxa"/>
            <w:shd w:val="clear" w:color="auto" w:fill="auto"/>
            <w:vAlign w:val="center"/>
            <w:hideMark/>
          </w:tcPr>
          <w:p w14:paraId="764AFEEE" w14:textId="77777777" w:rsidR="00A44A3D" w:rsidRPr="00003450" w:rsidRDefault="00A44A3D" w:rsidP="00003450">
            <w:pPr>
              <w:tabs>
                <w:tab w:val="clear" w:pos="284"/>
              </w:tabs>
              <w:spacing w:line="240" w:lineRule="auto"/>
              <w:ind w:firstLineChars="100" w:firstLine="221"/>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1,619</w:t>
            </w:r>
          </w:p>
        </w:tc>
        <w:tc>
          <w:tcPr>
            <w:tcW w:w="1118" w:type="dxa"/>
            <w:shd w:val="clear" w:color="auto" w:fill="auto"/>
            <w:vAlign w:val="center"/>
            <w:hideMark/>
          </w:tcPr>
          <w:p w14:paraId="3622F529" w14:textId="77777777" w:rsidR="00A44A3D" w:rsidRPr="00003450" w:rsidRDefault="00A44A3D" w:rsidP="00003450">
            <w:pPr>
              <w:tabs>
                <w:tab w:val="clear" w:pos="284"/>
              </w:tabs>
              <w:spacing w:line="240" w:lineRule="auto"/>
              <w:ind w:firstLineChars="100" w:firstLine="221"/>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611</w:t>
            </w:r>
          </w:p>
        </w:tc>
        <w:tc>
          <w:tcPr>
            <w:tcW w:w="1118" w:type="dxa"/>
            <w:shd w:val="clear" w:color="auto" w:fill="auto"/>
            <w:vAlign w:val="center"/>
            <w:hideMark/>
          </w:tcPr>
          <w:p w14:paraId="7623F3BE" w14:textId="77777777" w:rsidR="00A44A3D" w:rsidRPr="00003450" w:rsidRDefault="00A44A3D" w:rsidP="00003450">
            <w:pPr>
              <w:tabs>
                <w:tab w:val="clear" w:pos="284"/>
              </w:tabs>
              <w:spacing w:line="240" w:lineRule="auto"/>
              <w:ind w:firstLineChars="100" w:firstLine="221"/>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60</w:t>
            </w:r>
          </w:p>
        </w:tc>
        <w:tc>
          <w:tcPr>
            <w:tcW w:w="1118" w:type="dxa"/>
            <w:shd w:val="clear" w:color="auto" w:fill="auto"/>
            <w:vAlign w:val="center"/>
            <w:hideMark/>
          </w:tcPr>
          <w:p w14:paraId="5C4AB5A9" w14:textId="77777777" w:rsidR="00A44A3D" w:rsidRPr="00003450" w:rsidRDefault="00A44A3D" w:rsidP="00003450">
            <w:pPr>
              <w:tabs>
                <w:tab w:val="clear" w:pos="284"/>
              </w:tabs>
              <w:spacing w:line="240" w:lineRule="auto"/>
              <w:ind w:firstLineChars="100" w:firstLine="221"/>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4</w:t>
            </w:r>
          </w:p>
        </w:tc>
      </w:tr>
      <w:tr w:rsidR="00A44A3D" w:rsidRPr="00003450" w14:paraId="517E16D5" w14:textId="77777777" w:rsidTr="00003450">
        <w:trPr>
          <w:trHeight w:val="340"/>
        </w:trPr>
        <w:tc>
          <w:tcPr>
            <w:tcW w:w="2284" w:type="dxa"/>
            <w:shd w:val="clear" w:color="auto" w:fill="auto"/>
            <w:noWrap/>
            <w:vAlign w:val="bottom"/>
            <w:hideMark/>
          </w:tcPr>
          <w:p w14:paraId="4CF3B992" w14:textId="27F1E323" w:rsidR="00A44A3D" w:rsidRPr="00003450" w:rsidRDefault="00785DC9" w:rsidP="00003450">
            <w:pPr>
              <w:rPr>
                <w:rFonts w:cstheme="minorHAnsi"/>
                <w:b/>
                <w:bCs/>
                <w:szCs w:val="22"/>
                <w:lang w:eastAsia="en-GB"/>
              </w:rPr>
            </w:pPr>
            <w:r w:rsidRPr="00003450">
              <w:rPr>
                <w:rFonts w:cstheme="minorHAnsi"/>
                <w:b/>
                <w:bCs/>
                <w:szCs w:val="22"/>
                <w:lang w:eastAsia="en-GB"/>
              </w:rPr>
              <w:t xml:space="preserve">Kent &amp; Medway </w:t>
            </w:r>
            <w:r w:rsidR="00A44A3D" w:rsidRPr="00003450">
              <w:rPr>
                <w:rFonts w:cstheme="minorHAnsi"/>
                <w:b/>
                <w:bCs/>
                <w:szCs w:val="22"/>
                <w:lang w:eastAsia="en-GB"/>
              </w:rPr>
              <w:t>%</w:t>
            </w:r>
          </w:p>
        </w:tc>
        <w:tc>
          <w:tcPr>
            <w:tcW w:w="1118" w:type="dxa"/>
            <w:shd w:val="clear" w:color="auto" w:fill="auto"/>
            <w:noWrap/>
            <w:vAlign w:val="bottom"/>
            <w:hideMark/>
          </w:tcPr>
          <w:p w14:paraId="3D22F3ED" w14:textId="77777777" w:rsidR="00A44A3D" w:rsidRPr="00003450" w:rsidRDefault="00A44A3D" w:rsidP="00003450">
            <w:pPr>
              <w:tabs>
                <w:tab w:val="clear" w:pos="284"/>
              </w:tabs>
              <w:spacing w:line="240" w:lineRule="auto"/>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2%</w:t>
            </w:r>
          </w:p>
        </w:tc>
        <w:tc>
          <w:tcPr>
            <w:tcW w:w="1232" w:type="dxa"/>
            <w:shd w:val="clear" w:color="auto" w:fill="auto"/>
            <w:noWrap/>
            <w:vAlign w:val="bottom"/>
            <w:hideMark/>
          </w:tcPr>
          <w:p w14:paraId="00F4956E" w14:textId="77777777" w:rsidR="00A44A3D" w:rsidRPr="00003450" w:rsidRDefault="00A44A3D" w:rsidP="00003450">
            <w:pPr>
              <w:tabs>
                <w:tab w:val="clear" w:pos="284"/>
              </w:tabs>
              <w:spacing w:line="240" w:lineRule="auto"/>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42%</w:t>
            </w:r>
          </w:p>
        </w:tc>
        <w:tc>
          <w:tcPr>
            <w:tcW w:w="1232" w:type="dxa"/>
            <w:shd w:val="clear" w:color="auto" w:fill="auto"/>
            <w:noWrap/>
            <w:vAlign w:val="bottom"/>
            <w:hideMark/>
          </w:tcPr>
          <w:p w14:paraId="421557A1" w14:textId="77777777" w:rsidR="00A44A3D" w:rsidRPr="00003450" w:rsidRDefault="00A44A3D" w:rsidP="00003450">
            <w:pPr>
              <w:tabs>
                <w:tab w:val="clear" w:pos="284"/>
              </w:tabs>
              <w:spacing w:line="240" w:lineRule="auto"/>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40%</w:t>
            </w:r>
          </w:p>
        </w:tc>
        <w:tc>
          <w:tcPr>
            <w:tcW w:w="1118" w:type="dxa"/>
            <w:shd w:val="clear" w:color="auto" w:fill="auto"/>
            <w:noWrap/>
            <w:vAlign w:val="bottom"/>
            <w:hideMark/>
          </w:tcPr>
          <w:p w14:paraId="47CF9DF2" w14:textId="77777777" w:rsidR="00A44A3D" w:rsidRPr="00003450" w:rsidRDefault="00A44A3D" w:rsidP="00003450">
            <w:pPr>
              <w:tabs>
                <w:tab w:val="clear" w:pos="284"/>
              </w:tabs>
              <w:spacing w:line="240" w:lineRule="auto"/>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15%</w:t>
            </w:r>
          </w:p>
        </w:tc>
        <w:tc>
          <w:tcPr>
            <w:tcW w:w="1118" w:type="dxa"/>
            <w:shd w:val="clear" w:color="auto" w:fill="auto"/>
            <w:noWrap/>
            <w:vAlign w:val="bottom"/>
            <w:hideMark/>
          </w:tcPr>
          <w:p w14:paraId="02EB25C8" w14:textId="77777777" w:rsidR="00A44A3D" w:rsidRPr="00003450" w:rsidRDefault="00A44A3D" w:rsidP="00003450">
            <w:pPr>
              <w:tabs>
                <w:tab w:val="clear" w:pos="284"/>
              </w:tabs>
              <w:spacing w:line="240" w:lineRule="auto"/>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1%</w:t>
            </w:r>
          </w:p>
        </w:tc>
        <w:tc>
          <w:tcPr>
            <w:tcW w:w="1118" w:type="dxa"/>
            <w:shd w:val="clear" w:color="auto" w:fill="auto"/>
            <w:noWrap/>
            <w:vAlign w:val="bottom"/>
            <w:hideMark/>
          </w:tcPr>
          <w:p w14:paraId="12152D78" w14:textId="77777777" w:rsidR="00A44A3D" w:rsidRPr="00003450" w:rsidRDefault="00A44A3D" w:rsidP="00003450">
            <w:pPr>
              <w:tabs>
                <w:tab w:val="clear" w:pos="284"/>
              </w:tabs>
              <w:spacing w:line="240" w:lineRule="auto"/>
              <w:jc w:val="right"/>
              <w:rPr>
                <w:rFonts w:eastAsia="Times New Roman" w:cstheme="minorHAnsi"/>
                <w:b/>
                <w:bCs/>
                <w:color w:val="000000"/>
                <w:kern w:val="0"/>
                <w:szCs w:val="22"/>
                <w:lang w:eastAsia="en-GB"/>
              </w:rPr>
            </w:pPr>
            <w:r w:rsidRPr="00003450">
              <w:rPr>
                <w:rFonts w:eastAsia="Times New Roman" w:cstheme="minorHAnsi"/>
                <w:b/>
                <w:bCs/>
                <w:color w:val="000000"/>
                <w:kern w:val="0"/>
                <w:szCs w:val="22"/>
                <w:lang w:eastAsia="en-GB"/>
              </w:rPr>
              <w:t>0%</w:t>
            </w:r>
          </w:p>
        </w:tc>
      </w:tr>
    </w:tbl>
    <w:p w14:paraId="6D3EC9BC" w14:textId="793A23C3" w:rsidR="00A44A3D" w:rsidRDefault="00E055D3" w:rsidP="00E055D3">
      <w:pPr>
        <w:pStyle w:val="Source"/>
      </w:pPr>
      <w:r>
        <w:t>Source: Kent Home</w:t>
      </w:r>
      <w:r w:rsidR="0085148F">
        <w:t>c</w:t>
      </w:r>
      <w:r>
        <w:t>hoice</w:t>
      </w:r>
    </w:p>
    <w:p w14:paraId="580CE734" w14:textId="4158B5C0" w:rsidR="000211BB" w:rsidRPr="00D5286D" w:rsidRDefault="000211BB" w:rsidP="000B3D34">
      <w:pPr>
        <w:pStyle w:val="Numberedtext"/>
      </w:pPr>
      <w:r w:rsidRPr="00D5286D">
        <w:t>[Awaiting data on Gypsy and Traveller needs assessment</w:t>
      </w:r>
      <w:r w:rsidR="00D5286D" w:rsidRPr="00D5286D">
        <w:t xml:space="preserve"> and need for pitches across Kent]. </w:t>
      </w:r>
      <w:r w:rsidRPr="00D5286D">
        <w:t>Medway</w:t>
      </w:r>
      <w:r w:rsidR="00D5286D" w:rsidRPr="00D5286D">
        <w:t xml:space="preserve">’s assessment identified </w:t>
      </w:r>
      <w:r w:rsidRPr="00D5286D">
        <w:t>31 households need</w:t>
      </w:r>
      <w:r w:rsidR="00D5286D" w:rsidRPr="00D5286D">
        <w:t>ing</w:t>
      </w:r>
      <w:r w:rsidRPr="00D5286D">
        <w:t xml:space="preserve"> pitches over</w:t>
      </w:r>
      <w:r w:rsidR="00D5286D" w:rsidRPr="00D5286D">
        <w:t xml:space="preserve"> the</w:t>
      </w:r>
      <w:r w:rsidRPr="00D5286D">
        <w:t xml:space="preserve"> plan period 2022-2041 based on </w:t>
      </w:r>
      <w:r w:rsidR="00D5286D" w:rsidRPr="00D5286D">
        <w:t xml:space="preserve">the </w:t>
      </w:r>
      <w:r w:rsidRPr="00D5286D">
        <w:t>planning definition. A further 10-15 undetermined (based on modelled needs) and 10 do not meet planning definition.</w:t>
      </w:r>
    </w:p>
    <w:p w14:paraId="607B3D79" w14:textId="20444460" w:rsidR="00F55BD3" w:rsidRDefault="007412B3" w:rsidP="00F55BD3">
      <w:pPr>
        <w:pStyle w:val="Heading3"/>
      </w:pPr>
      <w:bookmarkStart w:id="80" w:name="_Toc180499587"/>
      <w:r>
        <w:t>Homelessness and Temporary Accommodation</w:t>
      </w:r>
      <w:bookmarkEnd w:id="80"/>
    </w:p>
    <w:p w14:paraId="64ACD041" w14:textId="297B71F6" w:rsidR="007412B3" w:rsidRDefault="00503CC4" w:rsidP="007412B3">
      <w:pPr>
        <w:pStyle w:val="Numberedtext"/>
      </w:pPr>
      <w:r>
        <w:t xml:space="preserve">The most acute indicator of housing need within Kent and Medway, and other </w:t>
      </w:r>
      <w:r w:rsidR="00FD26A8">
        <w:t xml:space="preserve">areas of the country, is homelessness. </w:t>
      </w:r>
      <w:r w:rsidR="000C44CC">
        <w:t xml:space="preserve">In the context of rising prices and rents, poor affordability and a limited supply of Affordable Housing, </w:t>
      </w:r>
      <w:r w:rsidR="004010EA">
        <w:t>some households find themselves living in very insecure accommodation in the private rented sector</w:t>
      </w:r>
      <w:r w:rsidR="00CD3832">
        <w:t xml:space="preserve"> and other insecure forms of housing</w:t>
      </w:r>
      <w:r w:rsidR="004010EA">
        <w:t xml:space="preserve">, </w:t>
      </w:r>
      <w:r w:rsidR="004761B0">
        <w:t xml:space="preserve">unable to afford rising rents, or living with friends/family </w:t>
      </w:r>
      <w:r w:rsidR="006903BA">
        <w:t>and often subject to a breakdown in relationships which leads them to become at risk of homelessness</w:t>
      </w:r>
      <w:r w:rsidR="00D21B72">
        <w:t xml:space="preserve">. </w:t>
      </w:r>
    </w:p>
    <w:p w14:paraId="4F4A74DF" w14:textId="4F92A5FA" w:rsidR="00D21B72" w:rsidRDefault="00D21B72" w:rsidP="007412B3">
      <w:pPr>
        <w:pStyle w:val="Numberedtext"/>
      </w:pPr>
      <w:r>
        <w:t xml:space="preserve">There are very specific criteria in the Housing Act for identifying households who are </w:t>
      </w:r>
      <w:r w:rsidR="00371BE4">
        <w:t xml:space="preserve">homeless or at risk of becoming homeless. These households are ‘owed a duty’ under the Housing Act which means the local authorities must either take action to prevent </w:t>
      </w:r>
      <w:r w:rsidR="00371BE4">
        <w:lastRenderedPageBreak/>
        <w:t>the household becoming homeless, or provide direct relief</w:t>
      </w:r>
      <w:r w:rsidR="008E7DD5">
        <w:t xml:space="preserve"> if they are already homeless</w:t>
      </w:r>
      <w:r w:rsidR="004A0B1A">
        <w:t>,</w:t>
      </w:r>
      <w:r w:rsidR="00371BE4">
        <w:t xml:space="preserve"> </w:t>
      </w:r>
      <w:r w:rsidR="004A0B1A">
        <w:t>i.e.</w:t>
      </w:r>
      <w:r w:rsidR="008E7DD5">
        <w:t xml:space="preserve"> provide them with</w:t>
      </w:r>
      <w:r w:rsidR="00371BE4">
        <w:t xml:space="preserve"> accommodation</w:t>
      </w:r>
      <w:r w:rsidR="00311939">
        <w:t xml:space="preserve">. </w:t>
      </w:r>
    </w:p>
    <w:p w14:paraId="71242040" w14:textId="019D5E35" w:rsidR="00CA2430" w:rsidRPr="007412B3" w:rsidRDefault="00CA2430" w:rsidP="007412B3">
      <w:pPr>
        <w:pStyle w:val="Numberedtext"/>
      </w:pPr>
      <w:r>
        <w:t xml:space="preserve">In 2022-23 (latest full year data), 9,152 households in Kent and Medway </w:t>
      </w:r>
      <w:r w:rsidR="00814850">
        <w:t>became homeless</w:t>
      </w:r>
      <w:r w:rsidR="00E331D0">
        <w:t xml:space="preserve"> (Table 4-8)</w:t>
      </w:r>
      <w:r w:rsidR="004709DA">
        <w:t>. The number of households defined as homeless (owed a prevention or relief duty) fell across the sub-region over the 5 year period</w:t>
      </w:r>
      <w:r w:rsidR="00DE1A98">
        <w:t xml:space="preserve"> by 9%. There were falls in most of the Kent and Medway authorities with significant improvements </w:t>
      </w:r>
      <w:r w:rsidR="00EE4B73">
        <w:t xml:space="preserve">in Thanet, Dover, Sevenoaks, Canterbury and Ashford. </w:t>
      </w:r>
      <w:r w:rsidR="00A864E0">
        <w:t xml:space="preserve">Falls on this measure are often due to actions taken by local authority housing officers to prevent homelessness rather than an improvement in the households’ own circumstances. </w:t>
      </w:r>
      <w:r w:rsidR="00BD3437">
        <w:t>Some authorities experienced a growth in homelessness on this measure</w:t>
      </w:r>
      <w:r w:rsidR="009F3AB6">
        <w:t>, however,</w:t>
      </w:r>
      <w:r w:rsidR="00BD3437">
        <w:t xml:space="preserve"> including Grave</w:t>
      </w:r>
      <w:r w:rsidR="00A25174">
        <w:t xml:space="preserve">sham, Maidstone and Swale. </w:t>
      </w:r>
    </w:p>
    <w:p w14:paraId="23AE1DAA" w14:textId="7EAA34DC" w:rsidR="002A4B22" w:rsidRDefault="00DA4BFF" w:rsidP="004F4C0F">
      <w:pPr>
        <w:pStyle w:val="Caption"/>
      </w:pPr>
      <w:r>
        <w:t xml:space="preserve">Table </w:t>
      </w:r>
      <w:r w:rsidR="00E331D0">
        <w:t>4</w:t>
      </w:r>
      <w:r>
        <w:t>-</w:t>
      </w:r>
      <w:r w:rsidR="00E331D0">
        <w:t>8</w:t>
      </w:r>
      <w:r>
        <w:t xml:space="preserve">: </w:t>
      </w:r>
      <w:r w:rsidR="004F4C0F">
        <w:t>Homelessness</w:t>
      </w:r>
      <w:r w:rsidR="0061776B">
        <w:t xml:space="preserve">: </w:t>
      </w:r>
      <w:r w:rsidR="009C49AC">
        <w:t xml:space="preserve">Households </w:t>
      </w:r>
      <w:r w:rsidR="0061776B">
        <w:t>Owed a Duty (Prevention or Relief)</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119"/>
        <w:gridCol w:w="1012"/>
        <w:gridCol w:w="1114"/>
        <w:gridCol w:w="1099"/>
        <w:gridCol w:w="1169"/>
        <w:gridCol w:w="1023"/>
        <w:gridCol w:w="1186"/>
      </w:tblGrid>
      <w:tr w:rsidR="00045762" w:rsidRPr="00E331D0" w14:paraId="31AA5C5D" w14:textId="77777777" w:rsidTr="00E331D0">
        <w:trPr>
          <w:trHeight w:val="288"/>
        </w:trPr>
        <w:tc>
          <w:tcPr>
            <w:tcW w:w="2137" w:type="dxa"/>
            <w:shd w:val="clear" w:color="auto" w:fill="auto"/>
            <w:noWrap/>
            <w:vAlign w:val="bottom"/>
            <w:hideMark/>
          </w:tcPr>
          <w:p w14:paraId="05ECBF5E" w14:textId="77777777" w:rsidR="00045762" w:rsidRPr="00E331D0" w:rsidRDefault="00045762" w:rsidP="00045762">
            <w:pPr>
              <w:tabs>
                <w:tab w:val="clear" w:pos="284"/>
              </w:tabs>
              <w:spacing w:line="240" w:lineRule="auto"/>
              <w:rPr>
                <w:rFonts w:eastAsia="Times New Roman" w:cstheme="minorHAnsi"/>
                <w:b/>
                <w:bCs/>
                <w:kern w:val="0"/>
                <w:szCs w:val="22"/>
                <w:lang w:eastAsia="en-GB"/>
              </w:rPr>
            </w:pPr>
          </w:p>
        </w:tc>
        <w:tc>
          <w:tcPr>
            <w:tcW w:w="1119" w:type="dxa"/>
            <w:shd w:val="clear" w:color="auto" w:fill="auto"/>
            <w:noWrap/>
            <w:vAlign w:val="bottom"/>
            <w:hideMark/>
          </w:tcPr>
          <w:p w14:paraId="66762162" w14:textId="77777777" w:rsidR="00045762" w:rsidRPr="00E331D0" w:rsidRDefault="00045762" w:rsidP="00045762">
            <w:pPr>
              <w:tabs>
                <w:tab w:val="clear" w:pos="284"/>
              </w:tabs>
              <w:spacing w:line="240" w:lineRule="auto"/>
              <w:rPr>
                <w:rFonts w:eastAsia="Times New Roman" w:cstheme="minorHAnsi"/>
                <w:b/>
                <w:bCs/>
                <w:color w:val="000000"/>
                <w:kern w:val="0"/>
                <w:szCs w:val="22"/>
                <w:lang w:eastAsia="en-GB"/>
              </w:rPr>
            </w:pPr>
            <w:r w:rsidRPr="00E331D0">
              <w:rPr>
                <w:rFonts w:eastAsia="Times New Roman" w:cstheme="minorHAnsi"/>
                <w:b/>
                <w:bCs/>
                <w:color w:val="000000"/>
                <w:kern w:val="0"/>
                <w:szCs w:val="22"/>
                <w:lang w:eastAsia="en-GB"/>
              </w:rPr>
              <w:t>2018-19</w:t>
            </w:r>
          </w:p>
        </w:tc>
        <w:tc>
          <w:tcPr>
            <w:tcW w:w="1012" w:type="dxa"/>
            <w:shd w:val="clear" w:color="auto" w:fill="auto"/>
            <w:noWrap/>
            <w:vAlign w:val="bottom"/>
            <w:hideMark/>
          </w:tcPr>
          <w:p w14:paraId="5CEB9B32" w14:textId="77777777" w:rsidR="00045762" w:rsidRPr="00E331D0" w:rsidRDefault="00045762" w:rsidP="00045762">
            <w:pPr>
              <w:tabs>
                <w:tab w:val="clear" w:pos="284"/>
              </w:tabs>
              <w:spacing w:line="240" w:lineRule="auto"/>
              <w:rPr>
                <w:rFonts w:eastAsia="Times New Roman" w:cstheme="minorHAnsi"/>
                <w:b/>
                <w:bCs/>
                <w:color w:val="000000"/>
                <w:kern w:val="0"/>
                <w:szCs w:val="22"/>
                <w:lang w:eastAsia="en-GB"/>
              </w:rPr>
            </w:pPr>
            <w:r w:rsidRPr="00E331D0">
              <w:rPr>
                <w:rFonts w:eastAsia="Times New Roman" w:cstheme="minorHAnsi"/>
                <w:b/>
                <w:bCs/>
                <w:color w:val="000000"/>
                <w:kern w:val="0"/>
                <w:szCs w:val="22"/>
                <w:lang w:eastAsia="en-GB"/>
              </w:rPr>
              <w:t>2019/20</w:t>
            </w:r>
          </w:p>
        </w:tc>
        <w:tc>
          <w:tcPr>
            <w:tcW w:w="1114" w:type="dxa"/>
            <w:shd w:val="clear" w:color="auto" w:fill="auto"/>
            <w:noWrap/>
            <w:vAlign w:val="bottom"/>
            <w:hideMark/>
          </w:tcPr>
          <w:p w14:paraId="55ADAAE6" w14:textId="77777777" w:rsidR="00045762" w:rsidRPr="00E331D0" w:rsidRDefault="00045762" w:rsidP="00045762">
            <w:pPr>
              <w:tabs>
                <w:tab w:val="clear" w:pos="284"/>
              </w:tabs>
              <w:spacing w:line="240" w:lineRule="auto"/>
              <w:rPr>
                <w:rFonts w:eastAsia="Times New Roman" w:cstheme="minorHAnsi"/>
                <w:b/>
                <w:bCs/>
                <w:color w:val="000000"/>
                <w:kern w:val="0"/>
                <w:szCs w:val="22"/>
                <w:lang w:eastAsia="en-GB"/>
              </w:rPr>
            </w:pPr>
            <w:r w:rsidRPr="00E331D0">
              <w:rPr>
                <w:rFonts w:eastAsia="Times New Roman" w:cstheme="minorHAnsi"/>
                <w:b/>
                <w:bCs/>
                <w:color w:val="000000"/>
                <w:kern w:val="0"/>
                <w:szCs w:val="22"/>
                <w:lang w:eastAsia="en-GB"/>
              </w:rPr>
              <w:t>2020-21</w:t>
            </w:r>
          </w:p>
        </w:tc>
        <w:tc>
          <w:tcPr>
            <w:tcW w:w="1099" w:type="dxa"/>
            <w:shd w:val="clear" w:color="auto" w:fill="auto"/>
            <w:noWrap/>
            <w:vAlign w:val="bottom"/>
            <w:hideMark/>
          </w:tcPr>
          <w:p w14:paraId="02821C50" w14:textId="77777777" w:rsidR="00045762" w:rsidRPr="00E331D0" w:rsidRDefault="00045762" w:rsidP="00045762">
            <w:pPr>
              <w:tabs>
                <w:tab w:val="clear" w:pos="284"/>
              </w:tabs>
              <w:spacing w:line="240" w:lineRule="auto"/>
              <w:rPr>
                <w:rFonts w:eastAsia="Times New Roman" w:cstheme="minorHAnsi"/>
                <w:b/>
                <w:bCs/>
                <w:color w:val="000000"/>
                <w:kern w:val="0"/>
                <w:szCs w:val="22"/>
                <w:lang w:eastAsia="en-GB"/>
              </w:rPr>
            </w:pPr>
            <w:r w:rsidRPr="00E331D0">
              <w:rPr>
                <w:rFonts w:eastAsia="Times New Roman" w:cstheme="minorHAnsi"/>
                <w:b/>
                <w:bCs/>
                <w:color w:val="000000"/>
                <w:kern w:val="0"/>
                <w:szCs w:val="22"/>
                <w:lang w:eastAsia="en-GB"/>
              </w:rPr>
              <w:t>2021-22</w:t>
            </w:r>
          </w:p>
        </w:tc>
        <w:tc>
          <w:tcPr>
            <w:tcW w:w="1169" w:type="dxa"/>
            <w:shd w:val="clear" w:color="auto" w:fill="auto"/>
            <w:noWrap/>
            <w:vAlign w:val="bottom"/>
            <w:hideMark/>
          </w:tcPr>
          <w:p w14:paraId="5484EBF9" w14:textId="77777777" w:rsidR="00045762" w:rsidRPr="00E331D0" w:rsidRDefault="00045762" w:rsidP="00045762">
            <w:pPr>
              <w:tabs>
                <w:tab w:val="clear" w:pos="284"/>
              </w:tabs>
              <w:spacing w:line="240" w:lineRule="auto"/>
              <w:rPr>
                <w:rFonts w:eastAsia="Times New Roman" w:cstheme="minorHAnsi"/>
                <w:b/>
                <w:bCs/>
                <w:color w:val="000000"/>
                <w:kern w:val="0"/>
                <w:szCs w:val="22"/>
                <w:lang w:eastAsia="en-GB"/>
              </w:rPr>
            </w:pPr>
            <w:r w:rsidRPr="00E331D0">
              <w:rPr>
                <w:rFonts w:eastAsia="Times New Roman" w:cstheme="minorHAnsi"/>
                <w:b/>
                <w:bCs/>
                <w:color w:val="000000"/>
                <w:kern w:val="0"/>
                <w:szCs w:val="22"/>
                <w:lang w:eastAsia="en-GB"/>
              </w:rPr>
              <w:t>2022-23</w:t>
            </w:r>
          </w:p>
        </w:tc>
        <w:tc>
          <w:tcPr>
            <w:tcW w:w="866" w:type="dxa"/>
            <w:shd w:val="clear" w:color="auto" w:fill="auto"/>
            <w:noWrap/>
            <w:vAlign w:val="bottom"/>
            <w:hideMark/>
          </w:tcPr>
          <w:p w14:paraId="0A5D912B" w14:textId="77777777" w:rsidR="00045762" w:rsidRPr="00E331D0" w:rsidRDefault="00045762" w:rsidP="00045762">
            <w:pPr>
              <w:tabs>
                <w:tab w:val="clear" w:pos="284"/>
              </w:tabs>
              <w:spacing w:line="240" w:lineRule="auto"/>
              <w:rPr>
                <w:rFonts w:eastAsia="Times New Roman" w:cstheme="minorHAnsi"/>
                <w:b/>
                <w:bCs/>
                <w:color w:val="000000"/>
                <w:kern w:val="0"/>
                <w:szCs w:val="22"/>
                <w:lang w:eastAsia="en-GB"/>
              </w:rPr>
            </w:pPr>
            <w:r w:rsidRPr="00E331D0">
              <w:rPr>
                <w:rFonts w:eastAsia="Times New Roman" w:cstheme="minorHAnsi"/>
                <w:b/>
                <w:bCs/>
                <w:color w:val="000000"/>
                <w:kern w:val="0"/>
                <w:szCs w:val="22"/>
                <w:lang w:eastAsia="en-GB"/>
              </w:rPr>
              <w:t>Change</w:t>
            </w:r>
          </w:p>
        </w:tc>
        <w:tc>
          <w:tcPr>
            <w:tcW w:w="1186" w:type="dxa"/>
            <w:shd w:val="clear" w:color="auto" w:fill="auto"/>
            <w:noWrap/>
            <w:vAlign w:val="bottom"/>
            <w:hideMark/>
          </w:tcPr>
          <w:p w14:paraId="4296E3B5" w14:textId="77777777" w:rsidR="00045762" w:rsidRPr="00E331D0" w:rsidRDefault="00045762" w:rsidP="00045762">
            <w:pPr>
              <w:tabs>
                <w:tab w:val="clear" w:pos="284"/>
              </w:tabs>
              <w:spacing w:line="240" w:lineRule="auto"/>
              <w:rPr>
                <w:rFonts w:eastAsia="Times New Roman" w:cstheme="minorHAnsi"/>
                <w:b/>
                <w:bCs/>
                <w:color w:val="000000"/>
                <w:kern w:val="0"/>
                <w:szCs w:val="22"/>
                <w:lang w:eastAsia="en-GB"/>
              </w:rPr>
            </w:pPr>
            <w:r w:rsidRPr="00E331D0">
              <w:rPr>
                <w:rFonts w:eastAsia="Times New Roman" w:cstheme="minorHAnsi"/>
                <w:b/>
                <w:bCs/>
                <w:color w:val="000000"/>
                <w:kern w:val="0"/>
                <w:szCs w:val="22"/>
                <w:lang w:eastAsia="en-GB"/>
              </w:rPr>
              <w:t>% Change</w:t>
            </w:r>
          </w:p>
        </w:tc>
      </w:tr>
      <w:tr w:rsidR="00045762" w:rsidRPr="00E331D0" w14:paraId="6AFCA6B0" w14:textId="77777777" w:rsidTr="00E331D0">
        <w:trPr>
          <w:trHeight w:val="288"/>
        </w:trPr>
        <w:tc>
          <w:tcPr>
            <w:tcW w:w="2137" w:type="dxa"/>
            <w:shd w:val="clear" w:color="auto" w:fill="auto"/>
            <w:noWrap/>
            <w:vAlign w:val="bottom"/>
            <w:hideMark/>
          </w:tcPr>
          <w:p w14:paraId="6FA62BCE"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Ashford</w:t>
            </w:r>
          </w:p>
        </w:tc>
        <w:tc>
          <w:tcPr>
            <w:tcW w:w="1119" w:type="dxa"/>
            <w:shd w:val="clear" w:color="auto" w:fill="auto"/>
            <w:noWrap/>
            <w:vAlign w:val="bottom"/>
            <w:hideMark/>
          </w:tcPr>
          <w:p w14:paraId="54EB7DBD"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727</w:t>
            </w:r>
          </w:p>
        </w:tc>
        <w:tc>
          <w:tcPr>
            <w:tcW w:w="1012" w:type="dxa"/>
            <w:shd w:val="clear" w:color="auto" w:fill="auto"/>
            <w:noWrap/>
            <w:vAlign w:val="bottom"/>
            <w:hideMark/>
          </w:tcPr>
          <w:p w14:paraId="694397E5"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675</w:t>
            </w:r>
          </w:p>
        </w:tc>
        <w:tc>
          <w:tcPr>
            <w:tcW w:w="1114" w:type="dxa"/>
            <w:shd w:val="clear" w:color="auto" w:fill="auto"/>
            <w:noWrap/>
            <w:vAlign w:val="bottom"/>
            <w:hideMark/>
          </w:tcPr>
          <w:p w14:paraId="61271D08"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565</w:t>
            </w:r>
          </w:p>
        </w:tc>
        <w:tc>
          <w:tcPr>
            <w:tcW w:w="1099" w:type="dxa"/>
            <w:shd w:val="clear" w:color="auto" w:fill="auto"/>
            <w:noWrap/>
            <w:vAlign w:val="bottom"/>
            <w:hideMark/>
          </w:tcPr>
          <w:p w14:paraId="3491AAE0"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615</w:t>
            </w:r>
          </w:p>
        </w:tc>
        <w:tc>
          <w:tcPr>
            <w:tcW w:w="1169" w:type="dxa"/>
            <w:shd w:val="clear" w:color="auto" w:fill="auto"/>
            <w:noWrap/>
            <w:vAlign w:val="bottom"/>
            <w:hideMark/>
          </w:tcPr>
          <w:p w14:paraId="53552D96"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613</w:t>
            </w:r>
          </w:p>
        </w:tc>
        <w:tc>
          <w:tcPr>
            <w:tcW w:w="866" w:type="dxa"/>
            <w:shd w:val="clear" w:color="auto" w:fill="auto"/>
            <w:noWrap/>
            <w:vAlign w:val="bottom"/>
            <w:hideMark/>
          </w:tcPr>
          <w:p w14:paraId="05C2C802"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-114</w:t>
            </w:r>
          </w:p>
        </w:tc>
        <w:tc>
          <w:tcPr>
            <w:tcW w:w="1186" w:type="dxa"/>
            <w:shd w:val="clear" w:color="auto" w:fill="auto"/>
            <w:noWrap/>
            <w:vAlign w:val="bottom"/>
            <w:hideMark/>
          </w:tcPr>
          <w:p w14:paraId="1C7FB98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-16%</w:t>
            </w:r>
          </w:p>
        </w:tc>
      </w:tr>
      <w:tr w:rsidR="00045762" w:rsidRPr="00E331D0" w14:paraId="1EF2B4BD" w14:textId="77777777" w:rsidTr="00E331D0">
        <w:trPr>
          <w:trHeight w:val="288"/>
        </w:trPr>
        <w:tc>
          <w:tcPr>
            <w:tcW w:w="2137" w:type="dxa"/>
            <w:shd w:val="clear" w:color="auto" w:fill="auto"/>
            <w:noWrap/>
            <w:vAlign w:val="bottom"/>
            <w:hideMark/>
          </w:tcPr>
          <w:p w14:paraId="79938E71"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Canterbury</w:t>
            </w:r>
          </w:p>
        </w:tc>
        <w:tc>
          <w:tcPr>
            <w:tcW w:w="1119" w:type="dxa"/>
            <w:shd w:val="clear" w:color="auto" w:fill="auto"/>
            <w:noWrap/>
            <w:vAlign w:val="bottom"/>
            <w:hideMark/>
          </w:tcPr>
          <w:p w14:paraId="2CCC8375"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953</w:t>
            </w:r>
          </w:p>
        </w:tc>
        <w:tc>
          <w:tcPr>
            <w:tcW w:w="1012" w:type="dxa"/>
            <w:shd w:val="clear" w:color="auto" w:fill="auto"/>
            <w:noWrap/>
            <w:vAlign w:val="bottom"/>
            <w:hideMark/>
          </w:tcPr>
          <w:p w14:paraId="3CDBE37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893</w:t>
            </w:r>
          </w:p>
        </w:tc>
        <w:tc>
          <w:tcPr>
            <w:tcW w:w="1114" w:type="dxa"/>
            <w:shd w:val="clear" w:color="auto" w:fill="auto"/>
            <w:noWrap/>
            <w:vAlign w:val="bottom"/>
            <w:hideMark/>
          </w:tcPr>
          <w:p w14:paraId="5AB21C6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783</w:t>
            </w:r>
          </w:p>
        </w:tc>
        <w:tc>
          <w:tcPr>
            <w:tcW w:w="1099" w:type="dxa"/>
            <w:shd w:val="clear" w:color="auto" w:fill="auto"/>
            <w:noWrap/>
            <w:vAlign w:val="bottom"/>
            <w:hideMark/>
          </w:tcPr>
          <w:p w14:paraId="7DF882E4"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743</w:t>
            </w:r>
          </w:p>
        </w:tc>
        <w:tc>
          <w:tcPr>
            <w:tcW w:w="1169" w:type="dxa"/>
            <w:shd w:val="clear" w:color="auto" w:fill="auto"/>
            <w:noWrap/>
            <w:vAlign w:val="bottom"/>
            <w:hideMark/>
          </w:tcPr>
          <w:p w14:paraId="41C25F1C" w14:textId="1D9BD39B" w:rsidR="00045762" w:rsidRPr="00E331D0" w:rsidRDefault="00045762" w:rsidP="00045762">
            <w:pPr>
              <w:tabs>
                <w:tab w:val="clear" w:pos="284"/>
              </w:tabs>
              <w:spacing w:line="240" w:lineRule="auto"/>
              <w:jc w:val="right"/>
              <w:rPr>
                <w:rFonts w:eastAsia="Times New Roman" w:cstheme="minorHAnsi"/>
                <w:color w:val="FF0000"/>
                <w:kern w:val="0"/>
                <w:szCs w:val="22"/>
                <w:lang w:eastAsia="en-GB"/>
              </w:rPr>
            </w:pPr>
            <w:r w:rsidRPr="00E331D0">
              <w:rPr>
                <w:rFonts w:eastAsia="Times New Roman" w:cstheme="minorHAnsi"/>
                <w:color w:val="FF0000"/>
                <w:kern w:val="0"/>
                <w:szCs w:val="22"/>
                <w:lang w:eastAsia="en-GB"/>
              </w:rPr>
              <w:t>743</w:t>
            </w:r>
            <w:r w:rsidR="00142E30" w:rsidRPr="00E331D0">
              <w:rPr>
                <w:rFonts w:eastAsia="Times New Roman" w:cstheme="minorHAnsi"/>
                <w:color w:val="FF0000"/>
                <w:kern w:val="0"/>
                <w:szCs w:val="22"/>
                <w:lang w:eastAsia="en-GB"/>
              </w:rPr>
              <w:t>*</w:t>
            </w:r>
          </w:p>
        </w:tc>
        <w:tc>
          <w:tcPr>
            <w:tcW w:w="866" w:type="dxa"/>
            <w:shd w:val="clear" w:color="auto" w:fill="auto"/>
            <w:noWrap/>
            <w:vAlign w:val="bottom"/>
            <w:hideMark/>
          </w:tcPr>
          <w:p w14:paraId="58C79FCB"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-210</w:t>
            </w:r>
          </w:p>
        </w:tc>
        <w:tc>
          <w:tcPr>
            <w:tcW w:w="1186" w:type="dxa"/>
            <w:shd w:val="clear" w:color="auto" w:fill="auto"/>
            <w:noWrap/>
            <w:vAlign w:val="bottom"/>
            <w:hideMark/>
          </w:tcPr>
          <w:p w14:paraId="7D4A1ACA"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-22%</w:t>
            </w:r>
          </w:p>
        </w:tc>
      </w:tr>
      <w:tr w:rsidR="00045762" w:rsidRPr="00E331D0" w14:paraId="275194CD" w14:textId="77777777" w:rsidTr="00E331D0">
        <w:trPr>
          <w:trHeight w:val="288"/>
        </w:trPr>
        <w:tc>
          <w:tcPr>
            <w:tcW w:w="2137" w:type="dxa"/>
            <w:shd w:val="clear" w:color="auto" w:fill="auto"/>
            <w:noWrap/>
            <w:vAlign w:val="bottom"/>
            <w:hideMark/>
          </w:tcPr>
          <w:p w14:paraId="600C8C27"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Dartford</w:t>
            </w:r>
          </w:p>
        </w:tc>
        <w:tc>
          <w:tcPr>
            <w:tcW w:w="1119" w:type="dxa"/>
            <w:shd w:val="clear" w:color="auto" w:fill="auto"/>
            <w:noWrap/>
            <w:vAlign w:val="bottom"/>
            <w:hideMark/>
          </w:tcPr>
          <w:p w14:paraId="5C6997AC"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622</w:t>
            </w:r>
          </w:p>
        </w:tc>
        <w:tc>
          <w:tcPr>
            <w:tcW w:w="1012" w:type="dxa"/>
            <w:shd w:val="clear" w:color="auto" w:fill="auto"/>
            <w:noWrap/>
            <w:vAlign w:val="bottom"/>
            <w:hideMark/>
          </w:tcPr>
          <w:p w14:paraId="59EC83B7"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w:t>
            </w:r>
          </w:p>
        </w:tc>
        <w:tc>
          <w:tcPr>
            <w:tcW w:w="1114" w:type="dxa"/>
            <w:shd w:val="clear" w:color="auto" w:fill="auto"/>
            <w:noWrap/>
            <w:vAlign w:val="bottom"/>
            <w:hideMark/>
          </w:tcPr>
          <w:p w14:paraId="6185E257"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w:t>
            </w:r>
          </w:p>
        </w:tc>
        <w:tc>
          <w:tcPr>
            <w:tcW w:w="1099" w:type="dxa"/>
            <w:shd w:val="clear" w:color="auto" w:fill="auto"/>
            <w:noWrap/>
            <w:vAlign w:val="bottom"/>
            <w:hideMark/>
          </w:tcPr>
          <w:p w14:paraId="6848FBCB"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499</w:t>
            </w:r>
          </w:p>
        </w:tc>
        <w:tc>
          <w:tcPr>
            <w:tcW w:w="1169" w:type="dxa"/>
            <w:shd w:val="clear" w:color="auto" w:fill="auto"/>
            <w:noWrap/>
            <w:vAlign w:val="bottom"/>
            <w:hideMark/>
          </w:tcPr>
          <w:p w14:paraId="52F092EE"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605</w:t>
            </w:r>
          </w:p>
        </w:tc>
        <w:tc>
          <w:tcPr>
            <w:tcW w:w="866" w:type="dxa"/>
            <w:shd w:val="clear" w:color="auto" w:fill="auto"/>
            <w:noWrap/>
            <w:vAlign w:val="bottom"/>
            <w:hideMark/>
          </w:tcPr>
          <w:p w14:paraId="72419BC9"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-17</w:t>
            </w:r>
          </w:p>
        </w:tc>
        <w:tc>
          <w:tcPr>
            <w:tcW w:w="1186" w:type="dxa"/>
            <w:shd w:val="clear" w:color="auto" w:fill="auto"/>
            <w:noWrap/>
            <w:vAlign w:val="bottom"/>
            <w:hideMark/>
          </w:tcPr>
          <w:p w14:paraId="5A025A5D"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w:t>
            </w:r>
          </w:p>
        </w:tc>
      </w:tr>
      <w:tr w:rsidR="00045762" w:rsidRPr="00E331D0" w14:paraId="48133C2C" w14:textId="77777777" w:rsidTr="00E331D0">
        <w:trPr>
          <w:trHeight w:val="288"/>
        </w:trPr>
        <w:tc>
          <w:tcPr>
            <w:tcW w:w="2137" w:type="dxa"/>
            <w:shd w:val="clear" w:color="auto" w:fill="auto"/>
            <w:noWrap/>
            <w:vAlign w:val="bottom"/>
            <w:hideMark/>
          </w:tcPr>
          <w:p w14:paraId="7FC64F57"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Dover</w:t>
            </w:r>
          </w:p>
        </w:tc>
        <w:tc>
          <w:tcPr>
            <w:tcW w:w="1119" w:type="dxa"/>
            <w:shd w:val="clear" w:color="auto" w:fill="auto"/>
            <w:noWrap/>
            <w:vAlign w:val="bottom"/>
            <w:hideMark/>
          </w:tcPr>
          <w:p w14:paraId="75DEB8C2"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638</w:t>
            </w:r>
          </w:p>
        </w:tc>
        <w:tc>
          <w:tcPr>
            <w:tcW w:w="1012" w:type="dxa"/>
            <w:shd w:val="clear" w:color="auto" w:fill="auto"/>
            <w:noWrap/>
            <w:vAlign w:val="bottom"/>
            <w:hideMark/>
          </w:tcPr>
          <w:p w14:paraId="7C62E9ED"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636</w:t>
            </w:r>
          </w:p>
        </w:tc>
        <w:tc>
          <w:tcPr>
            <w:tcW w:w="1114" w:type="dxa"/>
            <w:shd w:val="clear" w:color="auto" w:fill="auto"/>
            <w:noWrap/>
            <w:vAlign w:val="bottom"/>
            <w:hideMark/>
          </w:tcPr>
          <w:p w14:paraId="79B5283F"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461</w:t>
            </w:r>
          </w:p>
        </w:tc>
        <w:tc>
          <w:tcPr>
            <w:tcW w:w="1099" w:type="dxa"/>
            <w:shd w:val="clear" w:color="auto" w:fill="auto"/>
            <w:noWrap/>
            <w:vAlign w:val="bottom"/>
            <w:hideMark/>
          </w:tcPr>
          <w:p w14:paraId="35D60288"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587</w:t>
            </w:r>
          </w:p>
        </w:tc>
        <w:tc>
          <w:tcPr>
            <w:tcW w:w="1169" w:type="dxa"/>
            <w:shd w:val="clear" w:color="auto" w:fill="auto"/>
            <w:noWrap/>
            <w:vAlign w:val="bottom"/>
            <w:hideMark/>
          </w:tcPr>
          <w:p w14:paraId="6E2BE8CE"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500</w:t>
            </w:r>
          </w:p>
        </w:tc>
        <w:tc>
          <w:tcPr>
            <w:tcW w:w="866" w:type="dxa"/>
            <w:shd w:val="clear" w:color="auto" w:fill="auto"/>
            <w:noWrap/>
            <w:vAlign w:val="bottom"/>
            <w:hideMark/>
          </w:tcPr>
          <w:p w14:paraId="258F190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-138</w:t>
            </w:r>
          </w:p>
        </w:tc>
        <w:tc>
          <w:tcPr>
            <w:tcW w:w="1186" w:type="dxa"/>
            <w:shd w:val="clear" w:color="auto" w:fill="auto"/>
            <w:noWrap/>
            <w:vAlign w:val="bottom"/>
            <w:hideMark/>
          </w:tcPr>
          <w:p w14:paraId="7DBFF47C"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-22%</w:t>
            </w:r>
          </w:p>
        </w:tc>
      </w:tr>
      <w:tr w:rsidR="00045762" w:rsidRPr="00E331D0" w14:paraId="73020EFE" w14:textId="77777777" w:rsidTr="00E331D0">
        <w:trPr>
          <w:trHeight w:val="288"/>
        </w:trPr>
        <w:tc>
          <w:tcPr>
            <w:tcW w:w="2137" w:type="dxa"/>
            <w:shd w:val="clear" w:color="auto" w:fill="auto"/>
            <w:noWrap/>
            <w:vAlign w:val="bottom"/>
            <w:hideMark/>
          </w:tcPr>
          <w:p w14:paraId="24F83908"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Folkestone &amp; Hythe</w:t>
            </w:r>
          </w:p>
        </w:tc>
        <w:tc>
          <w:tcPr>
            <w:tcW w:w="1119" w:type="dxa"/>
            <w:shd w:val="clear" w:color="auto" w:fill="auto"/>
            <w:noWrap/>
            <w:vAlign w:val="bottom"/>
            <w:hideMark/>
          </w:tcPr>
          <w:p w14:paraId="61B0A199"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484</w:t>
            </w:r>
          </w:p>
        </w:tc>
        <w:tc>
          <w:tcPr>
            <w:tcW w:w="1012" w:type="dxa"/>
            <w:shd w:val="clear" w:color="auto" w:fill="auto"/>
            <w:noWrap/>
            <w:vAlign w:val="bottom"/>
            <w:hideMark/>
          </w:tcPr>
          <w:p w14:paraId="5034658A"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498</w:t>
            </w:r>
          </w:p>
        </w:tc>
        <w:tc>
          <w:tcPr>
            <w:tcW w:w="1114" w:type="dxa"/>
            <w:shd w:val="clear" w:color="auto" w:fill="auto"/>
            <w:noWrap/>
            <w:vAlign w:val="bottom"/>
            <w:hideMark/>
          </w:tcPr>
          <w:p w14:paraId="05283BC0"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409</w:t>
            </w:r>
          </w:p>
        </w:tc>
        <w:tc>
          <w:tcPr>
            <w:tcW w:w="1099" w:type="dxa"/>
            <w:shd w:val="clear" w:color="auto" w:fill="auto"/>
            <w:noWrap/>
            <w:vAlign w:val="bottom"/>
            <w:hideMark/>
          </w:tcPr>
          <w:p w14:paraId="7388D55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386</w:t>
            </w:r>
          </w:p>
        </w:tc>
        <w:tc>
          <w:tcPr>
            <w:tcW w:w="1169" w:type="dxa"/>
            <w:shd w:val="clear" w:color="auto" w:fill="auto"/>
            <w:noWrap/>
            <w:vAlign w:val="bottom"/>
            <w:hideMark/>
          </w:tcPr>
          <w:p w14:paraId="636D6B55"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524</w:t>
            </w:r>
          </w:p>
        </w:tc>
        <w:tc>
          <w:tcPr>
            <w:tcW w:w="866" w:type="dxa"/>
            <w:shd w:val="clear" w:color="auto" w:fill="auto"/>
            <w:noWrap/>
            <w:vAlign w:val="bottom"/>
            <w:hideMark/>
          </w:tcPr>
          <w:p w14:paraId="77BB781D"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40</w:t>
            </w:r>
          </w:p>
        </w:tc>
        <w:tc>
          <w:tcPr>
            <w:tcW w:w="1186" w:type="dxa"/>
            <w:shd w:val="clear" w:color="auto" w:fill="auto"/>
            <w:noWrap/>
            <w:vAlign w:val="bottom"/>
            <w:hideMark/>
          </w:tcPr>
          <w:p w14:paraId="6DFBE160"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8%</w:t>
            </w:r>
          </w:p>
        </w:tc>
      </w:tr>
      <w:tr w:rsidR="00045762" w:rsidRPr="00E331D0" w14:paraId="70C01482" w14:textId="77777777" w:rsidTr="00E331D0">
        <w:trPr>
          <w:trHeight w:val="288"/>
        </w:trPr>
        <w:tc>
          <w:tcPr>
            <w:tcW w:w="2137" w:type="dxa"/>
            <w:shd w:val="clear" w:color="auto" w:fill="auto"/>
            <w:noWrap/>
            <w:vAlign w:val="bottom"/>
            <w:hideMark/>
          </w:tcPr>
          <w:p w14:paraId="31060E80"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Gravesham</w:t>
            </w:r>
          </w:p>
        </w:tc>
        <w:tc>
          <w:tcPr>
            <w:tcW w:w="1119" w:type="dxa"/>
            <w:shd w:val="clear" w:color="auto" w:fill="auto"/>
            <w:noWrap/>
            <w:vAlign w:val="bottom"/>
            <w:hideMark/>
          </w:tcPr>
          <w:p w14:paraId="5067117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586</w:t>
            </w:r>
          </w:p>
        </w:tc>
        <w:tc>
          <w:tcPr>
            <w:tcW w:w="1012" w:type="dxa"/>
            <w:shd w:val="clear" w:color="auto" w:fill="auto"/>
            <w:noWrap/>
            <w:vAlign w:val="bottom"/>
            <w:hideMark/>
          </w:tcPr>
          <w:p w14:paraId="1D155786"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563</w:t>
            </w:r>
          </w:p>
        </w:tc>
        <w:tc>
          <w:tcPr>
            <w:tcW w:w="1114" w:type="dxa"/>
            <w:shd w:val="clear" w:color="auto" w:fill="auto"/>
            <w:noWrap/>
            <w:vAlign w:val="bottom"/>
            <w:hideMark/>
          </w:tcPr>
          <w:p w14:paraId="56CB74FD"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621</w:t>
            </w:r>
          </w:p>
        </w:tc>
        <w:tc>
          <w:tcPr>
            <w:tcW w:w="1099" w:type="dxa"/>
            <w:shd w:val="clear" w:color="auto" w:fill="auto"/>
            <w:noWrap/>
            <w:vAlign w:val="bottom"/>
            <w:hideMark/>
          </w:tcPr>
          <w:p w14:paraId="5653E86C"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559</w:t>
            </w:r>
          </w:p>
        </w:tc>
        <w:tc>
          <w:tcPr>
            <w:tcW w:w="1169" w:type="dxa"/>
            <w:shd w:val="clear" w:color="auto" w:fill="auto"/>
            <w:noWrap/>
            <w:vAlign w:val="bottom"/>
            <w:hideMark/>
          </w:tcPr>
          <w:p w14:paraId="6C086141"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658</w:t>
            </w:r>
          </w:p>
        </w:tc>
        <w:tc>
          <w:tcPr>
            <w:tcW w:w="866" w:type="dxa"/>
            <w:shd w:val="clear" w:color="auto" w:fill="auto"/>
            <w:noWrap/>
            <w:vAlign w:val="bottom"/>
            <w:hideMark/>
          </w:tcPr>
          <w:p w14:paraId="1887FBA4"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72</w:t>
            </w:r>
          </w:p>
        </w:tc>
        <w:tc>
          <w:tcPr>
            <w:tcW w:w="1186" w:type="dxa"/>
            <w:shd w:val="clear" w:color="auto" w:fill="auto"/>
            <w:noWrap/>
            <w:vAlign w:val="bottom"/>
            <w:hideMark/>
          </w:tcPr>
          <w:p w14:paraId="33CD945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12%</w:t>
            </w:r>
          </w:p>
        </w:tc>
      </w:tr>
      <w:tr w:rsidR="00045762" w:rsidRPr="00E331D0" w14:paraId="656023FB" w14:textId="77777777" w:rsidTr="00E331D0">
        <w:trPr>
          <w:trHeight w:val="288"/>
        </w:trPr>
        <w:tc>
          <w:tcPr>
            <w:tcW w:w="2137" w:type="dxa"/>
            <w:shd w:val="clear" w:color="auto" w:fill="auto"/>
            <w:noWrap/>
            <w:vAlign w:val="bottom"/>
            <w:hideMark/>
          </w:tcPr>
          <w:p w14:paraId="13DFAFB2"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Maidstone</w:t>
            </w:r>
          </w:p>
        </w:tc>
        <w:tc>
          <w:tcPr>
            <w:tcW w:w="1119" w:type="dxa"/>
            <w:shd w:val="clear" w:color="auto" w:fill="auto"/>
            <w:noWrap/>
            <w:vAlign w:val="bottom"/>
            <w:hideMark/>
          </w:tcPr>
          <w:p w14:paraId="07640BDF"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901</w:t>
            </w:r>
          </w:p>
        </w:tc>
        <w:tc>
          <w:tcPr>
            <w:tcW w:w="1012" w:type="dxa"/>
            <w:shd w:val="clear" w:color="auto" w:fill="auto"/>
            <w:noWrap/>
            <w:vAlign w:val="bottom"/>
            <w:hideMark/>
          </w:tcPr>
          <w:p w14:paraId="2428131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1048</w:t>
            </w:r>
          </w:p>
        </w:tc>
        <w:tc>
          <w:tcPr>
            <w:tcW w:w="1114" w:type="dxa"/>
            <w:shd w:val="clear" w:color="auto" w:fill="auto"/>
            <w:noWrap/>
            <w:vAlign w:val="bottom"/>
            <w:hideMark/>
          </w:tcPr>
          <w:p w14:paraId="3070880F"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872</w:t>
            </w:r>
          </w:p>
        </w:tc>
        <w:tc>
          <w:tcPr>
            <w:tcW w:w="1099" w:type="dxa"/>
            <w:shd w:val="clear" w:color="auto" w:fill="auto"/>
            <w:noWrap/>
            <w:vAlign w:val="bottom"/>
            <w:hideMark/>
          </w:tcPr>
          <w:p w14:paraId="68207E3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851</w:t>
            </w:r>
          </w:p>
        </w:tc>
        <w:tc>
          <w:tcPr>
            <w:tcW w:w="1169" w:type="dxa"/>
            <w:shd w:val="clear" w:color="auto" w:fill="auto"/>
            <w:noWrap/>
            <w:vAlign w:val="bottom"/>
            <w:hideMark/>
          </w:tcPr>
          <w:p w14:paraId="4196EADB"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1,023</w:t>
            </w:r>
          </w:p>
        </w:tc>
        <w:tc>
          <w:tcPr>
            <w:tcW w:w="866" w:type="dxa"/>
            <w:shd w:val="clear" w:color="auto" w:fill="auto"/>
            <w:noWrap/>
            <w:vAlign w:val="bottom"/>
            <w:hideMark/>
          </w:tcPr>
          <w:p w14:paraId="55BCBC75"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122</w:t>
            </w:r>
          </w:p>
        </w:tc>
        <w:tc>
          <w:tcPr>
            <w:tcW w:w="1186" w:type="dxa"/>
            <w:shd w:val="clear" w:color="auto" w:fill="auto"/>
            <w:noWrap/>
            <w:vAlign w:val="bottom"/>
            <w:hideMark/>
          </w:tcPr>
          <w:p w14:paraId="4496B9BB"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14%</w:t>
            </w:r>
          </w:p>
        </w:tc>
      </w:tr>
      <w:tr w:rsidR="00045762" w:rsidRPr="00E331D0" w14:paraId="38AB2E04" w14:textId="77777777" w:rsidTr="00E331D0">
        <w:trPr>
          <w:trHeight w:val="288"/>
        </w:trPr>
        <w:tc>
          <w:tcPr>
            <w:tcW w:w="2137" w:type="dxa"/>
            <w:shd w:val="clear" w:color="auto" w:fill="auto"/>
            <w:noWrap/>
            <w:vAlign w:val="bottom"/>
            <w:hideMark/>
          </w:tcPr>
          <w:p w14:paraId="34514759"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Sevenoaks</w:t>
            </w:r>
          </w:p>
        </w:tc>
        <w:tc>
          <w:tcPr>
            <w:tcW w:w="1119" w:type="dxa"/>
            <w:shd w:val="clear" w:color="auto" w:fill="auto"/>
            <w:noWrap/>
            <w:vAlign w:val="bottom"/>
            <w:hideMark/>
          </w:tcPr>
          <w:p w14:paraId="2D2B0224"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521</w:t>
            </w:r>
          </w:p>
        </w:tc>
        <w:tc>
          <w:tcPr>
            <w:tcW w:w="1012" w:type="dxa"/>
            <w:shd w:val="clear" w:color="auto" w:fill="auto"/>
            <w:noWrap/>
            <w:vAlign w:val="bottom"/>
            <w:hideMark/>
          </w:tcPr>
          <w:p w14:paraId="65FDECA0"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374</w:t>
            </w:r>
          </w:p>
        </w:tc>
        <w:tc>
          <w:tcPr>
            <w:tcW w:w="1114" w:type="dxa"/>
            <w:shd w:val="clear" w:color="auto" w:fill="auto"/>
            <w:noWrap/>
            <w:vAlign w:val="bottom"/>
            <w:hideMark/>
          </w:tcPr>
          <w:p w14:paraId="596BB640"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395</w:t>
            </w:r>
          </w:p>
        </w:tc>
        <w:tc>
          <w:tcPr>
            <w:tcW w:w="1099" w:type="dxa"/>
            <w:shd w:val="clear" w:color="auto" w:fill="auto"/>
            <w:noWrap/>
            <w:vAlign w:val="bottom"/>
            <w:hideMark/>
          </w:tcPr>
          <w:p w14:paraId="143BA652"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399</w:t>
            </w:r>
          </w:p>
        </w:tc>
        <w:tc>
          <w:tcPr>
            <w:tcW w:w="1169" w:type="dxa"/>
            <w:shd w:val="clear" w:color="auto" w:fill="auto"/>
            <w:noWrap/>
            <w:vAlign w:val="bottom"/>
            <w:hideMark/>
          </w:tcPr>
          <w:p w14:paraId="4F684EF0"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351</w:t>
            </w:r>
          </w:p>
        </w:tc>
        <w:tc>
          <w:tcPr>
            <w:tcW w:w="866" w:type="dxa"/>
            <w:shd w:val="clear" w:color="auto" w:fill="auto"/>
            <w:noWrap/>
            <w:vAlign w:val="bottom"/>
            <w:hideMark/>
          </w:tcPr>
          <w:p w14:paraId="6FA91B09"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-170</w:t>
            </w:r>
          </w:p>
        </w:tc>
        <w:tc>
          <w:tcPr>
            <w:tcW w:w="1186" w:type="dxa"/>
            <w:shd w:val="clear" w:color="auto" w:fill="auto"/>
            <w:noWrap/>
            <w:vAlign w:val="bottom"/>
            <w:hideMark/>
          </w:tcPr>
          <w:p w14:paraId="457F1DE8"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-33%</w:t>
            </w:r>
          </w:p>
        </w:tc>
      </w:tr>
      <w:tr w:rsidR="00045762" w:rsidRPr="00E331D0" w14:paraId="3D5C5CD9" w14:textId="77777777" w:rsidTr="00E331D0">
        <w:trPr>
          <w:trHeight w:val="288"/>
        </w:trPr>
        <w:tc>
          <w:tcPr>
            <w:tcW w:w="2137" w:type="dxa"/>
            <w:shd w:val="clear" w:color="auto" w:fill="auto"/>
            <w:noWrap/>
            <w:vAlign w:val="bottom"/>
            <w:hideMark/>
          </w:tcPr>
          <w:p w14:paraId="1A11160A"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Swale</w:t>
            </w:r>
          </w:p>
        </w:tc>
        <w:tc>
          <w:tcPr>
            <w:tcW w:w="1119" w:type="dxa"/>
            <w:shd w:val="clear" w:color="auto" w:fill="auto"/>
            <w:noWrap/>
            <w:vAlign w:val="bottom"/>
            <w:hideMark/>
          </w:tcPr>
          <w:p w14:paraId="1C873528"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680</w:t>
            </w:r>
          </w:p>
        </w:tc>
        <w:tc>
          <w:tcPr>
            <w:tcW w:w="1012" w:type="dxa"/>
            <w:shd w:val="clear" w:color="auto" w:fill="auto"/>
            <w:noWrap/>
            <w:vAlign w:val="bottom"/>
            <w:hideMark/>
          </w:tcPr>
          <w:p w14:paraId="0A0F09DD"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793</w:t>
            </w:r>
          </w:p>
        </w:tc>
        <w:tc>
          <w:tcPr>
            <w:tcW w:w="1114" w:type="dxa"/>
            <w:shd w:val="clear" w:color="auto" w:fill="auto"/>
            <w:noWrap/>
            <w:vAlign w:val="bottom"/>
            <w:hideMark/>
          </w:tcPr>
          <w:p w14:paraId="7DFA1DF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821</w:t>
            </w:r>
          </w:p>
        </w:tc>
        <w:tc>
          <w:tcPr>
            <w:tcW w:w="1099" w:type="dxa"/>
            <w:shd w:val="clear" w:color="auto" w:fill="auto"/>
            <w:noWrap/>
            <w:vAlign w:val="bottom"/>
            <w:hideMark/>
          </w:tcPr>
          <w:p w14:paraId="7F5BFC18"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931</w:t>
            </w:r>
          </w:p>
        </w:tc>
        <w:tc>
          <w:tcPr>
            <w:tcW w:w="1169" w:type="dxa"/>
            <w:shd w:val="clear" w:color="auto" w:fill="auto"/>
            <w:noWrap/>
            <w:vAlign w:val="bottom"/>
            <w:hideMark/>
          </w:tcPr>
          <w:p w14:paraId="06E318A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761</w:t>
            </w:r>
          </w:p>
        </w:tc>
        <w:tc>
          <w:tcPr>
            <w:tcW w:w="866" w:type="dxa"/>
            <w:shd w:val="clear" w:color="auto" w:fill="auto"/>
            <w:noWrap/>
            <w:vAlign w:val="bottom"/>
            <w:hideMark/>
          </w:tcPr>
          <w:p w14:paraId="5134D8B1"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81</w:t>
            </w:r>
          </w:p>
        </w:tc>
        <w:tc>
          <w:tcPr>
            <w:tcW w:w="1186" w:type="dxa"/>
            <w:shd w:val="clear" w:color="auto" w:fill="auto"/>
            <w:noWrap/>
            <w:vAlign w:val="bottom"/>
            <w:hideMark/>
          </w:tcPr>
          <w:p w14:paraId="7369CFF8"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12%</w:t>
            </w:r>
          </w:p>
        </w:tc>
      </w:tr>
      <w:tr w:rsidR="00045762" w:rsidRPr="00E331D0" w14:paraId="189B4C0F" w14:textId="77777777" w:rsidTr="00E331D0">
        <w:trPr>
          <w:trHeight w:val="288"/>
        </w:trPr>
        <w:tc>
          <w:tcPr>
            <w:tcW w:w="2137" w:type="dxa"/>
            <w:shd w:val="clear" w:color="auto" w:fill="auto"/>
            <w:noWrap/>
            <w:vAlign w:val="bottom"/>
            <w:hideMark/>
          </w:tcPr>
          <w:p w14:paraId="1B62BF22"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Thanet</w:t>
            </w:r>
          </w:p>
        </w:tc>
        <w:tc>
          <w:tcPr>
            <w:tcW w:w="1119" w:type="dxa"/>
            <w:shd w:val="clear" w:color="auto" w:fill="auto"/>
            <w:noWrap/>
            <w:vAlign w:val="bottom"/>
            <w:hideMark/>
          </w:tcPr>
          <w:p w14:paraId="364B4E13" w14:textId="66220C4B"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315</w:t>
            </w:r>
          </w:p>
        </w:tc>
        <w:tc>
          <w:tcPr>
            <w:tcW w:w="1012" w:type="dxa"/>
            <w:shd w:val="clear" w:color="auto" w:fill="auto"/>
            <w:noWrap/>
            <w:vAlign w:val="bottom"/>
            <w:hideMark/>
          </w:tcPr>
          <w:p w14:paraId="01FEF6C3" w14:textId="587BDD6D"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347</w:t>
            </w:r>
          </w:p>
        </w:tc>
        <w:tc>
          <w:tcPr>
            <w:tcW w:w="1114" w:type="dxa"/>
            <w:shd w:val="clear" w:color="auto" w:fill="auto"/>
            <w:noWrap/>
            <w:vAlign w:val="bottom"/>
            <w:hideMark/>
          </w:tcPr>
          <w:p w14:paraId="2D4D51BC" w14:textId="0519F106"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240</w:t>
            </w:r>
          </w:p>
        </w:tc>
        <w:tc>
          <w:tcPr>
            <w:tcW w:w="1099" w:type="dxa"/>
            <w:shd w:val="clear" w:color="auto" w:fill="auto"/>
            <w:noWrap/>
            <w:vAlign w:val="bottom"/>
            <w:hideMark/>
          </w:tcPr>
          <w:p w14:paraId="0A456A4D" w14:textId="6328343F"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052</w:t>
            </w:r>
          </w:p>
        </w:tc>
        <w:tc>
          <w:tcPr>
            <w:tcW w:w="1169" w:type="dxa"/>
            <w:shd w:val="clear" w:color="auto" w:fill="auto"/>
            <w:noWrap/>
            <w:vAlign w:val="bottom"/>
            <w:hideMark/>
          </w:tcPr>
          <w:p w14:paraId="240BBDA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844</w:t>
            </w:r>
          </w:p>
        </w:tc>
        <w:tc>
          <w:tcPr>
            <w:tcW w:w="866" w:type="dxa"/>
            <w:shd w:val="clear" w:color="auto" w:fill="auto"/>
            <w:noWrap/>
            <w:vAlign w:val="bottom"/>
            <w:hideMark/>
          </w:tcPr>
          <w:p w14:paraId="7177738D"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-471</w:t>
            </w:r>
          </w:p>
        </w:tc>
        <w:tc>
          <w:tcPr>
            <w:tcW w:w="1186" w:type="dxa"/>
            <w:shd w:val="clear" w:color="auto" w:fill="auto"/>
            <w:noWrap/>
            <w:vAlign w:val="bottom"/>
            <w:hideMark/>
          </w:tcPr>
          <w:p w14:paraId="0E98D7CB"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-36%</w:t>
            </w:r>
          </w:p>
        </w:tc>
      </w:tr>
      <w:tr w:rsidR="00045762" w:rsidRPr="00E331D0" w14:paraId="7D4D1D8B" w14:textId="77777777" w:rsidTr="00E331D0">
        <w:trPr>
          <w:trHeight w:val="288"/>
        </w:trPr>
        <w:tc>
          <w:tcPr>
            <w:tcW w:w="2137" w:type="dxa"/>
            <w:shd w:val="clear" w:color="auto" w:fill="auto"/>
            <w:noWrap/>
            <w:vAlign w:val="bottom"/>
            <w:hideMark/>
          </w:tcPr>
          <w:p w14:paraId="18C18F9A"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Tonbridge &amp; Malling</w:t>
            </w:r>
          </w:p>
        </w:tc>
        <w:tc>
          <w:tcPr>
            <w:tcW w:w="1119" w:type="dxa"/>
            <w:shd w:val="clear" w:color="auto" w:fill="auto"/>
            <w:noWrap/>
            <w:vAlign w:val="bottom"/>
            <w:hideMark/>
          </w:tcPr>
          <w:p w14:paraId="54AECA9B"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358</w:t>
            </w:r>
          </w:p>
        </w:tc>
        <w:tc>
          <w:tcPr>
            <w:tcW w:w="1012" w:type="dxa"/>
            <w:shd w:val="clear" w:color="auto" w:fill="auto"/>
            <w:noWrap/>
            <w:vAlign w:val="bottom"/>
            <w:hideMark/>
          </w:tcPr>
          <w:p w14:paraId="509F76F9"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296</w:t>
            </w:r>
          </w:p>
        </w:tc>
        <w:tc>
          <w:tcPr>
            <w:tcW w:w="1114" w:type="dxa"/>
            <w:shd w:val="clear" w:color="auto" w:fill="auto"/>
            <w:noWrap/>
            <w:vAlign w:val="bottom"/>
            <w:hideMark/>
          </w:tcPr>
          <w:p w14:paraId="10A4000F"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307</w:t>
            </w:r>
          </w:p>
        </w:tc>
        <w:tc>
          <w:tcPr>
            <w:tcW w:w="1099" w:type="dxa"/>
            <w:shd w:val="clear" w:color="auto" w:fill="auto"/>
            <w:noWrap/>
            <w:vAlign w:val="bottom"/>
            <w:hideMark/>
          </w:tcPr>
          <w:p w14:paraId="7EA2EB81"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271</w:t>
            </w:r>
          </w:p>
        </w:tc>
        <w:tc>
          <w:tcPr>
            <w:tcW w:w="1169" w:type="dxa"/>
            <w:shd w:val="clear" w:color="auto" w:fill="auto"/>
            <w:noWrap/>
            <w:vAlign w:val="bottom"/>
            <w:hideMark/>
          </w:tcPr>
          <w:p w14:paraId="4B31AC9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321</w:t>
            </w:r>
          </w:p>
        </w:tc>
        <w:tc>
          <w:tcPr>
            <w:tcW w:w="866" w:type="dxa"/>
            <w:shd w:val="clear" w:color="auto" w:fill="auto"/>
            <w:noWrap/>
            <w:vAlign w:val="bottom"/>
            <w:hideMark/>
          </w:tcPr>
          <w:p w14:paraId="4BB64EDB"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-37</w:t>
            </w:r>
          </w:p>
        </w:tc>
        <w:tc>
          <w:tcPr>
            <w:tcW w:w="1186" w:type="dxa"/>
            <w:shd w:val="clear" w:color="auto" w:fill="auto"/>
            <w:noWrap/>
            <w:vAlign w:val="bottom"/>
            <w:hideMark/>
          </w:tcPr>
          <w:p w14:paraId="2BFBFE0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-10%</w:t>
            </w:r>
          </w:p>
        </w:tc>
      </w:tr>
      <w:tr w:rsidR="00045762" w:rsidRPr="00E331D0" w14:paraId="07A99036" w14:textId="77777777" w:rsidTr="00E331D0">
        <w:trPr>
          <w:trHeight w:val="288"/>
        </w:trPr>
        <w:tc>
          <w:tcPr>
            <w:tcW w:w="2137" w:type="dxa"/>
            <w:shd w:val="clear" w:color="auto" w:fill="auto"/>
            <w:noWrap/>
            <w:vAlign w:val="bottom"/>
            <w:hideMark/>
          </w:tcPr>
          <w:p w14:paraId="127356E2"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Tunbridge Wells</w:t>
            </w:r>
          </w:p>
        </w:tc>
        <w:tc>
          <w:tcPr>
            <w:tcW w:w="1119" w:type="dxa"/>
            <w:shd w:val="clear" w:color="auto" w:fill="auto"/>
            <w:noWrap/>
            <w:vAlign w:val="bottom"/>
            <w:hideMark/>
          </w:tcPr>
          <w:p w14:paraId="6DD8D97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517</w:t>
            </w:r>
          </w:p>
        </w:tc>
        <w:tc>
          <w:tcPr>
            <w:tcW w:w="1012" w:type="dxa"/>
            <w:shd w:val="clear" w:color="auto" w:fill="auto"/>
            <w:noWrap/>
            <w:vAlign w:val="bottom"/>
            <w:hideMark/>
          </w:tcPr>
          <w:p w14:paraId="331BA15E"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621</w:t>
            </w:r>
          </w:p>
        </w:tc>
        <w:tc>
          <w:tcPr>
            <w:tcW w:w="1114" w:type="dxa"/>
            <w:shd w:val="clear" w:color="auto" w:fill="auto"/>
            <w:noWrap/>
            <w:vAlign w:val="bottom"/>
            <w:hideMark/>
          </w:tcPr>
          <w:p w14:paraId="460A65CB"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w:t>
            </w:r>
          </w:p>
        </w:tc>
        <w:tc>
          <w:tcPr>
            <w:tcW w:w="1099" w:type="dxa"/>
            <w:shd w:val="clear" w:color="auto" w:fill="auto"/>
            <w:noWrap/>
            <w:vAlign w:val="bottom"/>
            <w:hideMark/>
          </w:tcPr>
          <w:p w14:paraId="17F00400"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449</w:t>
            </w:r>
          </w:p>
        </w:tc>
        <w:tc>
          <w:tcPr>
            <w:tcW w:w="1169" w:type="dxa"/>
            <w:shd w:val="clear" w:color="auto" w:fill="auto"/>
            <w:noWrap/>
            <w:vAlign w:val="bottom"/>
            <w:hideMark/>
          </w:tcPr>
          <w:p w14:paraId="6DD6330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416</w:t>
            </w:r>
          </w:p>
        </w:tc>
        <w:tc>
          <w:tcPr>
            <w:tcW w:w="866" w:type="dxa"/>
            <w:shd w:val="clear" w:color="auto" w:fill="auto"/>
            <w:noWrap/>
            <w:vAlign w:val="bottom"/>
            <w:hideMark/>
          </w:tcPr>
          <w:p w14:paraId="4D6FF11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-101</w:t>
            </w:r>
          </w:p>
        </w:tc>
        <w:tc>
          <w:tcPr>
            <w:tcW w:w="1186" w:type="dxa"/>
            <w:shd w:val="clear" w:color="auto" w:fill="auto"/>
            <w:noWrap/>
            <w:vAlign w:val="bottom"/>
            <w:hideMark/>
          </w:tcPr>
          <w:p w14:paraId="5A8050D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-20%</w:t>
            </w:r>
          </w:p>
        </w:tc>
      </w:tr>
      <w:tr w:rsidR="00045762" w:rsidRPr="00E331D0" w14:paraId="4C4A1AB4" w14:textId="77777777" w:rsidTr="00E331D0">
        <w:trPr>
          <w:trHeight w:val="288"/>
        </w:trPr>
        <w:tc>
          <w:tcPr>
            <w:tcW w:w="2137" w:type="dxa"/>
            <w:shd w:val="clear" w:color="auto" w:fill="auto"/>
            <w:noWrap/>
            <w:vAlign w:val="bottom"/>
            <w:hideMark/>
          </w:tcPr>
          <w:p w14:paraId="0F0E2E21"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Medway UA</w:t>
            </w:r>
          </w:p>
        </w:tc>
        <w:tc>
          <w:tcPr>
            <w:tcW w:w="1119" w:type="dxa"/>
            <w:shd w:val="clear" w:color="auto" w:fill="auto"/>
            <w:noWrap/>
            <w:vAlign w:val="bottom"/>
            <w:hideMark/>
          </w:tcPr>
          <w:p w14:paraId="2E0C588B"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1791</w:t>
            </w:r>
          </w:p>
        </w:tc>
        <w:tc>
          <w:tcPr>
            <w:tcW w:w="1012" w:type="dxa"/>
            <w:shd w:val="clear" w:color="auto" w:fill="auto"/>
            <w:noWrap/>
            <w:vAlign w:val="bottom"/>
            <w:hideMark/>
          </w:tcPr>
          <w:p w14:paraId="2AAD9AF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1505</w:t>
            </w:r>
          </w:p>
        </w:tc>
        <w:tc>
          <w:tcPr>
            <w:tcW w:w="1114" w:type="dxa"/>
            <w:shd w:val="clear" w:color="auto" w:fill="auto"/>
            <w:noWrap/>
            <w:vAlign w:val="bottom"/>
            <w:hideMark/>
          </w:tcPr>
          <w:p w14:paraId="611E1692"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1590</w:t>
            </w:r>
          </w:p>
        </w:tc>
        <w:tc>
          <w:tcPr>
            <w:tcW w:w="1099" w:type="dxa"/>
            <w:shd w:val="clear" w:color="auto" w:fill="auto"/>
            <w:noWrap/>
            <w:vAlign w:val="bottom"/>
            <w:hideMark/>
          </w:tcPr>
          <w:p w14:paraId="5A54C504"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1791</w:t>
            </w:r>
          </w:p>
        </w:tc>
        <w:tc>
          <w:tcPr>
            <w:tcW w:w="1169" w:type="dxa"/>
            <w:shd w:val="clear" w:color="auto" w:fill="auto"/>
            <w:noWrap/>
            <w:vAlign w:val="bottom"/>
            <w:hideMark/>
          </w:tcPr>
          <w:p w14:paraId="01170C7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1,793</w:t>
            </w:r>
          </w:p>
        </w:tc>
        <w:tc>
          <w:tcPr>
            <w:tcW w:w="866" w:type="dxa"/>
            <w:shd w:val="clear" w:color="auto" w:fill="auto"/>
            <w:noWrap/>
            <w:vAlign w:val="bottom"/>
            <w:hideMark/>
          </w:tcPr>
          <w:p w14:paraId="6C45D4D2"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w:t>
            </w:r>
          </w:p>
        </w:tc>
        <w:tc>
          <w:tcPr>
            <w:tcW w:w="1186" w:type="dxa"/>
            <w:shd w:val="clear" w:color="auto" w:fill="auto"/>
            <w:noWrap/>
            <w:vAlign w:val="bottom"/>
            <w:hideMark/>
          </w:tcPr>
          <w:p w14:paraId="4E0260D8"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0%</w:t>
            </w:r>
          </w:p>
        </w:tc>
      </w:tr>
      <w:tr w:rsidR="00045762" w:rsidRPr="00E331D0" w14:paraId="45D9AA77" w14:textId="77777777" w:rsidTr="00E331D0">
        <w:trPr>
          <w:trHeight w:val="288"/>
        </w:trPr>
        <w:tc>
          <w:tcPr>
            <w:tcW w:w="2137" w:type="dxa"/>
            <w:shd w:val="clear" w:color="auto" w:fill="auto"/>
            <w:noWrap/>
            <w:vAlign w:val="bottom"/>
            <w:hideMark/>
          </w:tcPr>
          <w:p w14:paraId="51EF5C3B" w14:textId="77777777" w:rsidR="00045762" w:rsidRPr="00E331D0" w:rsidRDefault="00045762" w:rsidP="00045762">
            <w:pPr>
              <w:tabs>
                <w:tab w:val="clear" w:pos="284"/>
              </w:tabs>
              <w:spacing w:line="240" w:lineRule="auto"/>
              <w:rPr>
                <w:rFonts w:eastAsia="Times New Roman" w:cstheme="minorHAnsi"/>
                <w:b/>
                <w:bCs/>
                <w:i/>
                <w:iCs/>
                <w:color w:val="000000"/>
                <w:kern w:val="0"/>
                <w:szCs w:val="22"/>
                <w:lang w:eastAsia="en-GB"/>
              </w:rPr>
            </w:pPr>
            <w:r w:rsidRPr="00E331D0">
              <w:rPr>
                <w:rFonts w:eastAsia="Times New Roman" w:cstheme="minorHAnsi"/>
                <w:b/>
                <w:bCs/>
                <w:i/>
                <w:iCs/>
                <w:color w:val="000000"/>
                <w:kern w:val="0"/>
                <w:szCs w:val="22"/>
                <w:lang w:eastAsia="en-GB"/>
              </w:rPr>
              <w:t>Kent &amp; Medway</w:t>
            </w:r>
          </w:p>
        </w:tc>
        <w:tc>
          <w:tcPr>
            <w:tcW w:w="1119" w:type="dxa"/>
            <w:shd w:val="clear" w:color="auto" w:fill="auto"/>
            <w:noWrap/>
            <w:vAlign w:val="bottom"/>
            <w:hideMark/>
          </w:tcPr>
          <w:p w14:paraId="66B23266" w14:textId="7B99C51E" w:rsidR="00045762" w:rsidRPr="00E331D0" w:rsidRDefault="00045762" w:rsidP="00045762">
            <w:pPr>
              <w:tabs>
                <w:tab w:val="clear" w:pos="284"/>
              </w:tabs>
              <w:spacing w:line="240" w:lineRule="auto"/>
              <w:jc w:val="right"/>
              <w:rPr>
                <w:rFonts w:eastAsia="Times New Roman" w:cstheme="minorHAnsi"/>
                <w:b/>
                <w:bCs/>
                <w:i/>
                <w:iCs/>
                <w:color w:val="000000"/>
                <w:kern w:val="0"/>
                <w:szCs w:val="22"/>
                <w:lang w:eastAsia="en-GB"/>
              </w:rPr>
            </w:pPr>
            <w:r w:rsidRPr="00E331D0">
              <w:rPr>
                <w:rFonts w:eastAsia="Times New Roman" w:cstheme="minorHAnsi"/>
                <w:b/>
                <w:bCs/>
                <w:i/>
                <w:iCs/>
                <w:color w:val="000000"/>
                <w:kern w:val="0"/>
                <w:szCs w:val="22"/>
                <w:lang w:eastAsia="en-GB"/>
              </w:rPr>
              <w:t>10</w:t>
            </w:r>
            <w:r w:rsidR="004B4A1B" w:rsidRPr="00E331D0">
              <w:rPr>
                <w:rFonts w:eastAsia="Times New Roman" w:cstheme="minorHAnsi"/>
                <w:b/>
                <w:bCs/>
                <w:i/>
                <w:iCs/>
                <w:color w:val="000000"/>
                <w:kern w:val="0"/>
                <w:szCs w:val="22"/>
                <w:lang w:eastAsia="en-GB"/>
              </w:rPr>
              <w:t>,</w:t>
            </w:r>
            <w:r w:rsidRPr="00E331D0">
              <w:rPr>
                <w:rFonts w:eastAsia="Times New Roman" w:cstheme="minorHAnsi"/>
                <w:b/>
                <w:bCs/>
                <w:i/>
                <w:iCs/>
                <w:color w:val="000000"/>
                <w:kern w:val="0"/>
                <w:szCs w:val="22"/>
                <w:lang w:eastAsia="en-GB"/>
              </w:rPr>
              <w:t>093</w:t>
            </w:r>
          </w:p>
        </w:tc>
        <w:tc>
          <w:tcPr>
            <w:tcW w:w="1012" w:type="dxa"/>
            <w:shd w:val="clear" w:color="auto" w:fill="auto"/>
            <w:noWrap/>
            <w:vAlign w:val="bottom"/>
            <w:hideMark/>
          </w:tcPr>
          <w:p w14:paraId="5D4473A1" w14:textId="77777777" w:rsidR="00045762" w:rsidRPr="00E331D0" w:rsidRDefault="00045762" w:rsidP="00045762">
            <w:pPr>
              <w:tabs>
                <w:tab w:val="clear" w:pos="284"/>
              </w:tabs>
              <w:spacing w:line="240" w:lineRule="auto"/>
              <w:jc w:val="right"/>
              <w:rPr>
                <w:rFonts w:eastAsia="Times New Roman" w:cstheme="minorHAnsi"/>
                <w:b/>
                <w:bCs/>
                <w:i/>
                <w:iCs/>
                <w:color w:val="000000"/>
                <w:kern w:val="0"/>
                <w:szCs w:val="22"/>
                <w:lang w:eastAsia="en-GB"/>
              </w:rPr>
            </w:pPr>
          </w:p>
        </w:tc>
        <w:tc>
          <w:tcPr>
            <w:tcW w:w="1114" w:type="dxa"/>
            <w:shd w:val="clear" w:color="auto" w:fill="auto"/>
            <w:noWrap/>
            <w:vAlign w:val="bottom"/>
            <w:hideMark/>
          </w:tcPr>
          <w:p w14:paraId="2614DC01" w14:textId="77777777" w:rsidR="00045762" w:rsidRPr="00E331D0" w:rsidRDefault="00045762" w:rsidP="00045762">
            <w:pPr>
              <w:tabs>
                <w:tab w:val="clear" w:pos="284"/>
              </w:tabs>
              <w:spacing w:line="240" w:lineRule="auto"/>
              <w:rPr>
                <w:rFonts w:eastAsia="Times New Roman" w:cstheme="minorHAnsi"/>
                <w:b/>
                <w:bCs/>
                <w:i/>
                <w:iCs/>
                <w:kern w:val="0"/>
                <w:szCs w:val="22"/>
                <w:lang w:eastAsia="en-GB"/>
              </w:rPr>
            </w:pPr>
          </w:p>
        </w:tc>
        <w:tc>
          <w:tcPr>
            <w:tcW w:w="1099" w:type="dxa"/>
            <w:shd w:val="clear" w:color="auto" w:fill="auto"/>
            <w:noWrap/>
            <w:vAlign w:val="bottom"/>
            <w:hideMark/>
          </w:tcPr>
          <w:p w14:paraId="0948D727" w14:textId="02DEAA93" w:rsidR="00045762" w:rsidRPr="00E331D0" w:rsidRDefault="00045762" w:rsidP="00045762">
            <w:pPr>
              <w:tabs>
                <w:tab w:val="clear" w:pos="284"/>
              </w:tabs>
              <w:spacing w:line="240" w:lineRule="auto"/>
              <w:jc w:val="right"/>
              <w:rPr>
                <w:rFonts w:eastAsia="Times New Roman" w:cstheme="minorHAnsi"/>
                <w:b/>
                <w:bCs/>
                <w:i/>
                <w:iCs/>
                <w:color w:val="000000"/>
                <w:kern w:val="0"/>
                <w:szCs w:val="22"/>
                <w:lang w:eastAsia="en-GB"/>
              </w:rPr>
            </w:pPr>
            <w:r w:rsidRPr="00E331D0">
              <w:rPr>
                <w:rFonts w:eastAsia="Times New Roman" w:cstheme="minorHAnsi"/>
                <w:b/>
                <w:bCs/>
                <w:i/>
                <w:iCs/>
                <w:color w:val="000000"/>
                <w:kern w:val="0"/>
                <w:szCs w:val="22"/>
                <w:lang w:eastAsia="en-GB"/>
              </w:rPr>
              <w:t>9</w:t>
            </w:r>
            <w:r w:rsidR="004B4A1B" w:rsidRPr="00E331D0">
              <w:rPr>
                <w:rFonts w:eastAsia="Times New Roman" w:cstheme="minorHAnsi"/>
                <w:b/>
                <w:bCs/>
                <w:i/>
                <w:iCs/>
                <w:color w:val="000000"/>
                <w:kern w:val="0"/>
                <w:szCs w:val="22"/>
                <w:lang w:eastAsia="en-GB"/>
              </w:rPr>
              <w:t>,</w:t>
            </w:r>
            <w:r w:rsidRPr="00E331D0">
              <w:rPr>
                <w:rFonts w:eastAsia="Times New Roman" w:cstheme="minorHAnsi"/>
                <w:b/>
                <w:bCs/>
                <w:i/>
                <w:iCs/>
                <w:color w:val="000000"/>
                <w:kern w:val="0"/>
                <w:szCs w:val="22"/>
                <w:lang w:eastAsia="en-GB"/>
              </w:rPr>
              <w:t>133</w:t>
            </w:r>
          </w:p>
        </w:tc>
        <w:tc>
          <w:tcPr>
            <w:tcW w:w="1169" w:type="dxa"/>
            <w:shd w:val="clear" w:color="auto" w:fill="auto"/>
            <w:noWrap/>
            <w:vAlign w:val="bottom"/>
            <w:hideMark/>
          </w:tcPr>
          <w:p w14:paraId="4A729CE7" w14:textId="716F4113" w:rsidR="00045762" w:rsidRPr="00E331D0" w:rsidRDefault="00045762" w:rsidP="00045762">
            <w:pPr>
              <w:tabs>
                <w:tab w:val="clear" w:pos="284"/>
              </w:tabs>
              <w:spacing w:line="240" w:lineRule="auto"/>
              <w:jc w:val="right"/>
              <w:rPr>
                <w:rFonts w:eastAsia="Times New Roman" w:cstheme="minorHAnsi"/>
                <w:b/>
                <w:bCs/>
                <w:i/>
                <w:iCs/>
                <w:color w:val="000000"/>
                <w:kern w:val="0"/>
                <w:szCs w:val="22"/>
                <w:lang w:eastAsia="en-GB"/>
              </w:rPr>
            </w:pPr>
            <w:r w:rsidRPr="00E331D0">
              <w:rPr>
                <w:rFonts w:eastAsia="Times New Roman" w:cstheme="minorHAnsi"/>
                <w:b/>
                <w:bCs/>
                <w:i/>
                <w:iCs/>
                <w:color w:val="000000"/>
                <w:kern w:val="0"/>
                <w:szCs w:val="22"/>
                <w:lang w:eastAsia="en-GB"/>
              </w:rPr>
              <w:t>9</w:t>
            </w:r>
            <w:r w:rsidR="004B4A1B" w:rsidRPr="00E331D0">
              <w:rPr>
                <w:rFonts w:eastAsia="Times New Roman" w:cstheme="minorHAnsi"/>
                <w:b/>
                <w:bCs/>
                <w:i/>
                <w:iCs/>
                <w:color w:val="000000"/>
                <w:kern w:val="0"/>
                <w:szCs w:val="22"/>
                <w:lang w:eastAsia="en-GB"/>
              </w:rPr>
              <w:t>,</w:t>
            </w:r>
            <w:r w:rsidRPr="00E331D0">
              <w:rPr>
                <w:rFonts w:eastAsia="Times New Roman" w:cstheme="minorHAnsi"/>
                <w:b/>
                <w:bCs/>
                <w:i/>
                <w:iCs/>
                <w:color w:val="000000"/>
                <w:kern w:val="0"/>
                <w:szCs w:val="22"/>
                <w:lang w:eastAsia="en-GB"/>
              </w:rPr>
              <w:t>152</w:t>
            </w:r>
          </w:p>
        </w:tc>
        <w:tc>
          <w:tcPr>
            <w:tcW w:w="866" w:type="dxa"/>
            <w:shd w:val="clear" w:color="auto" w:fill="auto"/>
            <w:noWrap/>
            <w:vAlign w:val="bottom"/>
            <w:hideMark/>
          </w:tcPr>
          <w:p w14:paraId="29FA2A6D" w14:textId="77777777" w:rsidR="00045762" w:rsidRPr="00E331D0" w:rsidRDefault="00045762" w:rsidP="00045762">
            <w:pPr>
              <w:tabs>
                <w:tab w:val="clear" w:pos="284"/>
              </w:tabs>
              <w:spacing w:line="240" w:lineRule="auto"/>
              <w:jc w:val="right"/>
              <w:rPr>
                <w:rFonts w:eastAsia="Times New Roman" w:cstheme="minorHAnsi"/>
                <w:b/>
                <w:bCs/>
                <w:i/>
                <w:iCs/>
                <w:color w:val="000000"/>
                <w:kern w:val="0"/>
                <w:szCs w:val="22"/>
                <w:lang w:eastAsia="en-GB"/>
              </w:rPr>
            </w:pPr>
            <w:r w:rsidRPr="00E331D0">
              <w:rPr>
                <w:rFonts w:eastAsia="Times New Roman" w:cstheme="minorHAnsi"/>
                <w:b/>
                <w:bCs/>
                <w:i/>
                <w:iCs/>
                <w:color w:val="000000"/>
                <w:kern w:val="0"/>
                <w:szCs w:val="22"/>
                <w:lang w:eastAsia="en-GB"/>
              </w:rPr>
              <w:t>-941</w:t>
            </w:r>
          </w:p>
        </w:tc>
        <w:tc>
          <w:tcPr>
            <w:tcW w:w="1186" w:type="dxa"/>
            <w:shd w:val="clear" w:color="auto" w:fill="auto"/>
            <w:noWrap/>
            <w:vAlign w:val="bottom"/>
            <w:hideMark/>
          </w:tcPr>
          <w:p w14:paraId="7D3A6FA3" w14:textId="77777777" w:rsidR="00045762" w:rsidRPr="00E331D0" w:rsidRDefault="00045762" w:rsidP="00045762">
            <w:pPr>
              <w:tabs>
                <w:tab w:val="clear" w:pos="284"/>
              </w:tabs>
              <w:spacing w:line="240" w:lineRule="auto"/>
              <w:jc w:val="right"/>
              <w:rPr>
                <w:rFonts w:eastAsia="Times New Roman" w:cstheme="minorHAnsi"/>
                <w:b/>
                <w:bCs/>
                <w:i/>
                <w:iCs/>
                <w:color w:val="000000"/>
                <w:kern w:val="0"/>
                <w:szCs w:val="22"/>
                <w:lang w:eastAsia="en-GB"/>
              </w:rPr>
            </w:pPr>
            <w:r w:rsidRPr="00E331D0">
              <w:rPr>
                <w:rFonts w:eastAsia="Times New Roman" w:cstheme="minorHAnsi"/>
                <w:b/>
                <w:bCs/>
                <w:i/>
                <w:iCs/>
                <w:color w:val="000000"/>
                <w:kern w:val="0"/>
                <w:szCs w:val="22"/>
                <w:lang w:eastAsia="en-GB"/>
              </w:rPr>
              <w:t>-9%</w:t>
            </w:r>
          </w:p>
        </w:tc>
      </w:tr>
      <w:tr w:rsidR="00045762" w:rsidRPr="00E331D0" w14:paraId="24FEE56D" w14:textId="77777777" w:rsidTr="00E331D0">
        <w:trPr>
          <w:trHeight w:val="288"/>
        </w:trPr>
        <w:tc>
          <w:tcPr>
            <w:tcW w:w="2137" w:type="dxa"/>
            <w:shd w:val="clear" w:color="auto" w:fill="auto"/>
            <w:noWrap/>
            <w:vAlign w:val="bottom"/>
            <w:hideMark/>
          </w:tcPr>
          <w:p w14:paraId="4A6D6096"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South East</w:t>
            </w:r>
          </w:p>
        </w:tc>
        <w:tc>
          <w:tcPr>
            <w:tcW w:w="1119" w:type="dxa"/>
            <w:shd w:val="clear" w:color="auto" w:fill="auto"/>
            <w:noWrap/>
            <w:vAlign w:val="bottom"/>
            <w:hideMark/>
          </w:tcPr>
          <w:p w14:paraId="611F2DA9" w14:textId="6A45F89B"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37</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630</w:t>
            </w:r>
          </w:p>
        </w:tc>
        <w:tc>
          <w:tcPr>
            <w:tcW w:w="1012" w:type="dxa"/>
            <w:shd w:val="clear" w:color="auto" w:fill="auto"/>
            <w:noWrap/>
            <w:vAlign w:val="bottom"/>
            <w:hideMark/>
          </w:tcPr>
          <w:p w14:paraId="04279E11" w14:textId="52AE7B03"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40</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560</w:t>
            </w:r>
          </w:p>
        </w:tc>
        <w:tc>
          <w:tcPr>
            <w:tcW w:w="1114" w:type="dxa"/>
            <w:shd w:val="clear" w:color="auto" w:fill="auto"/>
            <w:noWrap/>
            <w:vAlign w:val="bottom"/>
            <w:hideMark/>
          </w:tcPr>
          <w:p w14:paraId="7EE79457" w14:textId="7D394E73"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38</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090</w:t>
            </w:r>
          </w:p>
        </w:tc>
        <w:tc>
          <w:tcPr>
            <w:tcW w:w="1099" w:type="dxa"/>
            <w:shd w:val="clear" w:color="auto" w:fill="auto"/>
            <w:noWrap/>
            <w:vAlign w:val="bottom"/>
            <w:hideMark/>
          </w:tcPr>
          <w:p w14:paraId="1532C738" w14:textId="577596E0"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36</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710</w:t>
            </w:r>
          </w:p>
        </w:tc>
        <w:tc>
          <w:tcPr>
            <w:tcW w:w="1169" w:type="dxa"/>
            <w:shd w:val="clear" w:color="auto" w:fill="auto"/>
            <w:noWrap/>
            <w:vAlign w:val="bottom"/>
            <w:hideMark/>
          </w:tcPr>
          <w:p w14:paraId="58115B53"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39,840</w:t>
            </w:r>
          </w:p>
        </w:tc>
        <w:tc>
          <w:tcPr>
            <w:tcW w:w="866" w:type="dxa"/>
            <w:shd w:val="clear" w:color="auto" w:fill="auto"/>
            <w:noWrap/>
            <w:vAlign w:val="bottom"/>
            <w:hideMark/>
          </w:tcPr>
          <w:p w14:paraId="2CE970E5"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2,210</w:t>
            </w:r>
          </w:p>
        </w:tc>
        <w:tc>
          <w:tcPr>
            <w:tcW w:w="1186" w:type="dxa"/>
            <w:shd w:val="clear" w:color="auto" w:fill="auto"/>
            <w:noWrap/>
            <w:vAlign w:val="bottom"/>
            <w:hideMark/>
          </w:tcPr>
          <w:p w14:paraId="129CD0B2"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6%</w:t>
            </w:r>
          </w:p>
        </w:tc>
      </w:tr>
      <w:tr w:rsidR="00045762" w:rsidRPr="00E331D0" w14:paraId="0912A087" w14:textId="77777777" w:rsidTr="00E331D0">
        <w:trPr>
          <w:trHeight w:val="288"/>
        </w:trPr>
        <w:tc>
          <w:tcPr>
            <w:tcW w:w="2137" w:type="dxa"/>
            <w:shd w:val="clear" w:color="auto" w:fill="auto"/>
            <w:noWrap/>
            <w:vAlign w:val="bottom"/>
            <w:hideMark/>
          </w:tcPr>
          <w:p w14:paraId="61B4593E" w14:textId="77777777" w:rsidR="00045762" w:rsidRPr="00E331D0" w:rsidRDefault="00045762" w:rsidP="00045762">
            <w:pPr>
              <w:tabs>
                <w:tab w:val="clear" w:pos="284"/>
              </w:tabs>
              <w:spacing w:line="240" w:lineRule="auto"/>
              <w:rPr>
                <w:rFonts w:eastAsia="Times New Roman" w:cstheme="minorHAnsi"/>
                <w:color w:val="000000"/>
                <w:kern w:val="0"/>
                <w:szCs w:val="22"/>
                <w:lang w:eastAsia="en-GB"/>
              </w:rPr>
            </w:pPr>
            <w:r w:rsidRPr="00E331D0">
              <w:rPr>
                <w:rFonts w:eastAsia="Times New Roman" w:cstheme="minorHAnsi"/>
                <w:color w:val="000000"/>
                <w:kern w:val="0"/>
                <w:szCs w:val="22"/>
                <w:lang w:eastAsia="en-GB"/>
              </w:rPr>
              <w:t>England</w:t>
            </w:r>
          </w:p>
        </w:tc>
        <w:tc>
          <w:tcPr>
            <w:tcW w:w="1119" w:type="dxa"/>
            <w:shd w:val="clear" w:color="auto" w:fill="auto"/>
            <w:noWrap/>
            <w:vAlign w:val="bottom"/>
            <w:hideMark/>
          </w:tcPr>
          <w:p w14:paraId="5ED086C6" w14:textId="64E9E15A"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269</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500</w:t>
            </w:r>
          </w:p>
        </w:tc>
        <w:tc>
          <w:tcPr>
            <w:tcW w:w="1012" w:type="dxa"/>
            <w:shd w:val="clear" w:color="auto" w:fill="auto"/>
            <w:noWrap/>
            <w:vAlign w:val="bottom"/>
            <w:hideMark/>
          </w:tcPr>
          <w:p w14:paraId="00CF3F50" w14:textId="4BF103D4"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289</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800</w:t>
            </w:r>
          </w:p>
        </w:tc>
        <w:tc>
          <w:tcPr>
            <w:tcW w:w="1114" w:type="dxa"/>
            <w:shd w:val="clear" w:color="auto" w:fill="auto"/>
            <w:noWrap/>
            <w:vAlign w:val="bottom"/>
            <w:hideMark/>
          </w:tcPr>
          <w:p w14:paraId="29BC8A53" w14:textId="56849C2A"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270</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560</w:t>
            </w:r>
          </w:p>
        </w:tc>
        <w:tc>
          <w:tcPr>
            <w:tcW w:w="1099" w:type="dxa"/>
            <w:shd w:val="clear" w:color="auto" w:fill="auto"/>
            <w:noWrap/>
            <w:vAlign w:val="bottom"/>
            <w:hideMark/>
          </w:tcPr>
          <w:p w14:paraId="411356B7" w14:textId="2851D052"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279</w:t>
            </w:r>
            <w:r w:rsidR="004B4A1B" w:rsidRPr="00E331D0">
              <w:rPr>
                <w:rFonts w:eastAsia="Times New Roman" w:cstheme="minorHAnsi"/>
                <w:color w:val="000000"/>
                <w:kern w:val="0"/>
                <w:szCs w:val="22"/>
                <w:lang w:eastAsia="en-GB"/>
              </w:rPr>
              <w:t>,</w:t>
            </w:r>
            <w:r w:rsidRPr="00E331D0">
              <w:rPr>
                <w:rFonts w:eastAsia="Times New Roman" w:cstheme="minorHAnsi"/>
                <w:color w:val="000000"/>
                <w:kern w:val="0"/>
                <w:szCs w:val="22"/>
                <w:lang w:eastAsia="en-GB"/>
              </w:rPr>
              <w:t>470</w:t>
            </w:r>
          </w:p>
        </w:tc>
        <w:tc>
          <w:tcPr>
            <w:tcW w:w="1169" w:type="dxa"/>
            <w:shd w:val="clear" w:color="auto" w:fill="auto"/>
            <w:noWrap/>
            <w:vAlign w:val="bottom"/>
            <w:hideMark/>
          </w:tcPr>
          <w:p w14:paraId="1DF2712D"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298,430</w:t>
            </w:r>
          </w:p>
        </w:tc>
        <w:tc>
          <w:tcPr>
            <w:tcW w:w="866" w:type="dxa"/>
            <w:shd w:val="clear" w:color="auto" w:fill="auto"/>
            <w:noWrap/>
            <w:vAlign w:val="bottom"/>
            <w:hideMark/>
          </w:tcPr>
          <w:p w14:paraId="78ECA077"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28,930</w:t>
            </w:r>
          </w:p>
        </w:tc>
        <w:tc>
          <w:tcPr>
            <w:tcW w:w="1186" w:type="dxa"/>
            <w:shd w:val="clear" w:color="auto" w:fill="auto"/>
            <w:noWrap/>
            <w:vAlign w:val="bottom"/>
            <w:hideMark/>
          </w:tcPr>
          <w:p w14:paraId="28D4DC42" w14:textId="77777777" w:rsidR="00045762" w:rsidRPr="00E331D0" w:rsidRDefault="00045762" w:rsidP="00045762">
            <w:pPr>
              <w:tabs>
                <w:tab w:val="clear" w:pos="284"/>
              </w:tabs>
              <w:spacing w:line="240" w:lineRule="auto"/>
              <w:jc w:val="right"/>
              <w:rPr>
                <w:rFonts w:eastAsia="Times New Roman" w:cstheme="minorHAnsi"/>
                <w:color w:val="000000"/>
                <w:kern w:val="0"/>
                <w:szCs w:val="22"/>
                <w:lang w:eastAsia="en-GB"/>
              </w:rPr>
            </w:pPr>
            <w:r w:rsidRPr="00E331D0">
              <w:rPr>
                <w:rFonts w:eastAsia="Times New Roman" w:cstheme="minorHAnsi"/>
                <w:color w:val="000000"/>
                <w:kern w:val="0"/>
                <w:szCs w:val="22"/>
                <w:lang w:eastAsia="en-GB"/>
              </w:rPr>
              <w:t>11%</w:t>
            </w:r>
          </w:p>
        </w:tc>
      </w:tr>
    </w:tbl>
    <w:p w14:paraId="0D81264B" w14:textId="77777777" w:rsidR="00201DDF" w:rsidRDefault="00311939" w:rsidP="00311939">
      <w:pPr>
        <w:pStyle w:val="Source"/>
      </w:pPr>
      <w:r>
        <w:t xml:space="preserve">Source: </w:t>
      </w:r>
      <w:r w:rsidR="00381047">
        <w:t xml:space="preserve">MHCLG Housing Statistics Homelessness Live Tables </w:t>
      </w:r>
      <w:r w:rsidR="00142E30">
        <w:rPr>
          <w:color w:val="FF0000"/>
        </w:rPr>
        <w:t>*</w:t>
      </w:r>
      <w:r w:rsidR="00381047">
        <w:t xml:space="preserve">Canterbury figures missing for 2022-23 so figure for previous year used in order to </w:t>
      </w:r>
      <w:r w:rsidR="00BF07B0">
        <w:t>calculate Kent and Medway total</w:t>
      </w:r>
      <w:r w:rsidR="00142E30">
        <w:t xml:space="preserve"> and change over time</w:t>
      </w:r>
      <w:r w:rsidR="00BF07B0">
        <w:t>.</w:t>
      </w:r>
    </w:p>
    <w:p w14:paraId="20CB475D" w14:textId="2E00E78C" w:rsidR="0061776B" w:rsidRDefault="00022866" w:rsidP="0061776B">
      <w:pPr>
        <w:pStyle w:val="Caption"/>
      </w:pPr>
      <w:r>
        <w:t xml:space="preserve">Table </w:t>
      </w:r>
      <w:r w:rsidR="00201DDF">
        <w:t>4</w:t>
      </w:r>
      <w:r>
        <w:t>-</w:t>
      </w:r>
      <w:r w:rsidR="00201DDF">
        <w:t>9</w:t>
      </w:r>
      <w:r>
        <w:t xml:space="preserve">: </w:t>
      </w:r>
      <w:r w:rsidR="0061776B">
        <w:t>Homeless: Relief Duty Owed</w:t>
      </w:r>
    </w:p>
    <w:tbl>
      <w:tblPr>
        <w:tblW w:w="96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079"/>
        <w:gridCol w:w="1079"/>
        <w:gridCol w:w="1080"/>
        <w:gridCol w:w="1079"/>
        <w:gridCol w:w="1080"/>
        <w:gridCol w:w="992"/>
        <w:gridCol w:w="993"/>
      </w:tblGrid>
      <w:tr w:rsidR="00201DDF" w:rsidRPr="007F2718" w14:paraId="28B127BF" w14:textId="77777777" w:rsidTr="00201DDF">
        <w:trPr>
          <w:trHeight w:val="288"/>
        </w:trPr>
        <w:tc>
          <w:tcPr>
            <w:tcW w:w="2269" w:type="dxa"/>
            <w:shd w:val="clear" w:color="auto" w:fill="auto"/>
            <w:noWrap/>
            <w:vAlign w:val="bottom"/>
            <w:hideMark/>
          </w:tcPr>
          <w:p w14:paraId="69560AB8" w14:textId="77777777" w:rsidR="00FD7EA3" w:rsidRPr="007F2718" w:rsidRDefault="00FD7EA3" w:rsidP="00FD7EA3">
            <w:pPr>
              <w:tabs>
                <w:tab w:val="clear" w:pos="284"/>
              </w:tabs>
              <w:spacing w:line="240" w:lineRule="auto"/>
              <w:rPr>
                <w:rFonts w:ascii="Arial" w:eastAsia="Times New Roman" w:hAnsi="Arial" w:cs="Arial"/>
                <w:b/>
                <w:bCs/>
                <w:kern w:val="0"/>
                <w:sz w:val="20"/>
                <w:szCs w:val="20"/>
                <w:lang w:eastAsia="en-GB"/>
              </w:rPr>
            </w:pPr>
          </w:p>
        </w:tc>
        <w:tc>
          <w:tcPr>
            <w:tcW w:w="1079" w:type="dxa"/>
            <w:shd w:val="clear" w:color="auto" w:fill="auto"/>
            <w:noWrap/>
            <w:vAlign w:val="bottom"/>
            <w:hideMark/>
          </w:tcPr>
          <w:p w14:paraId="24E6368C" w14:textId="77777777" w:rsidR="00FD7EA3" w:rsidRPr="007F2718" w:rsidRDefault="00FD7EA3" w:rsidP="00FD7EA3">
            <w:pPr>
              <w:tabs>
                <w:tab w:val="clear" w:pos="284"/>
              </w:tabs>
              <w:spacing w:line="240" w:lineRule="auto"/>
              <w:rPr>
                <w:rFonts w:ascii="Arial" w:eastAsia="Times New Roman" w:hAnsi="Arial" w:cs="Arial"/>
                <w:b/>
                <w:bCs/>
                <w:color w:val="000000"/>
                <w:kern w:val="0"/>
                <w:sz w:val="20"/>
                <w:szCs w:val="20"/>
                <w:lang w:eastAsia="en-GB"/>
              </w:rPr>
            </w:pPr>
            <w:r w:rsidRPr="007F2718">
              <w:rPr>
                <w:rFonts w:ascii="Arial" w:eastAsia="Times New Roman" w:hAnsi="Arial" w:cs="Arial"/>
                <w:b/>
                <w:bCs/>
                <w:color w:val="000000"/>
                <w:kern w:val="0"/>
                <w:sz w:val="20"/>
                <w:szCs w:val="20"/>
                <w:lang w:eastAsia="en-GB"/>
              </w:rPr>
              <w:t>2018-19</w:t>
            </w:r>
          </w:p>
        </w:tc>
        <w:tc>
          <w:tcPr>
            <w:tcW w:w="1079" w:type="dxa"/>
            <w:shd w:val="clear" w:color="auto" w:fill="auto"/>
            <w:noWrap/>
            <w:vAlign w:val="bottom"/>
            <w:hideMark/>
          </w:tcPr>
          <w:p w14:paraId="2EC75C72" w14:textId="77777777" w:rsidR="00FD7EA3" w:rsidRPr="007F2718" w:rsidRDefault="00FD7EA3" w:rsidP="00FD7EA3">
            <w:pPr>
              <w:tabs>
                <w:tab w:val="clear" w:pos="284"/>
              </w:tabs>
              <w:spacing w:line="240" w:lineRule="auto"/>
              <w:rPr>
                <w:rFonts w:ascii="Arial" w:eastAsia="Times New Roman" w:hAnsi="Arial" w:cs="Arial"/>
                <w:b/>
                <w:bCs/>
                <w:color w:val="000000"/>
                <w:kern w:val="0"/>
                <w:sz w:val="20"/>
                <w:szCs w:val="20"/>
                <w:lang w:eastAsia="en-GB"/>
              </w:rPr>
            </w:pPr>
            <w:r w:rsidRPr="007F2718">
              <w:rPr>
                <w:rFonts w:ascii="Arial" w:eastAsia="Times New Roman" w:hAnsi="Arial" w:cs="Arial"/>
                <w:b/>
                <w:bCs/>
                <w:color w:val="000000"/>
                <w:kern w:val="0"/>
                <w:sz w:val="20"/>
                <w:szCs w:val="20"/>
                <w:lang w:eastAsia="en-GB"/>
              </w:rPr>
              <w:t>2019/20</w:t>
            </w:r>
          </w:p>
        </w:tc>
        <w:tc>
          <w:tcPr>
            <w:tcW w:w="1080" w:type="dxa"/>
            <w:shd w:val="clear" w:color="auto" w:fill="auto"/>
            <w:noWrap/>
            <w:vAlign w:val="bottom"/>
            <w:hideMark/>
          </w:tcPr>
          <w:p w14:paraId="3132551C" w14:textId="77777777" w:rsidR="00FD7EA3" w:rsidRPr="007F2718" w:rsidRDefault="00FD7EA3" w:rsidP="00FD7EA3">
            <w:pPr>
              <w:tabs>
                <w:tab w:val="clear" w:pos="284"/>
              </w:tabs>
              <w:spacing w:line="240" w:lineRule="auto"/>
              <w:rPr>
                <w:rFonts w:ascii="Arial" w:eastAsia="Times New Roman" w:hAnsi="Arial" w:cs="Arial"/>
                <w:b/>
                <w:bCs/>
                <w:color w:val="000000"/>
                <w:kern w:val="0"/>
                <w:sz w:val="20"/>
                <w:szCs w:val="20"/>
                <w:lang w:eastAsia="en-GB"/>
              </w:rPr>
            </w:pPr>
            <w:r w:rsidRPr="007F2718">
              <w:rPr>
                <w:rFonts w:ascii="Arial" w:eastAsia="Times New Roman" w:hAnsi="Arial" w:cs="Arial"/>
                <w:b/>
                <w:bCs/>
                <w:color w:val="000000"/>
                <w:kern w:val="0"/>
                <w:sz w:val="20"/>
                <w:szCs w:val="20"/>
                <w:lang w:eastAsia="en-GB"/>
              </w:rPr>
              <w:t>2020-21</w:t>
            </w:r>
          </w:p>
        </w:tc>
        <w:tc>
          <w:tcPr>
            <w:tcW w:w="1079" w:type="dxa"/>
            <w:shd w:val="clear" w:color="auto" w:fill="auto"/>
            <w:noWrap/>
            <w:vAlign w:val="bottom"/>
            <w:hideMark/>
          </w:tcPr>
          <w:p w14:paraId="72F7E8E3" w14:textId="77777777" w:rsidR="00FD7EA3" w:rsidRPr="007F2718" w:rsidRDefault="00FD7EA3" w:rsidP="00FD7EA3">
            <w:pPr>
              <w:tabs>
                <w:tab w:val="clear" w:pos="284"/>
              </w:tabs>
              <w:spacing w:line="240" w:lineRule="auto"/>
              <w:rPr>
                <w:rFonts w:ascii="Arial" w:eastAsia="Times New Roman" w:hAnsi="Arial" w:cs="Arial"/>
                <w:b/>
                <w:bCs/>
                <w:color w:val="000000"/>
                <w:kern w:val="0"/>
                <w:sz w:val="20"/>
                <w:szCs w:val="20"/>
                <w:lang w:eastAsia="en-GB"/>
              </w:rPr>
            </w:pPr>
            <w:r w:rsidRPr="007F2718">
              <w:rPr>
                <w:rFonts w:ascii="Arial" w:eastAsia="Times New Roman" w:hAnsi="Arial" w:cs="Arial"/>
                <w:b/>
                <w:bCs/>
                <w:color w:val="000000"/>
                <w:kern w:val="0"/>
                <w:sz w:val="20"/>
                <w:szCs w:val="20"/>
                <w:lang w:eastAsia="en-GB"/>
              </w:rPr>
              <w:t>2021-22</w:t>
            </w:r>
          </w:p>
        </w:tc>
        <w:tc>
          <w:tcPr>
            <w:tcW w:w="1080" w:type="dxa"/>
            <w:shd w:val="clear" w:color="auto" w:fill="auto"/>
            <w:noWrap/>
            <w:vAlign w:val="bottom"/>
            <w:hideMark/>
          </w:tcPr>
          <w:p w14:paraId="2BAE44E0" w14:textId="77777777" w:rsidR="00FD7EA3" w:rsidRPr="007F2718" w:rsidRDefault="00FD7EA3" w:rsidP="00FD7EA3">
            <w:pPr>
              <w:tabs>
                <w:tab w:val="clear" w:pos="284"/>
              </w:tabs>
              <w:spacing w:line="240" w:lineRule="auto"/>
              <w:rPr>
                <w:rFonts w:ascii="Arial" w:eastAsia="Times New Roman" w:hAnsi="Arial" w:cs="Arial"/>
                <w:b/>
                <w:bCs/>
                <w:color w:val="000000"/>
                <w:kern w:val="0"/>
                <w:sz w:val="20"/>
                <w:szCs w:val="20"/>
                <w:lang w:eastAsia="en-GB"/>
              </w:rPr>
            </w:pPr>
            <w:r w:rsidRPr="007F2718">
              <w:rPr>
                <w:rFonts w:ascii="Arial" w:eastAsia="Times New Roman" w:hAnsi="Arial" w:cs="Arial"/>
                <w:b/>
                <w:bCs/>
                <w:color w:val="000000"/>
                <w:kern w:val="0"/>
                <w:sz w:val="20"/>
                <w:szCs w:val="20"/>
                <w:lang w:eastAsia="en-GB"/>
              </w:rPr>
              <w:t>2022-23</w:t>
            </w:r>
          </w:p>
        </w:tc>
        <w:tc>
          <w:tcPr>
            <w:tcW w:w="992" w:type="dxa"/>
            <w:shd w:val="clear" w:color="auto" w:fill="auto"/>
            <w:noWrap/>
            <w:vAlign w:val="bottom"/>
            <w:hideMark/>
          </w:tcPr>
          <w:p w14:paraId="57951B51" w14:textId="77777777" w:rsidR="00FD7EA3" w:rsidRPr="007F2718" w:rsidRDefault="00FD7EA3" w:rsidP="00FD7EA3">
            <w:pPr>
              <w:tabs>
                <w:tab w:val="clear" w:pos="284"/>
              </w:tabs>
              <w:spacing w:line="240" w:lineRule="auto"/>
              <w:rPr>
                <w:rFonts w:ascii="Arial" w:eastAsia="Times New Roman" w:hAnsi="Arial" w:cs="Arial"/>
                <w:b/>
                <w:bCs/>
                <w:color w:val="000000"/>
                <w:kern w:val="0"/>
                <w:sz w:val="20"/>
                <w:szCs w:val="20"/>
                <w:lang w:eastAsia="en-GB"/>
              </w:rPr>
            </w:pPr>
            <w:r w:rsidRPr="007F2718">
              <w:rPr>
                <w:rFonts w:ascii="Arial" w:eastAsia="Times New Roman" w:hAnsi="Arial" w:cs="Arial"/>
                <w:b/>
                <w:bCs/>
                <w:color w:val="000000"/>
                <w:kern w:val="0"/>
                <w:sz w:val="20"/>
                <w:szCs w:val="20"/>
                <w:lang w:eastAsia="en-GB"/>
              </w:rPr>
              <w:t>Change</w:t>
            </w:r>
          </w:p>
        </w:tc>
        <w:tc>
          <w:tcPr>
            <w:tcW w:w="993" w:type="dxa"/>
            <w:shd w:val="clear" w:color="auto" w:fill="auto"/>
            <w:noWrap/>
            <w:vAlign w:val="bottom"/>
            <w:hideMark/>
          </w:tcPr>
          <w:p w14:paraId="0E45D961" w14:textId="77777777" w:rsidR="00FD7EA3" w:rsidRPr="007F2718" w:rsidRDefault="00FD7EA3" w:rsidP="00FD7EA3">
            <w:pPr>
              <w:tabs>
                <w:tab w:val="clear" w:pos="284"/>
              </w:tabs>
              <w:spacing w:line="240" w:lineRule="auto"/>
              <w:rPr>
                <w:rFonts w:ascii="Arial" w:eastAsia="Times New Roman" w:hAnsi="Arial" w:cs="Arial"/>
                <w:b/>
                <w:bCs/>
                <w:color w:val="000000"/>
                <w:kern w:val="0"/>
                <w:sz w:val="20"/>
                <w:szCs w:val="20"/>
                <w:lang w:eastAsia="en-GB"/>
              </w:rPr>
            </w:pPr>
            <w:r w:rsidRPr="007F2718">
              <w:rPr>
                <w:rFonts w:ascii="Arial" w:eastAsia="Times New Roman" w:hAnsi="Arial" w:cs="Arial"/>
                <w:b/>
                <w:bCs/>
                <w:color w:val="000000"/>
                <w:kern w:val="0"/>
                <w:sz w:val="20"/>
                <w:szCs w:val="20"/>
                <w:lang w:eastAsia="en-GB"/>
              </w:rPr>
              <w:t>% Change</w:t>
            </w:r>
          </w:p>
        </w:tc>
      </w:tr>
      <w:tr w:rsidR="00201DDF" w:rsidRPr="00201DDF" w14:paraId="435C2430" w14:textId="77777777" w:rsidTr="00201DDF">
        <w:trPr>
          <w:trHeight w:val="288"/>
        </w:trPr>
        <w:tc>
          <w:tcPr>
            <w:tcW w:w="2269" w:type="dxa"/>
            <w:shd w:val="clear" w:color="auto" w:fill="auto"/>
            <w:noWrap/>
            <w:vAlign w:val="bottom"/>
            <w:hideMark/>
          </w:tcPr>
          <w:p w14:paraId="2F4E8522"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Ashford</w:t>
            </w:r>
          </w:p>
        </w:tc>
        <w:tc>
          <w:tcPr>
            <w:tcW w:w="1079" w:type="dxa"/>
            <w:shd w:val="clear" w:color="auto" w:fill="auto"/>
            <w:noWrap/>
            <w:vAlign w:val="bottom"/>
            <w:hideMark/>
          </w:tcPr>
          <w:p w14:paraId="72562C69"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240</w:t>
            </w:r>
          </w:p>
        </w:tc>
        <w:tc>
          <w:tcPr>
            <w:tcW w:w="1079" w:type="dxa"/>
            <w:shd w:val="clear" w:color="auto" w:fill="auto"/>
            <w:noWrap/>
            <w:vAlign w:val="bottom"/>
            <w:hideMark/>
          </w:tcPr>
          <w:p w14:paraId="6EF2A7C9"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255</w:t>
            </w:r>
          </w:p>
        </w:tc>
        <w:tc>
          <w:tcPr>
            <w:tcW w:w="1080" w:type="dxa"/>
            <w:shd w:val="clear" w:color="auto" w:fill="auto"/>
            <w:noWrap/>
            <w:vAlign w:val="bottom"/>
            <w:hideMark/>
          </w:tcPr>
          <w:p w14:paraId="6E1BBCBB"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262</w:t>
            </w:r>
          </w:p>
        </w:tc>
        <w:tc>
          <w:tcPr>
            <w:tcW w:w="1079" w:type="dxa"/>
            <w:shd w:val="clear" w:color="auto" w:fill="auto"/>
            <w:noWrap/>
            <w:vAlign w:val="bottom"/>
            <w:hideMark/>
          </w:tcPr>
          <w:p w14:paraId="392455BC"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320</w:t>
            </w:r>
          </w:p>
        </w:tc>
        <w:tc>
          <w:tcPr>
            <w:tcW w:w="1080" w:type="dxa"/>
            <w:shd w:val="clear" w:color="auto" w:fill="auto"/>
            <w:noWrap/>
            <w:vAlign w:val="bottom"/>
            <w:hideMark/>
          </w:tcPr>
          <w:p w14:paraId="41F9D441"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312</w:t>
            </w:r>
          </w:p>
        </w:tc>
        <w:tc>
          <w:tcPr>
            <w:tcW w:w="992" w:type="dxa"/>
            <w:shd w:val="clear" w:color="auto" w:fill="auto"/>
            <w:noWrap/>
            <w:vAlign w:val="bottom"/>
            <w:hideMark/>
          </w:tcPr>
          <w:p w14:paraId="28509BFB"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72</w:t>
            </w:r>
          </w:p>
        </w:tc>
        <w:tc>
          <w:tcPr>
            <w:tcW w:w="993" w:type="dxa"/>
            <w:shd w:val="clear" w:color="auto" w:fill="auto"/>
            <w:noWrap/>
            <w:vAlign w:val="bottom"/>
            <w:hideMark/>
          </w:tcPr>
          <w:p w14:paraId="377CA1E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30%</w:t>
            </w:r>
          </w:p>
        </w:tc>
      </w:tr>
      <w:tr w:rsidR="00201DDF" w:rsidRPr="00201DDF" w14:paraId="1DAAA057" w14:textId="77777777" w:rsidTr="00201DDF">
        <w:trPr>
          <w:trHeight w:val="288"/>
        </w:trPr>
        <w:tc>
          <w:tcPr>
            <w:tcW w:w="2269" w:type="dxa"/>
            <w:shd w:val="clear" w:color="auto" w:fill="auto"/>
            <w:noWrap/>
            <w:vAlign w:val="bottom"/>
            <w:hideMark/>
          </w:tcPr>
          <w:p w14:paraId="40E51649"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Canterbury</w:t>
            </w:r>
          </w:p>
        </w:tc>
        <w:tc>
          <w:tcPr>
            <w:tcW w:w="1079" w:type="dxa"/>
            <w:shd w:val="clear" w:color="auto" w:fill="auto"/>
            <w:noWrap/>
            <w:vAlign w:val="bottom"/>
            <w:hideMark/>
          </w:tcPr>
          <w:p w14:paraId="2F94C7FC"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660</w:t>
            </w:r>
          </w:p>
        </w:tc>
        <w:tc>
          <w:tcPr>
            <w:tcW w:w="1079" w:type="dxa"/>
            <w:shd w:val="clear" w:color="auto" w:fill="auto"/>
            <w:noWrap/>
            <w:vAlign w:val="bottom"/>
            <w:hideMark/>
          </w:tcPr>
          <w:p w14:paraId="79C8E3BD"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570</w:t>
            </w:r>
          </w:p>
        </w:tc>
        <w:tc>
          <w:tcPr>
            <w:tcW w:w="1080" w:type="dxa"/>
            <w:shd w:val="clear" w:color="auto" w:fill="auto"/>
            <w:noWrap/>
            <w:vAlign w:val="bottom"/>
            <w:hideMark/>
          </w:tcPr>
          <w:p w14:paraId="2AD5B7A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533</w:t>
            </w:r>
          </w:p>
        </w:tc>
        <w:tc>
          <w:tcPr>
            <w:tcW w:w="1079" w:type="dxa"/>
            <w:shd w:val="clear" w:color="auto" w:fill="auto"/>
            <w:noWrap/>
            <w:vAlign w:val="bottom"/>
            <w:hideMark/>
          </w:tcPr>
          <w:p w14:paraId="63F3746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497</w:t>
            </w:r>
          </w:p>
        </w:tc>
        <w:tc>
          <w:tcPr>
            <w:tcW w:w="1080" w:type="dxa"/>
            <w:shd w:val="clear" w:color="auto" w:fill="auto"/>
            <w:noWrap/>
            <w:vAlign w:val="bottom"/>
            <w:hideMark/>
          </w:tcPr>
          <w:p w14:paraId="0DC4B0F7" w14:textId="77777777" w:rsidR="00FD7EA3" w:rsidRPr="00201DDF" w:rsidRDefault="00FD7EA3" w:rsidP="00FD7EA3">
            <w:pPr>
              <w:tabs>
                <w:tab w:val="clear" w:pos="284"/>
              </w:tabs>
              <w:spacing w:line="240" w:lineRule="auto"/>
              <w:jc w:val="right"/>
              <w:rPr>
                <w:rFonts w:ascii="Arial" w:eastAsia="Times New Roman" w:hAnsi="Arial" w:cs="Arial"/>
                <w:color w:val="FF0000"/>
                <w:kern w:val="0"/>
                <w:szCs w:val="22"/>
                <w:lang w:eastAsia="en-GB"/>
              </w:rPr>
            </w:pPr>
            <w:r w:rsidRPr="00201DDF">
              <w:rPr>
                <w:rFonts w:ascii="Arial" w:eastAsia="Times New Roman" w:hAnsi="Arial" w:cs="Arial"/>
                <w:color w:val="FF0000"/>
                <w:kern w:val="0"/>
                <w:szCs w:val="22"/>
                <w:lang w:eastAsia="en-GB"/>
              </w:rPr>
              <w:t>497</w:t>
            </w:r>
          </w:p>
        </w:tc>
        <w:tc>
          <w:tcPr>
            <w:tcW w:w="992" w:type="dxa"/>
            <w:shd w:val="clear" w:color="auto" w:fill="auto"/>
            <w:noWrap/>
            <w:vAlign w:val="bottom"/>
            <w:hideMark/>
          </w:tcPr>
          <w:p w14:paraId="4DC5B3A5"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-163</w:t>
            </w:r>
          </w:p>
        </w:tc>
        <w:tc>
          <w:tcPr>
            <w:tcW w:w="993" w:type="dxa"/>
            <w:shd w:val="clear" w:color="auto" w:fill="auto"/>
            <w:noWrap/>
            <w:vAlign w:val="bottom"/>
            <w:hideMark/>
          </w:tcPr>
          <w:p w14:paraId="34899875"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-25%</w:t>
            </w:r>
          </w:p>
        </w:tc>
      </w:tr>
      <w:tr w:rsidR="00201DDF" w:rsidRPr="00201DDF" w14:paraId="14D12171" w14:textId="77777777" w:rsidTr="00201DDF">
        <w:trPr>
          <w:trHeight w:val="288"/>
        </w:trPr>
        <w:tc>
          <w:tcPr>
            <w:tcW w:w="2269" w:type="dxa"/>
            <w:shd w:val="clear" w:color="auto" w:fill="auto"/>
            <w:noWrap/>
            <w:vAlign w:val="bottom"/>
            <w:hideMark/>
          </w:tcPr>
          <w:p w14:paraId="35D5E94C"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Dartford</w:t>
            </w:r>
          </w:p>
        </w:tc>
        <w:tc>
          <w:tcPr>
            <w:tcW w:w="1079" w:type="dxa"/>
            <w:shd w:val="clear" w:color="auto" w:fill="auto"/>
            <w:noWrap/>
            <w:vAlign w:val="bottom"/>
            <w:hideMark/>
          </w:tcPr>
          <w:p w14:paraId="6A63CB3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248</w:t>
            </w:r>
          </w:p>
        </w:tc>
        <w:tc>
          <w:tcPr>
            <w:tcW w:w="1079" w:type="dxa"/>
            <w:shd w:val="clear" w:color="auto" w:fill="auto"/>
            <w:noWrap/>
            <w:vAlign w:val="bottom"/>
            <w:hideMark/>
          </w:tcPr>
          <w:p w14:paraId="11780F8B"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w:t>
            </w:r>
          </w:p>
        </w:tc>
        <w:tc>
          <w:tcPr>
            <w:tcW w:w="1080" w:type="dxa"/>
            <w:shd w:val="clear" w:color="auto" w:fill="auto"/>
            <w:noWrap/>
            <w:vAlign w:val="bottom"/>
            <w:hideMark/>
          </w:tcPr>
          <w:p w14:paraId="45F90610"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w:t>
            </w:r>
          </w:p>
        </w:tc>
        <w:tc>
          <w:tcPr>
            <w:tcW w:w="1079" w:type="dxa"/>
            <w:shd w:val="clear" w:color="auto" w:fill="auto"/>
            <w:noWrap/>
            <w:vAlign w:val="bottom"/>
            <w:hideMark/>
          </w:tcPr>
          <w:p w14:paraId="7D6A60FC"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204</w:t>
            </w:r>
          </w:p>
        </w:tc>
        <w:tc>
          <w:tcPr>
            <w:tcW w:w="1080" w:type="dxa"/>
            <w:shd w:val="clear" w:color="auto" w:fill="auto"/>
            <w:noWrap/>
            <w:vAlign w:val="bottom"/>
            <w:hideMark/>
          </w:tcPr>
          <w:p w14:paraId="7517A731"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265</w:t>
            </w:r>
          </w:p>
        </w:tc>
        <w:tc>
          <w:tcPr>
            <w:tcW w:w="992" w:type="dxa"/>
            <w:shd w:val="clear" w:color="auto" w:fill="auto"/>
            <w:noWrap/>
            <w:vAlign w:val="bottom"/>
            <w:hideMark/>
          </w:tcPr>
          <w:p w14:paraId="2776088D"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17</w:t>
            </w:r>
          </w:p>
        </w:tc>
        <w:tc>
          <w:tcPr>
            <w:tcW w:w="993" w:type="dxa"/>
            <w:shd w:val="clear" w:color="auto" w:fill="auto"/>
            <w:noWrap/>
            <w:vAlign w:val="bottom"/>
            <w:hideMark/>
          </w:tcPr>
          <w:p w14:paraId="7632C589"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7%</w:t>
            </w:r>
          </w:p>
        </w:tc>
      </w:tr>
      <w:tr w:rsidR="00201DDF" w:rsidRPr="00201DDF" w14:paraId="11839FFB" w14:textId="77777777" w:rsidTr="00201DDF">
        <w:trPr>
          <w:trHeight w:val="288"/>
        </w:trPr>
        <w:tc>
          <w:tcPr>
            <w:tcW w:w="2269" w:type="dxa"/>
            <w:shd w:val="clear" w:color="auto" w:fill="auto"/>
            <w:noWrap/>
            <w:vAlign w:val="bottom"/>
            <w:hideMark/>
          </w:tcPr>
          <w:p w14:paraId="35FCAB84"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Dover</w:t>
            </w:r>
          </w:p>
        </w:tc>
        <w:tc>
          <w:tcPr>
            <w:tcW w:w="1079" w:type="dxa"/>
            <w:shd w:val="clear" w:color="auto" w:fill="auto"/>
            <w:noWrap/>
            <w:vAlign w:val="bottom"/>
            <w:hideMark/>
          </w:tcPr>
          <w:p w14:paraId="394CBB06"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376</w:t>
            </w:r>
          </w:p>
        </w:tc>
        <w:tc>
          <w:tcPr>
            <w:tcW w:w="1079" w:type="dxa"/>
            <w:shd w:val="clear" w:color="auto" w:fill="auto"/>
            <w:noWrap/>
            <w:vAlign w:val="bottom"/>
            <w:hideMark/>
          </w:tcPr>
          <w:p w14:paraId="4FAFA760"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320</w:t>
            </w:r>
          </w:p>
        </w:tc>
        <w:tc>
          <w:tcPr>
            <w:tcW w:w="1080" w:type="dxa"/>
            <w:shd w:val="clear" w:color="auto" w:fill="auto"/>
            <w:noWrap/>
            <w:vAlign w:val="bottom"/>
            <w:hideMark/>
          </w:tcPr>
          <w:p w14:paraId="20B4F1AF"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252</w:t>
            </w:r>
          </w:p>
        </w:tc>
        <w:tc>
          <w:tcPr>
            <w:tcW w:w="1079" w:type="dxa"/>
            <w:shd w:val="clear" w:color="auto" w:fill="auto"/>
            <w:noWrap/>
            <w:vAlign w:val="bottom"/>
            <w:hideMark/>
          </w:tcPr>
          <w:p w14:paraId="58A877F3"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272</w:t>
            </w:r>
          </w:p>
        </w:tc>
        <w:tc>
          <w:tcPr>
            <w:tcW w:w="1080" w:type="dxa"/>
            <w:shd w:val="clear" w:color="auto" w:fill="auto"/>
            <w:noWrap/>
            <w:vAlign w:val="bottom"/>
            <w:hideMark/>
          </w:tcPr>
          <w:p w14:paraId="520E9A04"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261</w:t>
            </w:r>
          </w:p>
        </w:tc>
        <w:tc>
          <w:tcPr>
            <w:tcW w:w="992" w:type="dxa"/>
            <w:shd w:val="clear" w:color="auto" w:fill="auto"/>
            <w:noWrap/>
            <w:vAlign w:val="bottom"/>
            <w:hideMark/>
          </w:tcPr>
          <w:p w14:paraId="15376525"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-115</w:t>
            </w:r>
          </w:p>
        </w:tc>
        <w:tc>
          <w:tcPr>
            <w:tcW w:w="993" w:type="dxa"/>
            <w:shd w:val="clear" w:color="auto" w:fill="auto"/>
            <w:noWrap/>
            <w:vAlign w:val="bottom"/>
            <w:hideMark/>
          </w:tcPr>
          <w:p w14:paraId="0930002E"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-31%</w:t>
            </w:r>
          </w:p>
        </w:tc>
      </w:tr>
      <w:tr w:rsidR="00201DDF" w:rsidRPr="00201DDF" w14:paraId="3E9AE2C7" w14:textId="77777777" w:rsidTr="00201DDF">
        <w:trPr>
          <w:trHeight w:val="288"/>
        </w:trPr>
        <w:tc>
          <w:tcPr>
            <w:tcW w:w="2269" w:type="dxa"/>
            <w:shd w:val="clear" w:color="auto" w:fill="auto"/>
            <w:noWrap/>
            <w:vAlign w:val="bottom"/>
            <w:hideMark/>
          </w:tcPr>
          <w:p w14:paraId="019D2DAA"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Folkestone &amp; Hythe</w:t>
            </w:r>
          </w:p>
        </w:tc>
        <w:tc>
          <w:tcPr>
            <w:tcW w:w="1079" w:type="dxa"/>
            <w:shd w:val="clear" w:color="auto" w:fill="auto"/>
            <w:noWrap/>
            <w:vAlign w:val="bottom"/>
            <w:hideMark/>
          </w:tcPr>
          <w:p w14:paraId="05ED7F3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237</w:t>
            </w:r>
          </w:p>
        </w:tc>
        <w:tc>
          <w:tcPr>
            <w:tcW w:w="1079" w:type="dxa"/>
            <w:shd w:val="clear" w:color="auto" w:fill="auto"/>
            <w:noWrap/>
            <w:vAlign w:val="bottom"/>
            <w:hideMark/>
          </w:tcPr>
          <w:p w14:paraId="033549A1"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297</w:t>
            </w:r>
          </w:p>
        </w:tc>
        <w:tc>
          <w:tcPr>
            <w:tcW w:w="1080" w:type="dxa"/>
            <w:shd w:val="clear" w:color="auto" w:fill="auto"/>
            <w:noWrap/>
            <w:vAlign w:val="bottom"/>
            <w:hideMark/>
          </w:tcPr>
          <w:p w14:paraId="2E5667C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282</w:t>
            </w:r>
          </w:p>
        </w:tc>
        <w:tc>
          <w:tcPr>
            <w:tcW w:w="1079" w:type="dxa"/>
            <w:shd w:val="clear" w:color="auto" w:fill="auto"/>
            <w:noWrap/>
            <w:vAlign w:val="bottom"/>
            <w:hideMark/>
          </w:tcPr>
          <w:p w14:paraId="43D755DF"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196</w:t>
            </w:r>
          </w:p>
        </w:tc>
        <w:tc>
          <w:tcPr>
            <w:tcW w:w="1080" w:type="dxa"/>
            <w:shd w:val="clear" w:color="auto" w:fill="auto"/>
            <w:noWrap/>
            <w:vAlign w:val="bottom"/>
            <w:hideMark/>
          </w:tcPr>
          <w:p w14:paraId="3706239B"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161</w:t>
            </w:r>
          </w:p>
        </w:tc>
        <w:tc>
          <w:tcPr>
            <w:tcW w:w="992" w:type="dxa"/>
            <w:shd w:val="clear" w:color="auto" w:fill="auto"/>
            <w:noWrap/>
            <w:vAlign w:val="bottom"/>
            <w:hideMark/>
          </w:tcPr>
          <w:p w14:paraId="0190B1C0"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-76</w:t>
            </w:r>
          </w:p>
        </w:tc>
        <w:tc>
          <w:tcPr>
            <w:tcW w:w="993" w:type="dxa"/>
            <w:shd w:val="clear" w:color="auto" w:fill="auto"/>
            <w:noWrap/>
            <w:vAlign w:val="bottom"/>
            <w:hideMark/>
          </w:tcPr>
          <w:p w14:paraId="26FFCE5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-32%</w:t>
            </w:r>
          </w:p>
        </w:tc>
      </w:tr>
      <w:tr w:rsidR="00201DDF" w:rsidRPr="00201DDF" w14:paraId="207016B3" w14:textId="77777777" w:rsidTr="00201DDF">
        <w:trPr>
          <w:trHeight w:val="288"/>
        </w:trPr>
        <w:tc>
          <w:tcPr>
            <w:tcW w:w="2269" w:type="dxa"/>
            <w:shd w:val="clear" w:color="auto" w:fill="auto"/>
            <w:noWrap/>
            <w:vAlign w:val="bottom"/>
            <w:hideMark/>
          </w:tcPr>
          <w:p w14:paraId="56FABA1B"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Gravesham</w:t>
            </w:r>
          </w:p>
        </w:tc>
        <w:tc>
          <w:tcPr>
            <w:tcW w:w="1079" w:type="dxa"/>
            <w:shd w:val="clear" w:color="auto" w:fill="auto"/>
            <w:noWrap/>
            <w:vAlign w:val="bottom"/>
            <w:hideMark/>
          </w:tcPr>
          <w:p w14:paraId="6BC27CD1"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242</w:t>
            </w:r>
          </w:p>
        </w:tc>
        <w:tc>
          <w:tcPr>
            <w:tcW w:w="1079" w:type="dxa"/>
            <w:shd w:val="clear" w:color="auto" w:fill="auto"/>
            <w:noWrap/>
            <w:vAlign w:val="bottom"/>
            <w:hideMark/>
          </w:tcPr>
          <w:p w14:paraId="1F3B440E"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180</w:t>
            </w:r>
          </w:p>
        </w:tc>
        <w:tc>
          <w:tcPr>
            <w:tcW w:w="1080" w:type="dxa"/>
            <w:shd w:val="clear" w:color="auto" w:fill="auto"/>
            <w:noWrap/>
            <w:vAlign w:val="bottom"/>
            <w:hideMark/>
          </w:tcPr>
          <w:p w14:paraId="3FAE96BE"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254</w:t>
            </w:r>
          </w:p>
        </w:tc>
        <w:tc>
          <w:tcPr>
            <w:tcW w:w="1079" w:type="dxa"/>
            <w:shd w:val="clear" w:color="auto" w:fill="auto"/>
            <w:noWrap/>
            <w:vAlign w:val="bottom"/>
            <w:hideMark/>
          </w:tcPr>
          <w:p w14:paraId="27D9BFB5"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303</w:t>
            </w:r>
          </w:p>
        </w:tc>
        <w:tc>
          <w:tcPr>
            <w:tcW w:w="1080" w:type="dxa"/>
            <w:shd w:val="clear" w:color="auto" w:fill="auto"/>
            <w:noWrap/>
            <w:vAlign w:val="bottom"/>
            <w:hideMark/>
          </w:tcPr>
          <w:p w14:paraId="679C3D9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330</w:t>
            </w:r>
          </w:p>
        </w:tc>
        <w:tc>
          <w:tcPr>
            <w:tcW w:w="992" w:type="dxa"/>
            <w:shd w:val="clear" w:color="auto" w:fill="auto"/>
            <w:noWrap/>
            <w:vAlign w:val="bottom"/>
            <w:hideMark/>
          </w:tcPr>
          <w:p w14:paraId="6FF2FA6E"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88</w:t>
            </w:r>
          </w:p>
        </w:tc>
        <w:tc>
          <w:tcPr>
            <w:tcW w:w="993" w:type="dxa"/>
            <w:shd w:val="clear" w:color="auto" w:fill="auto"/>
            <w:noWrap/>
            <w:vAlign w:val="bottom"/>
            <w:hideMark/>
          </w:tcPr>
          <w:p w14:paraId="577E397B"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36%</w:t>
            </w:r>
          </w:p>
        </w:tc>
      </w:tr>
      <w:tr w:rsidR="00201DDF" w:rsidRPr="00201DDF" w14:paraId="74CADB0E" w14:textId="77777777" w:rsidTr="00201DDF">
        <w:trPr>
          <w:trHeight w:val="288"/>
        </w:trPr>
        <w:tc>
          <w:tcPr>
            <w:tcW w:w="2269" w:type="dxa"/>
            <w:shd w:val="clear" w:color="auto" w:fill="auto"/>
            <w:noWrap/>
            <w:vAlign w:val="bottom"/>
            <w:hideMark/>
          </w:tcPr>
          <w:p w14:paraId="0723A3E7"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Maidstone</w:t>
            </w:r>
          </w:p>
        </w:tc>
        <w:tc>
          <w:tcPr>
            <w:tcW w:w="1079" w:type="dxa"/>
            <w:shd w:val="clear" w:color="auto" w:fill="auto"/>
            <w:noWrap/>
            <w:vAlign w:val="bottom"/>
            <w:hideMark/>
          </w:tcPr>
          <w:p w14:paraId="7D53845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402</w:t>
            </w:r>
          </w:p>
        </w:tc>
        <w:tc>
          <w:tcPr>
            <w:tcW w:w="1079" w:type="dxa"/>
            <w:shd w:val="clear" w:color="auto" w:fill="auto"/>
            <w:noWrap/>
            <w:vAlign w:val="bottom"/>
            <w:hideMark/>
          </w:tcPr>
          <w:p w14:paraId="0809235A"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570</w:t>
            </w:r>
          </w:p>
        </w:tc>
        <w:tc>
          <w:tcPr>
            <w:tcW w:w="1080" w:type="dxa"/>
            <w:shd w:val="clear" w:color="auto" w:fill="auto"/>
            <w:noWrap/>
            <w:vAlign w:val="bottom"/>
            <w:hideMark/>
          </w:tcPr>
          <w:p w14:paraId="619DDF14"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334</w:t>
            </w:r>
          </w:p>
        </w:tc>
        <w:tc>
          <w:tcPr>
            <w:tcW w:w="1079" w:type="dxa"/>
            <w:shd w:val="clear" w:color="auto" w:fill="auto"/>
            <w:noWrap/>
            <w:vAlign w:val="bottom"/>
            <w:hideMark/>
          </w:tcPr>
          <w:p w14:paraId="0083E2A1"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372</w:t>
            </w:r>
          </w:p>
        </w:tc>
        <w:tc>
          <w:tcPr>
            <w:tcW w:w="1080" w:type="dxa"/>
            <w:shd w:val="clear" w:color="auto" w:fill="auto"/>
            <w:noWrap/>
            <w:vAlign w:val="bottom"/>
            <w:hideMark/>
          </w:tcPr>
          <w:p w14:paraId="5E99DE3A"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427</w:t>
            </w:r>
          </w:p>
        </w:tc>
        <w:tc>
          <w:tcPr>
            <w:tcW w:w="992" w:type="dxa"/>
            <w:shd w:val="clear" w:color="auto" w:fill="auto"/>
            <w:noWrap/>
            <w:vAlign w:val="bottom"/>
            <w:hideMark/>
          </w:tcPr>
          <w:p w14:paraId="4FEF4990"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25</w:t>
            </w:r>
          </w:p>
        </w:tc>
        <w:tc>
          <w:tcPr>
            <w:tcW w:w="993" w:type="dxa"/>
            <w:shd w:val="clear" w:color="auto" w:fill="auto"/>
            <w:noWrap/>
            <w:vAlign w:val="bottom"/>
            <w:hideMark/>
          </w:tcPr>
          <w:p w14:paraId="29E5ED3C"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6%</w:t>
            </w:r>
          </w:p>
        </w:tc>
      </w:tr>
      <w:tr w:rsidR="00201DDF" w:rsidRPr="00201DDF" w14:paraId="15D4A470" w14:textId="77777777" w:rsidTr="00201DDF">
        <w:trPr>
          <w:trHeight w:val="288"/>
        </w:trPr>
        <w:tc>
          <w:tcPr>
            <w:tcW w:w="2269" w:type="dxa"/>
            <w:shd w:val="clear" w:color="auto" w:fill="auto"/>
            <w:noWrap/>
            <w:vAlign w:val="bottom"/>
            <w:hideMark/>
          </w:tcPr>
          <w:p w14:paraId="25429422"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Sevenoaks</w:t>
            </w:r>
          </w:p>
        </w:tc>
        <w:tc>
          <w:tcPr>
            <w:tcW w:w="1079" w:type="dxa"/>
            <w:shd w:val="clear" w:color="auto" w:fill="auto"/>
            <w:noWrap/>
            <w:vAlign w:val="bottom"/>
            <w:hideMark/>
          </w:tcPr>
          <w:p w14:paraId="0639B37F"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161</w:t>
            </w:r>
          </w:p>
        </w:tc>
        <w:tc>
          <w:tcPr>
            <w:tcW w:w="1079" w:type="dxa"/>
            <w:shd w:val="clear" w:color="auto" w:fill="auto"/>
            <w:noWrap/>
            <w:vAlign w:val="bottom"/>
            <w:hideMark/>
          </w:tcPr>
          <w:p w14:paraId="6EA7CC20"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146</w:t>
            </w:r>
          </w:p>
        </w:tc>
        <w:tc>
          <w:tcPr>
            <w:tcW w:w="1080" w:type="dxa"/>
            <w:shd w:val="clear" w:color="auto" w:fill="auto"/>
            <w:noWrap/>
            <w:vAlign w:val="bottom"/>
            <w:hideMark/>
          </w:tcPr>
          <w:p w14:paraId="364EE249"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219</w:t>
            </w:r>
          </w:p>
        </w:tc>
        <w:tc>
          <w:tcPr>
            <w:tcW w:w="1079" w:type="dxa"/>
            <w:shd w:val="clear" w:color="auto" w:fill="auto"/>
            <w:noWrap/>
            <w:vAlign w:val="bottom"/>
            <w:hideMark/>
          </w:tcPr>
          <w:p w14:paraId="0B4BCB56"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167</w:t>
            </w:r>
          </w:p>
        </w:tc>
        <w:tc>
          <w:tcPr>
            <w:tcW w:w="1080" w:type="dxa"/>
            <w:shd w:val="clear" w:color="auto" w:fill="auto"/>
            <w:noWrap/>
            <w:vAlign w:val="bottom"/>
            <w:hideMark/>
          </w:tcPr>
          <w:p w14:paraId="75C45A49"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137</w:t>
            </w:r>
          </w:p>
        </w:tc>
        <w:tc>
          <w:tcPr>
            <w:tcW w:w="992" w:type="dxa"/>
            <w:shd w:val="clear" w:color="auto" w:fill="auto"/>
            <w:noWrap/>
            <w:vAlign w:val="bottom"/>
            <w:hideMark/>
          </w:tcPr>
          <w:p w14:paraId="08C89DA1"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-24</w:t>
            </w:r>
          </w:p>
        </w:tc>
        <w:tc>
          <w:tcPr>
            <w:tcW w:w="993" w:type="dxa"/>
            <w:shd w:val="clear" w:color="auto" w:fill="auto"/>
            <w:noWrap/>
            <w:vAlign w:val="bottom"/>
            <w:hideMark/>
          </w:tcPr>
          <w:p w14:paraId="1353EDC0"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-15%</w:t>
            </w:r>
          </w:p>
        </w:tc>
      </w:tr>
      <w:tr w:rsidR="00201DDF" w:rsidRPr="00201DDF" w14:paraId="755D4285" w14:textId="77777777" w:rsidTr="00201DDF">
        <w:trPr>
          <w:trHeight w:val="288"/>
        </w:trPr>
        <w:tc>
          <w:tcPr>
            <w:tcW w:w="2269" w:type="dxa"/>
            <w:shd w:val="clear" w:color="auto" w:fill="auto"/>
            <w:noWrap/>
            <w:vAlign w:val="bottom"/>
            <w:hideMark/>
          </w:tcPr>
          <w:p w14:paraId="19B50D52"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Swale</w:t>
            </w:r>
          </w:p>
        </w:tc>
        <w:tc>
          <w:tcPr>
            <w:tcW w:w="1079" w:type="dxa"/>
            <w:shd w:val="clear" w:color="auto" w:fill="auto"/>
            <w:noWrap/>
            <w:vAlign w:val="bottom"/>
            <w:hideMark/>
          </w:tcPr>
          <w:p w14:paraId="51CCB1D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377</w:t>
            </w:r>
          </w:p>
        </w:tc>
        <w:tc>
          <w:tcPr>
            <w:tcW w:w="1079" w:type="dxa"/>
            <w:shd w:val="clear" w:color="auto" w:fill="auto"/>
            <w:noWrap/>
            <w:vAlign w:val="bottom"/>
            <w:hideMark/>
          </w:tcPr>
          <w:p w14:paraId="34CF880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433</w:t>
            </w:r>
          </w:p>
        </w:tc>
        <w:tc>
          <w:tcPr>
            <w:tcW w:w="1080" w:type="dxa"/>
            <w:shd w:val="clear" w:color="auto" w:fill="auto"/>
            <w:noWrap/>
            <w:vAlign w:val="bottom"/>
            <w:hideMark/>
          </w:tcPr>
          <w:p w14:paraId="18A174B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497</w:t>
            </w:r>
          </w:p>
        </w:tc>
        <w:tc>
          <w:tcPr>
            <w:tcW w:w="1079" w:type="dxa"/>
            <w:shd w:val="clear" w:color="auto" w:fill="auto"/>
            <w:noWrap/>
            <w:vAlign w:val="bottom"/>
            <w:hideMark/>
          </w:tcPr>
          <w:p w14:paraId="05076EF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526</w:t>
            </w:r>
          </w:p>
        </w:tc>
        <w:tc>
          <w:tcPr>
            <w:tcW w:w="1080" w:type="dxa"/>
            <w:shd w:val="clear" w:color="auto" w:fill="auto"/>
            <w:noWrap/>
            <w:vAlign w:val="bottom"/>
            <w:hideMark/>
          </w:tcPr>
          <w:p w14:paraId="0938D57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467</w:t>
            </w:r>
          </w:p>
        </w:tc>
        <w:tc>
          <w:tcPr>
            <w:tcW w:w="992" w:type="dxa"/>
            <w:shd w:val="clear" w:color="auto" w:fill="auto"/>
            <w:noWrap/>
            <w:vAlign w:val="bottom"/>
            <w:hideMark/>
          </w:tcPr>
          <w:p w14:paraId="6461367A"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90</w:t>
            </w:r>
          </w:p>
        </w:tc>
        <w:tc>
          <w:tcPr>
            <w:tcW w:w="993" w:type="dxa"/>
            <w:shd w:val="clear" w:color="auto" w:fill="auto"/>
            <w:noWrap/>
            <w:vAlign w:val="bottom"/>
            <w:hideMark/>
          </w:tcPr>
          <w:p w14:paraId="0073CBC7"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24%</w:t>
            </w:r>
          </w:p>
        </w:tc>
      </w:tr>
      <w:tr w:rsidR="00201DDF" w:rsidRPr="00201DDF" w14:paraId="3CF9913E" w14:textId="77777777" w:rsidTr="00201DDF">
        <w:trPr>
          <w:trHeight w:val="288"/>
        </w:trPr>
        <w:tc>
          <w:tcPr>
            <w:tcW w:w="2269" w:type="dxa"/>
            <w:shd w:val="clear" w:color="auto" w:fill="auto"/>
            <w:noWrap/>
            <w:vAlign w:val="bottom"/>
            <w:hideMark/>
          </w:tcPr>
          <w:p w14:paraId="15CDCF1F"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Thanet</w:t>
            </w:r>
          </w:p>
        </w:tc>
        <w:tc>
          <w:tcPr>
            <w:tcW w:w="1079" w:type="dxa"/>
            <w:shd w:val="clear" w:color="auto" w:fill="auto"/>
            <w:noWrap/>
            <w:vAlign w:val="bottom"/>
            <w:hideMark/>
          </w:tcPr>
          <w:p w14:paraId="138F9F5F"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540</w:t>
            </w:r>
          </w:p>
        </w:tc>
        <w:tc>
          <w:tcPr>
            <w:tcW w:w="1079" w:type="dxa"/>
            <w:shd w:val="clear" w:color="auto" w:fill="auto"/>
            <w:noWrap/>
            <w:vAlign w:val="bottom"/>
            <w:hideMark/>
          </w:tcPr>
          <w:p w14:paraId="07E1C174"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637</w:t>
            </w:r>
          </w:p>
        </w:tc>
        <w:tc>
          <w:tcPr>
            <w:tcW w:w="1080" w:type="dxa"/>
            <w:shd w:val="clear" w:color="auto" w:fill="auto"/>
            <w:noWrap/>
            <w:vAlign w:val="bottom"/>
            <w:hideMark/>
          </w:tcPr>
          <w:p w14:paraId="7AC72C9E"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625</w:t>
            </w:r>
          </w:p>
        </w:tc>
        <w:tc>
          <w:tcPr>
            <w:tcW w:w="1079" w:type="dxa"/>
            <w:shd w:val="clear" w:color="auto" w:fill="auto"/>
            <w:noWrap/>
            <w:vAlign w:val="bottom"/>
            <w:hideMark/>
          </w:tcPr>
          <w:p w14:paraId="4607B36B"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428</w:t>
            </w:r>
          </w:p>
        </w:tc>
        <w:tc>
          <w:tcPr>
            <w:tcW w:w="1080" w:type="dxa"/>
            <w:shd w:val="clear" w:color="auto" w:fill="auto"/>
            <w:noWrap/>
            <w:vAlign w:val="bottom"/>
            <w:hideMark/>
          </w:tcPr>
          <w:p w14:paraId="307AD9D4"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376</w:t>
            </w:r>
          </w:p>
        </w:tc>
        <w:tc>
          <w:tcPr>
            <w:tcW w:w="992" w:type="dxa"/>
            <w:shd w:val="clear" w:color="auto" w:fill="auto"/>
            <w:noWrap/>
            <w:vAlign w:val="bottom"/>
            <w:hideMark/>
          </w:tcPr>
          <w:p w14:paraId="74035834"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-164</w:t>
            </w:r>
          </w:p>
        </w:tc>
        <w:tc>
          <w:tcPr>
            <w:tcW w:w="993" w:type="dxa"/>
            <w:shd w:val="clear" w:color="auto" w:fill="auto"/>
            <w:noWrap/>
            <w:vAlign w:val="bottom"/>
            <w:hideMark/>
          </w:tcPr>
          <w:p w14:paraId="3F5BB9F4"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-30%</w:t>
            </w:r>
          </w:p>
        </w:tc>
      </w:tr>
      <w:tr w:rsidR="00201DDF" w:rsidRPr="00201DDF" w14:paraId="671F3925" w14:textId="77777777" w:rsidTr="00201DDF">
        <w:trPr>
          <w:trHeight w:val="288"/>
        </w:trPr>
        <w:tc>
          <w:tcPr>
            <w:tcW w:w="2269" w:type="dxa"/>
            <w:shd w:val="clear" w:color="auto" w:fill="auto"/>
            <w:noWrap/>
            <w:vAlign w:val="bottom"/>
            <w:hideMark/>
          </w:tcPr>
          <w:p w14:paraId="4D45DBED"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Tonbridge &amp; Malling</w:t>
            </w:r>
          </w:p>
        </w:tc>
        <w:tc>
          <w:tcPr>
            <w:tcW w:w="1079" w:type="dxa"/>
            <w:shd w:val="clear" w:color="auto" w:fill="auto"/>
            <w:noWrap/>
            <w:vAlign w:val="bottom"/>
            <w:hideMark/>
          </w:tcPr>
          <w:p w14:paraId="0C12FC3A"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184</w:t>
            </w:r>
          </w:p>
        </w:tc>
        <w:tc>
          <w:tcPr>
            <w:tcW w:w="1079" w:type="dxa"/>
            <w:shd w:val="clear" w:color="auto" w:fill="auto"/>
            <w:noWrap/>
            <w:vAlign w:val="bottom"/>
            <w:hideMark/>
          </w:tcPr>
          <w:p w14:paraId="4F62EA7A"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164</w:t>
            </w:r>
          </w:p>
        </w:tc>
        <w:tc>
          <w:tcPr>
            <w:tcW w:w="1080" w:type="dxa"/>
            <w:shd w:val="clear" w:color="auto" w:fill="auto"/>
            <w:noWrap/>
            <w:vAlign w:val="bottom"/>
            <w:hideMark/>
          </w:tcPr>
          <w:p w14:paraId="20CA270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210</w:t>
            </w:r>
          </w:p>
        </w:tc>
        <w:tc>
          <w:tcPr>
            <w:tcW w:w="1079" w:type="dxa"/>
            <w:shd w:val="clear" w:color="auto" w:fill="auto"/>
            <w:noWrap/>
            <w:vAlign w:val="bottom"/>
            <w:hideMark/>
          </w:tcPr>
          <w:p w14:paraId="064745A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158</w:t>
            </w:r>
          </w:p>
        </w:tc>
        <w:tc>
          <w:tcPr>
            <w:tcW w:w="1080" w:type="dxa"/>
            <w:shd w:val="clear" w:color="auto" w:fill="auto"/>
            <w:noWrap/>
            <w:vAlign w:val="bottom"/>
            <w:hideMark/>
          </w:tcPr>
          <w:p w14:paraId="7747EDE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146</w:t>
            </w:r>
          </w:p>
        </w:tc>
        <w:tc>
          <w:tcPr>
            <w:tcW w:w="992" w:type="dxa"/>
            <w:shd w:val="clear" w:color="auto" w:fill="auto"/>
            <w:noWrap/>
            <w:vAlign w:val="bottom"/>
            <w:hideMark/>
          </w:tcPr>
          <w:p w14:paraId="1D7EE01C"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-38</w:t>
            </w:r>
          </w:p>
        </w:tc>
        <w:tc>
          <w:tcPr>
            <w:tcW w:w="993" w:type="dxa"/>
            <w:shd w:val="clear" w:color="auto" w:fill="auto"/>
            <w:noWrap/>
            <w:vAlign w:val="bottom"/>
            <w:hideMark/>
          </w:tcPr>
          <w:p w14:paraId="27684B58"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-21%</w:t>
            </w:r>
          </w:p>
        </w:tc>
      </w:tr>
      <w:tr w:rsidR="00201DDF" w:rsidRPr="00201DDF" w14:paraId="2855BA43" w14:textId="77777777" w:rsidTr="00201DDF">
        <w:trPr>
          <w:trHeight w:val="288"/>
        </w:trPr>
        <w:tc>
          <w:tcPr>
            <w:tcW w:w="2269" w:type="dxa"/>
            <w:shd w:val="clear" w:color="auto" w:fill="auto"/>
            <w:noWrap/>
            <w:vAlign w:val="bottom"/>
            <w:hideMark/>
          </w:tcPr>
          <w:p w14:paraId="33E039E7"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Tunbridge Wells</w:t>
            </w:r>
          </w:p>
        </w:tc>
        <w:tc>
          <w:tcPr>
            <w:tcW w:w="1079" w:type="dxa"/>
            <w:shd w:val="clear" w:color="auto" w:fill="auto"/>
            <w:noWrap/>
            <w:vAlign w:val="bottom"/>
            <w:hideMark/>
          </w:tcPr>
          <w:p w14:paraId="3C1A1741"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229</w:t>
            </w:r>
          </w:p>
        </w:tc>
        <w:tc>
          <w:tcPr>
            <w:tcW w:w="1079" w:type="dxa"/>
            <w:shd w:val="clear" w:color="auto" w:fill="auto"/>
            <w:noWrap/>
            <w:vAlign w:val="bottom"/>
            <w:hideMark/>
          </w:tcPr>
          <w:p w14:paraId="4FFAE544"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263</w:t>
            </w:r>
          </w:p>
        </w:tc>
        <w:tc>
          <w:tcPr>
            <w:tcW w:w="1080" w:type="dxa"/>
            <w:shd w:val="clear" w:color="auto" w:fill="auto"/>
            <w:noWrap/>
            <w:vAlign w:val="bottom"/>
            <w:hideMark/>
          </w:tcPr>
          <w:p w14:paraId="673A3492"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w:t>
            </w:r>
          </w:p>
        </w:tc>
        <w:tc>
          <w:tcPr>
            <w:tcW w:w="1079" w:type="dxa"/>
            <w:shd w:val="clear" w:color="auto" w:fill="auto"/>
            <w:noWrap/>
            <w:vAlign w:val="bottom"/>
            <w:hideMark/>
          </w:tcPr>
          <w:p w14:paraId="3EFFC13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153</w:t>
            </w:r>
          </w:p>
        </w:tc>
        <w:tc>
          <w:tcPr>
            <w:tcW w:w="1080" w:type="dxa"/>
            <w:shd w:val="clear" w:color="auto" w:fill="auto"/>
            <w:noWrap/>
            <w:vAlign w:val="bottom"/>
            <w:hideMark/>
          </w:tcPr>
          <w:p w14:paraId="74A3742D"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157</w:t>
            </w:r>
          </w:p>
        </w:tc>
        <w:tc>
          <w:tcPr>
            <w:tcW w:w="992" w:type="dxa"/>
            <w:shd w:val="clear" w:color="auto" w:fill="auto"/>
            <w:noWrap/>
            <w:vAlign w:val="bottom"/>
            <w:hideMark/>
          </w:tcPr>
          <w:p w14:paraId="3DACDA75"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-72</w:t>
            </w:r>
          </w:p>
        </w:tc>
        <w:tc>
          <w:tcPr>
            <w:tcW w:w="993" w:type="dxa"/>
            <w:shd w:val="clear" w:color="auto" w:fill="auto"/>
            <w:noWrap/>
            <w:vAlign w:val="bottom"/>
            <w:hideMark/>
          </w:tcPr>
          <w:p w14:paraId="2B459AF0"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-31%</w:t>
            </w:r>
          </w:p>
        </w:tc>
      </w:tr>
      <w:tr w:rsidR="00201DDF" w:rsidRPr="00201DDF" w14:paraId="1DE6236B" w14:textId="77777777" w:rsidTr="00201DDF">
        <w:trPr>
          <w:trHeight w:val="288"/>
        </w:trPr>
        <w:tc>
          <w:tcPr>
            <w:tcW w:w="2269" w:type="dxa"/>
            <w:shd w:val="clear" w:color="auto" w:fill="auto"/>
            <w:noWrap/>
            <w:vAlign w:val="bottom"/>
            <w:hideMark/>
          </w:tcPr>
          <w:p w14:paraId="7BD76458"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Medway UA</w:t>
            </w:r>
          </w:p>
        </w:tc>
        <w:tc>
          <w:tcPr>
            <w:tcW w:w="1079" w:type="dxa"/>
            <w:shd w:val="clear" w:color="auto" w:fill="auto"/>
            <w:noWrap/>
            <w:vAlign w:val="bottom"/>
            <w:hideMark/>
          </w:tcPr>
          <w:p w14:paraId="1131732A"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814</w:t>
            </w:r>
          </w:p>
        </w:tc>
        <w:tc>
          <w:tcPr>
            <w:tcW w:w="1079" w:type="dxa"/>
            <w:shd w:val="clear" w:color="auto" w:fill="auto"/>
            <w:noWrap/>
            <w:vAlign w:val="bottom"/>
            <w:hideMark/>
          </w:tcPr>
          <w:p w14:paraId="311BDB04"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663</w:t>
            </w:r>
          </w:p>
        </w:tc>
        <w:tc>
          <w:tcPr>
            <w:tcW w:w="1080" w:type="dxa"/>
            <w:shd w:val="clear" w:color="auto" w:fill="auto"/>
            <w:noWrap/>
            <w:vAlign w:val="bottom"/>
            <w:hideMark/>
          </w:tcPr>
          <w:p w14:paraId="14ADEA3E"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869</w:t>
            </w:r>
          </w:p>
        </w:tc>
        <w:tc>
          <w:tcPr>
            <w:tcW w:w="1079" w:type="dxa"/>
            <w:shd w:val="clear" w:color="auto" w:fill="auto"/>
            <w:noWrap/>
            <w:vAlign w:val="bottom"/>
            <w:hideMark/>
          </w:tcPr>
          <w:p w14:paraId="6F00126E"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913</w:t>
            </w:r>
          </w:p>
        </w:tc>
        <w:tc>
          <w:tcPr>
            <w:tcW w:w="1080" w:type="dxa"/>
            <w:shd w:val="clear" w:color="auto" w:fill="auto"/>
            <w:noWrap/>
            <w:vAlign w:val="bottom"/>
            <w:hideMark/>
          </w:tcPr>
          <w:p w14:paraId="70CFF1DB"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847</w:t>
            </w:r>
          </w:p>
        </w:tc>
        <w:tc>
          <w:tcPr>
            <w:tcW w:w="992" w:type="dxa"/>
            <w:shd w:val="clear" w:color="auto" w:fill="auto"/>
            <w:noWrap/>
            <w:vAlign w:val="bottom"/>
            <w:hideMark/>
          </w:tcPr>
          <w:p w14:paraId="747E4DF9"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33</w:t>
            </w:r>
          </w:p>
        </w:tc>
        <w:tc>
          <w:tcPr>
            <w:tcW w:w="993" w:type="dxa"/>
            <w:shd w:val="clear" w:color="auto" w:fill="auto"/>
            <w:noWrap/>
            <w:vAlign w:val="bottom"/>
            <w:hideMark/>
          </w:tcPr>
          <w:p w14:paraId="2C824D8F"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4%</w:t>
            </w:r>
          </w:p>
        </w:tc>
      </w:tr>
      <w:tr w:rsidR="00201DDF" w:rsidRPr="00201DDF" w14:paraId="76396D5A" w14:textId="77777777" w:rsidTr="00201DDF">
        <w:trPr>
          <w:trHeight w:val="288"/>
        </w:trPr>
        <w:tc>
          <w:tcPr>
            <w:tcW w:w="2269" w:type="dxa"/>
            <w:shd w:val="clear" w:color="auto" w:fill="auto"/>
            <w:noWrap/>
            <w:vAlign w:val="bottom"/>
            <w:hideMark/>
          </w:tcPr>
          <w:p w14:paraId="20E989C1" w14:textId="77777777" w:rsidR="00FD7EA3" w:rsidRPr="00201DDF" w:rsidRDefault="00FD7EA3" w:rsidP="00FD7EA3">
            <w:pPr>
              <w:tabs>
                <w:tab w:val="clear" w:pos="284"/>
              </w:tabs>
              <w:spacing w:line="240" w:lineRule="auto"/>
              <w:rPr>
                <w:rFonts w:ascii="Arial" w:eastAsia="Times New Roman" w:hAnsi="Arial" w:cs="Arial"/>
                <w:b/>
                <w:bCs/>
                <w:color w:val="000000"/>
                <w:kern w:val="0"/>
                <w:szCs w:val="22"/>
                <w:lang w:eastAsia="en-GB"/>
              </w:rPr>
            </w:pPr>
            <w:r w:rsidRPr="00201DDF">
              <w:rPr>
                <w:rFonts w:ascii="Arial" w:eastAsia="Times New Roman" w:hAnsi="Arial" w:cs="Arial"/>
                <w:b/>
                <w:bCs/>
                <w:color w:val="000000"/>
                <w:kern w:val="0"/>
                <w:szCs w:val="22"/>
                <w:lang w:eastAsia="en-GB"/>
              </w:rPr>
              <w:lastRenderedPageBreak/>
              <w:t>Kent &amp; Medway</w:t>
            </w:r>
          </w:p>
        </w:tc>
        <w:tc>
          <w:tcPr>
            <w:tcW w:w="1079" w:type="dxa"/>
            <w:shd w:val="clear" w:color="auto" w:fill="auto"/>
            <w:noWrap/>
            <w:vAlign w:val="bottom"/>
            <w:hideMark/>
          </w:tcPr>
          <w:p w14:paraId="3A566856" w14:textId="77777777" w:rsidR="00FD7EA3" w:rsidRPr="00201DDF" w:rsidRDefault="00FD7EA3" w:rsidP="00FD7EA3">
            <w:pPr>
              <w:tabs>
                <w:tab w:val="clear" w:pos="284"/>
              </w:tabs>
              <w:spacing w:line="240" w:lineRule="auto"/>
              <w:jc w:val="right"/>
              <w:rPr>
                <w:rFonts w:ascii="Arial" w:eastAsia="Times New Roman" w:hAnsi="Arial" w:cs="Arial"/>
                <w:b/>
                <w:bCs/>
                <w:color w:val="000000"/>
                <w:kern w:val="0"/>
                <w:szCs w:val="22"/>
                <w:lang w:eastAsia="en-GB"/>
              </w:rPr>
            </w:pPr>
            <w:r w:rsidRPr="00201DDF">
              <w:rPr>
                <w:rFonts w:ascii="Arial" w:eastAsia="Times New Roman" w:hAnsi="Arial" w:cs="Arial"/>
                <w:b/>
                <w:bCs/>
                <w:color w:val="000000"/>
                <w:kern w:val="0"/>
                <w:szCs w:val="22"/>
                <w:lang w:eastAsia="en-GB"/>
              </w:rPr>
              <w:t>4710</w:t>
            </w:r>
          </w:p>
        </w:tc>
        <w:tc>
          <w:tcPr>
            <w:tcW w:w="1079" w:type="dxa"/>
            <w:shd w:val="clear" w:color="auto" w:fill="auto"/>
            <w:noWrap/>
            <w:vAlign w:val="bottom"/>
            <w:hideMark/>
          </w:tcPr>
          <w:p w14:paraId="1FED8010" w14:textId="77777777" w:rsidR="00FD7EA3" w:rsidRPr="00201DDF" w:rsidRDefault="00FD7EA3" w:rsidP="00FD7EA3">
            <w:pPr>
              <w:tabs>
                <w:tab w:val="clear" w:pos="284"/>
              </w:tabs>
              <w:spacing w:line="240" w:lineRule="auto"/>
              <w:jc w:val="right"/>
              <w:rPr>
                <w:rFonts w:ascii="Arial" w:eastAsia="Times New Roman" w:hAnsi="Arial" w:cs="Arial"/>
                <w:b/>
                <w:bCs/>
                <w:color w:val="000000"/>
                <w:kern w:val="0"/>
                <w:szCs w:val="22"/>
                <w:lang w:eastAsia="en-GB"/>
              </w:rPr>
            </w:pPr>
          </w:p>
        </w:tc>
        <w:tc>
          <w:tcPr>
            <w:tcW w:w="1080" w:type="dxa"/>
            <w:shd w:val="clear" w:color="auto" w:fill="auto"/>
            <w:noWrap/>
            <w:vAlign w:val="bottom"/>
            <w:hideMark/>
          </w:tcPr>
          <w:p w14:paraId="7556B0F6" w14:textId="77777777" w:rsidR="00FD7EA3" w:rsidRPr="00201DDF" w:rsidRDefault="00FD7EA3" w:rsidP="00FD7EA3">
            <w:pPr>
              <w:tabs>
                <w:tab w:val="clear" w:pos="284"/>
              </w:tabs>
              <w:spacing w:line="240" w:lineRule="auto"/>
              <w:rPr>
                <w:rFonts w:ascii="Arial" w:eastAsia="Times New Roman" w:hAnsi="Arial" w:cs="Arial"/>
                <w:b/>
                <w:bCs/>
                <w:kern w:val="0"/>
                <w:szCs w:val="22"/>
                <w:lang w:eastAsia="en-GB"/>
              </w:rPr>
            </w:pPr>
          </w:p>
        </w:tc>
        <w:tc>
          <w:tcPr>
            <w:tcW w:w="1079" w:type="dxa"/>
            <w:shd w:val="clear" w:color="auto" w:fill="auto"/>
            <w:noWrap/>
            <w:vAlign w:val="bottom"/>
            <w:hideMark/>
          </w:tcPr>
          <w:p w14:paraId="19CFD4B1" w14:textId="77777777" w:rsidR="00FD7EA3" w:rsidRPr="00201DDF" w:rsidRDefault="00FD7EA3" w:rsidP="00FD7EA3">
            <w:pPr>
              <w:tabs>
                <w:tab w:val="clear" w:pos="284"/>
              </w:tabs>
              <w:spacing w:line="240" w:lineRule="auto"/>
              <w:jc w:val="right"/>
              <w:rPr>
                <w:rFonts w:ascii="Arial" w:eastAsia="Times New Roman" w:hAnsi="Arial" w:cs="Arial"/>
                <w:b/>
                <w:bCs/>
                <w:color w:val="000000"/>
                <w:kern w:val="0"/>
                <w:szCs w:val="22"/>
                <w:lang w:eastAsia="en-GB"/>
              </w:rPr>
            </w:pPr>
            <w:r w:rsidRPr="00201DDF">
              <w:rPr>
                <w:rFonts w:ascii="Arial" w:eastAsia="Times New Roman" w:hAnsi="Arial" w:cs="Arial"/>
                <w:b/>
                <w:bCs/>
                <w:color w:val="000000"/>
                <w:kern w:val="0"/>
                <w:szCs w:val="22"/>
                <w:lang w:eastAsia="en-GB"/>
              </w:rPr>
              <w:t>4509</w:t>
            </w:r>
          </w:p>
        </w:tc>
        <w:tc>
          <w:tcPr>
            <w:tcW w:w="1080" w:type="dxa"/>
            <w:shd w:val="clear" w:color="auto" w:fill="auto"/>
            <w:noWrap/>
            <w:vAlign w:val="bottom"/>
            <w:hideMark/>
          </w:tcPr>
          <w:p w14:paraId="551F3F93" w14:textId="77777777" w:rsidR="00FD7EA3" w:rsidRPr="00201DDF" w:rsidRDefault="00FD7EA3" w:rsidP="00FD7EA3">
            <w:pPr>
              <w:tabs>
                <w:tab w:val="clear" w:pos="284"/>
              </w:tabs>
              <w:spacing w:line="240" w:lineRule="auto"/>
              <w:jc w:val="right"/>
              <w:rPr>
                <w:rFonts w:ascii="Arial" w:eastAsia="Times New Roman" w:hAnsi="Arial" w:cs="Arial"/>
                <w:b/>
                <w:bCs/>
                <w:color w:val="000000"/>
                <w:kern w:val="0"/>
                <w:szCs w:val="22"/>
                <w:lang w:eastAsia="en-GB"/>
              </w:rPr>
            </w:pPr>
            <w:r w:rsidRPr="00201DDF">
              <w:rPr>
                <w:rFonts w:ascii="Arial" w:eastAsia="Times New Roman" w:hAnsi="Arial" w:cs="Arial"/>
                <w:b/>
                <w:bCs/>
                <w:color w:val="000000"/>
                <w:kern w:val="0"/>
                <w:szCs w:val="22"/>
                <w:lang w:eastAsia="en-GB"/>
              </w:rPr>
              <w:t>4383</w:t>
            </w:r>
          </w:p>
        </w:tc>
        <w:tc>
          <w:tcPr>
            <w:tcW w:w="992" w:type="dxa"/>
            <w:shd w:val="clear" w:color="auto" w:fill="auto"/>
            <w:noWrap/>
            <w:vAlign w:val="bottom"/>
            <w:hideMark/>
          </w:tcPr>
          <w:p w14:paraId="2AD6C9DD" w14:textId="77777777" w:rsidR="00FD7EA3" w:rsidRPr="00201DDF" w:rsidRDefault="00FD7EA3" w:rsidP="00FD7EA3">
            <w:pPr>
              <w:tabs>
                <w:tab w:val="clear" w:pos="284"/>
              </w:tabs>
              <w:spacing w:line="240" w:lineRule="auto"/>
              <w:jc w:val="right"/>
              <w:rPr>
                <w:rFonts w:ascii="Arial" w:eastAsia="Times New Roman" w:hAnsi="Arial" w:cs="Arial"/>
                <w:b/>
                <w:bCs/>
                <w:color w:val="000000"/>
                <w:kern w:val="0"/>
                <w:szCs w:val="22"/>
                <w:lang w:eastAsia="en-GB"/>
              </w:rPr>
            </w:pPr>
            <w:r w:rsidRPr="00201DDF">
              <w:rPr>
                <w:rFonts w:ascii="Arial" w:eastAsia="Times New Roman" w:hAnsi="Arial" w:cs="Arial"/>
                <w:b/>
                <w:bCs/>
                <w:color w:val="000000"/>
                <w:kern w:val="0"/>
                <w:szCs w:val="22"/>
                <w:lang w:eastAsia="en-GB"/>
              </w:rPr>
              <w:t>-327</w:t>
            </w:r>
          </w:p>
        </w:tc>
        <w:tc>
          <w:tcPr>
            <w:tcW w:w="993" w:type="dxa"/>
            <w:shd w:val="clear" w:color="auto" w:fill="auto"/>
            <w:noWrap/>
            <w:vAlign w:val="bottom"/>
            <w:hideMark/>
          </w:tcPr>
          <w:p w14:paraId="0D0AE680" w14:textId="77777777" w:rsidR="00FD7EA3" w:rsidRPr="00201DDF" w:rsidRDefault="00FD7EA3" w:rsidP="00FD7EA3">
            <w:pPr>
              <w:tabs>
                <w:tab w:val="clear" w:pos="284"/>
              </w:tabs>
              <w:spacing w:line="240" w:lineRule="auto"/>
              <w:jc w:val="right"/>
              <w:rPr>
                <w:rFonts w:ascii="Arial" w:eastAsia="Times New Roman" w:hAnsi="Arial" w:cs="Arial"/>
                <w:b/>
                <w:bCs/>
                <w:color w:val="000000"/>
                <w:kern w:val="0"/>
                <w:szCs w:val="22"/>
                <w:lang w:eastAsia="en-GB"/>
              </w:rPr>
            </w:pPr>
            <w:r w:rsidRPr="00201DDF">
              <w:rPr>
                <w:rFonts w:ascii="Arial" w:eastAsia="Times New Roman" w:hAnsi="Arial" w:cs="Arial"/>
                <w:b/>
                <w:bCs/>
                <w:color w:val="000000"/>
                <w:kern w:val="0"/>
                <w:szCs w:val="22"/>
                <w:lang w:eastAsia="en-GB"/>
              </w:rPr>
              <w:t>-7%</w:t>
            </w:r>
          </w:p>
        </w:tc>
      </w:tr>
      <w:tr w:rsidR="00201DDF" w:rsidRPr="00201DDF" w14:paraId="5BECE9C5" w14:textId="77777777" w:rsidTr="00201DDF">
        <w:trPr>
          <w:trHeight w:val="288"/>
        </w:trPr>
        <w:tc>
          <w:tcPr>
            <w:tcW w:w="2269" w:type="dxa"/>
            <w:shd w:val="clear" w:color="auto" w:fill="auto"/>
            <w:noWrap/>
            <w:vAlign w:val="bottom"/>
            <w:hideMark/>
          </w:tcPr>
          <w:p w14:paraId="14250006"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South East</w:t>
            </w:r>
          </w:p>
        </w:tc>
        <w:tc>
          <w:tcPr>
            <w:tcW w:w="1079" w:type="dxa"/>
            <w:shd w:val="clear" w:color="auto" w:fill="auto"/>
            <w:noWrap/>
            <w:vAlign w:val="bottom"/>
            <w:hideMark/>
          </w:tcPr>
          <w:p w14:paraId="6A7E9010"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16450</w:t>
            </w:r>
          </w:p>
        </w:tc>
        <w:tc>
          <w:tcPr>
            <w:tcW w:w="1079" w:type="dxa"/>
            <w:shd w:val="clear" w:color="auto" w:fill="auto"/>
            <w:noWrap/>
            <w:vAlign w:val="bottom"/>
            <w:hideMark/>
          </w:tcPr>
          <w:p w14:paraId="1469A443"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18670</w:t>
            </w:r>
          </w:p>
        </w:tc>
        <w:tc>
          <w:tcPr>
            <w:tcW w:w="1080" w:type="dxa"/>
            <w:shd w:val="clear" w:color="auto" w:fill="auto"/>
            <w:noWrap/>
            <w:vAlign w:val="bottom"/>
            <w:hideMark/>
          </w:tcPr>
          <w:p w14:paraId="33CF47C7"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20620</w:t>
            </w:r>
          </w:p>
        </w:tc>
        <w:tc>
          <w:tcPr>
            <w:tcW w:w="1079" w:type="dxa"/>
            <w:shd w:val="clear" w:color="auto" w:fill="auto"/>
            <w:noWrap/>
            <w:vAlign w:val="bottom"/>
            <w:hideMark/>
          </w:tcPr>
          <w:p w14:paraId="320161EE"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18170</w:t>
            </w:r>
          </w:p>
        </w:tc>
        <w:tc>
          <w:tcPr>
            <w:tcW w:w="1080" w:type="dxa"/>
            <w:shd w:val="clear" w:color="auto" w:fill="auto"/>
            <w:noWrap/>
            <w:vAlign w:val="bottom"/>
            <w:hideMark/>
          </w:tcPr>
          <w:p w14:paraId="7A16A99F"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19,060</w:t>
            </w:r>
          </w:p>
        </w:tc>
        <w:tc>
          <w:tcPr>
            <w:tcW w:w="992" w:type="dxa"/>
            <w:shd w:val="clear" w:color="auto" w:fill="auto"/>
            <w:noWrap/>
            <w:vAlign w:val="bottom"/>
            <w:hideMark/>
          </w:tcPr>
          <w:p w14:paraId="52762183"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2,610</w:t>
            </w:r>
          </w:p>
        </w:tc>
        <w:tc>
          <w:tcPr>
            <w:tcW w:w="993" w:type="dxa"/>
            <w:shd w:val="clear" w:color="auto" w:fill="auto"/>
            <w:noWrap/>
            <w:vAlign w:val="bottom"/>
            <w:hideMark/>
          </w:tcPr>
          <w:p w14:paraId="18F07609"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16%</w:t>
            </w:r>
          </w:p>
        </w:tc>
      </w:tr>
      <w:tr w:rsidR="00201DDF" w:rsidRPr="00201DDF" w14:paraId="23BBA87F" w14:textId="77777777" w:rsidTr="00201DDF">
        <w:trPr>
          <w:trHeight w:val="288"/>
        </w:trPr>
        <w:tc>
          <w:tcPr>
            <w:tcW w:w="2269" w:type="dxa"/>
            <w:shd w:val="clear" w:color="auto" w:fill="auto"/>
            <w:noWrap/>
            <w:vAlign w:val="bottom"/>
            <w:hideMark/>
          </w:tcPr>
          <w:p w14:paraId="2AD114BE" w14:textId="77777777" w:rsidR="00FD7EA3" w:rsidRPr="00201DDF" w:rsidRDefault="00FD7EA3" w:rsidP="00FD7EA3">
            <w:pPr>
              <w:tabs>
                <w:tab w:val="clear" w:pos="284"/>
              </w:tabs>
              <w:spacing w:line="240" w:lineRule="auto"/>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England</w:t>
            </w:r>
          </w:p>
        </w:tc>
        <w:tc>
          <w:tcPr>
            <w:tcW w:w="1079" w:type="dxa"/>
            <w:shd w:val="clear" w:color="auto" w:fill="auto"/>
            <w:noWrap/>
            <w:vAlign w:val="bottom"/>
            <w:hideMark/>
          </w:tcPr>
          <w:p w14:paraId="32157F43"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121630</w:t>
            </w:r>
          </w:p>
        </w:tc>
        <w:tc>
          <w:tcPr>
            <w:tcW w:w="1079" w:type="dxa"/>
            <w:shd w:val="clear" w:color="auto" w:fill="auto"/>
            <w:noWrap/>
            <w:vAlign w:val="bottom"/>
            <w:hideMark/>
          </w:tcPr>
          <w:p w14:paraId="7DBFF6B1"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140560</w:t>
            </w:r>
          </w:p>
        </w:tc>
        <w:tc>
          <w:tcPr>
            <w:tcW w:w="1080" w:type="dxa"/>
            <w:shd w:val="clear" w:color="auto" w:fill="auto"/>
            <w:noWrap/>
            <w:vAlign w:val="bottom"/>
            <w:hideMark/>
          </w:tcPr>
          <w:p w14:paraId="4867DDD6"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150670</w:t>
            </w:r>
          </w:p>
        </w:tc>
        <w:tc>
          <w:tcPr>
            <w:tcW w:w="1079" w:type="dxa"/>
            <w:shd w:val="clear" w:color="auto" w:fill="auto"/>
            <w:noWrap/>
            <w:vAlign w:val="bottom"/>
            <w:hideMark/>
          </w:tcPr>
          <w:p w14:paraId="53B6263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145180</w:t>
            </w:r>
          </w:p>
        </w:tc>
        <w:tc>
          <w:tcPr>
            <w:tcW w:w="1080" w:type="dxa"/>
            <w:shd w:val="clear" w:color="auto" w:fill="auto"/>
            <w:noWrap/>
            <w:vAlign w:val="bottom"/>
            <w:hideMark/>
          </w:tcPr>
          <w:p w14:paraId="0DE422A2"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157,640</w:t>
            </w:r>
          </w:p>
        </w:tc>
        <w:tc>
          <w:tcPr>
            <w:tcW w:w="992" w:type="dxa"/>
            <w:shd w:val="clear" w:color="auto" w:fill="auto"/>
            <w:noWrap/>
            <w:vAlign w:val="bottom"/>
            <w:hideMark/>
          </w:tcPr>
          <w:p w14:paraId="04116BDC"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36,010</w:t>
            </w:r>
          </w:p>
        </w:tc>
        <w:tc>
          <w:tcPr>
            <w:tcW w:w="993" w:type="dxa"/>
            <w:shd w:val="clear" w:color="auto" w:fill="auto"/>
            <w:noWrap/>
            <w:vAlign w:val="bottom"/>
            <w:hideMark/>
          </w:tcPr>
          <w:p w14:paraId="2B638395" w14:textId="77777777" w:rsidR="00FD7EA3" w:rsidRPr="00201DDF" w:rsidRDefault="00FD7EA3" w:rsidP="00FD7EA3">
            <w:pPr>
              <w:tabs>
                <w:tab w:val="clear" w:pos="284"/>
              </w:tabs>
              <w:spacing w:line="240" w:lineRule="auto"/>
              <w:jc w:val="right"/>
              <w:rPr>
                <w:rFonts w:ascii="Arial" w:eastAsia="Times New Roman" w:hAnsi="Arial" w:cs="Arial"/>
                <w:color w:val="000000"/>
                <w:kern w:val="0"/>
                <w:szCs w:val="22"/>
                <w:lang w:eastAsia="en-GB"/>
              </w:rPr>
            </w:pPr>
            <w:r w:rsidRPr="00201DDF">
              <w:rPr>
                <w:rFonts w:ascii="Arial" w:eastAsia="Times New Roman" w:hAnsi="Arial" w:cs="Arial"/>
                <w:color w:val="000000"/>
                <w:kern w:val="0"/>
                <w:szCs w:val="22"/>
                <w:lang w:eastAsia="en-GB"/>
              </w:rPr>
              <w:t>30%</w:t>
            </w:r>
          </w:p>
        </w:tc>
      </w:tr>
    </w:tbl>
    <w:p w14:paraId="2DFBDA1E" w14:textId="77777777" w:rsidR="00AE0480" w:rsidRDefault="00AE0480" w:rsidP="00AE0480">
      <w:pPr>
        <w:pStyle w:val="Source"/>
      </w:pPr>
      <w:r>
        <w:t xml:space="preserve">Source: MHCLG Housing Statistics Homelessness Live Tables </w:t>
      </w:r>
      <w:r>
        <w:rPr>
          <w:color w:val="FF0000"/>
        </w:rPr>
        <w:t>*</w:t>
      </w:r>
      <w:r>
        <w:t>Canterbury figures missing for 2022-23 so figure for previous year used in order to calculate Kent and Medway total and change over time.</w:t>
      </w:r>
    </w:p>
    <w:p w14:paraId="58E2AF0D" w14:textId="190A7AD8" w:rsidR="00CF1F71" w:rsidRDefault="00CF1F71" w:rsidP="00CF1F71">
      <w:pPr>
        <w:pStyle w:val="Numberedtext"/>
      </w:pPr>
      <w:r>
        <w:t xml:space="preserve">Of those households identified as homeless, 4,383 were owed a relief duty. In simple terms, these households have an urgent need for accommodation and their homelessness from their existing accommodation cannot be prevented. The number of these households has fallen slightly over the 5 year period (by 7%). These falls have been experienced across most of the Kent authorities but there have been increases in </w:t>
      </w:r>
      <w:r w:rsidR="00CD3832">
        <w:t xml:space="preserve">areas such as </w:t>
      </w:r>
      <w:r>
        <w:t xml:space="preserve">Ashford, Gravesham, Maidstone, Swale and Medway. </w:t>
      </w:r>
    </w:p>
    <w:p w14:paraId="69141B06" w14:textId="5A81817D" w:rsidR="0048603A" w:rsidRDefault="00F13E07" w:rsidP="00DA0D83">
      <w:pPr>
        <w:pStyle w:val="Numberedtext"/>
      </w:pPr>
      <w:r>
        <w:t>It is useful to present homeless</w:t>
      </w:r>
      <w:r w:rsidR="00C05A4B">
        <w:t xml:space="preserve">ness in the context of the size of the household population for comparison across areas. Table </w:t>
      </w:r>
      <w:r w:rsidR="00706CD2">
        <w:t>4-</w:t>
      </w:r>
      <w:r w:rsidR="00E34985">
        <w:t>10</w:t>
      </w:r>
      <w:r w:rsidR="00C05A4B">
        <w:t xml:space="preserve"> shows that across England 6.6 households in every 1,000 households are homeless and owed a relief duty. </w:t>
      </w:r>
      <w:r w:rsidR="00D01A22">
        <w:t xml:space="preserve">The figure in Kent and Medway ranges from </w:t>
      </w:r>
      <w:r w:rsidR="007D67A9">
        <w:t xml:space="preserve">2.6 per 1,000 households in Tonbridge and Malling (the lowest rate) to </w:t>
      </w:r>
      <w:r w:rsidR="000F1095">
        <w:t>7.7 per 1,000 households in Gravesham</w:t>
      </w:r>
      <w:r w:rsidR="007C5D6D">
        <w:t xml:space="preserve"> (highest rate)</w:t>
      </w:r>
      <w:r w:rsidR="000F1095">
        <w:t xml:space="preserve">. </w:t>
      </w:r>
    </w:p>
    <w:p w14:paraId="58EB38B0" w14:textId="77777777" w:rsidR="00422C67" w:rsidRDefault="00366E3B" w:rsidP="00DA0D83">
      <w:pPr>
        <w:pStyle w:val="Numberedtext"/>
      </w:pPr>
      <w:r>
        <w:t xml:space="preserve">It is important to note that rates differ across authorities for </w:t>
      </w:r>
      <w:r w:rsidR="004566F4">
        <w:t>many different reasons</w:t>
      </w:r>
      <w:r w:rsidR="00DA2247">
        <w:t>,</w:t>
      </w:r>
      <w:r w:rsidR="004566F4">
        <w:t xml:space="preserve"> but a key driver is likely to be the size of the private rented sector</w:t>
      </w:r>
      <w:r w:rsidR="00F73862">
        <w:t xml:space="preserve"> and the tendency for lower income households to be accommodated here (often with housing benefit) due to the lack of Affordable Housing.</w:t>
      </w:r>
      <w:r w:rsidR="00EC5220">
        <w:t xml:space="preserve"> There is a greater pool of vulnerable households who may be at risk </w:t>
      </w:r>
      <w:r w:rsidR="00697C64">
        <w:t xml:space="preserve">as rents rise or because some landlords choose to evict existing tenants </w:t>
      </w:r>
      <w:r w:rsidR="00792319">
        <w:t>as a means of securing higher rents</w:t>
      </w:r>
      <w:r w:rsidR="00422C67">
        <w:t xml:space="preserve"> or because existing tenants become behind on unaffordable rental payments</w:t>
      </w:r>
      <w:r w:rsidR="00697C64">
        <w:t xml:space="preserve">. </w:t>
      </w:r>
      <w:r w:rsidR="00F73862">
        <w:t xml:space="preserve"> </w:t>
      </w:r>
    </w:p>
    <w:p w14:paraId="65D3B4B3" w14:textId="439C295A" w:rsidR="00DA0D83" w:rsidRPr="0061776B" w:rsidRDefault="00F73862" w:rsidP="00DA0D83">
      <w:pPr>
        <w:pStyle w:val="Numberedtext"/>
      </w:pPr>
      <w:r>
        <w:t>Authorities with small private rented sectors may experience lower levels of housing need and, in turn, lower levels of homelessness</w:t>
      </w:r>
      <w:r w:rsidR="001859ED">
        <w:t>, because of the limited availability of accommodation for households on lower incomes.</w:t>
      </w:r>
      <w:r w:rsidR="00556E76">
        <w:t xml:space="preserve"> Conversely, lower income households tend to move away from more expensive areas to secure affordable accommodation elsewhere. Over time, housing needs and its most acute form (homelessness) can become concentrated in </w:t>
      </w:r>
      <w:r w:rsidR="00801DFC">
        <w:t xml:space="preserve">towns and cities where there is cheaper PRS accommodation available and </w:t>
      </w:r>
      <w:r w:rsidR="0048603A">
        <w:t xml:space="preserve">where households are more likely to be able to secure Affordable Housing. </w:t>
      </w:r>
      <w:r w:rsidR="001859ED">
        <w:t xml:space="preserve"> </w:t>
      </w:r>
    </w:p>
    <w:p w14:paraId="38F40911" w14:textId="3365DA05" w:rsidR="00194FE8" w:rsidRDefault="00E34985" w:rsidP="009B2A92">
      <w:pPr>
        <w:pStyle w:val="Caption"/>
      </w:pPr>
      <w:r>
        <w:t xml:space="preserve">Table 4-10: </w:t>
      </w:r>
      <w:r w:rsidR="00194FE8">
        <w:t>Homeless: Relief Duty Owed per 1,000 households</w:t>
      </w:r>
    </w:p>
    <w:tbl>
      <w:tblPr>
        <w:tblW w:w="8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162"/>
        <w:gridCol w:w="1181"/>
        <w:gridCol w:w="1162"/>
        <w:gridCol w:w="1162"/>
        <w:gridCol w:w="1162"/>
      </w:tblGrid>
      <w:tr w:rsidR="00D30FA3" w:rsidRPr="00395B31" w14:paraId="219F6B8E" w14:textId="77777777" w:rsidTr="00395B31">
        <w:trPr>
          <w:trHeight w:val="290"/>
        </w:trPr>
        <w:tc>
          <w:tcPr>
            <w:tcW w:w="2688" w:type="dxa"/>
            <w:shd w:val="clear" w:color="auto" w:fill="auto"/>
            <w:noWrap/>
            <w:vAlign w:val="bottom"/>
            <w:hideMark/>
          </w:tcPr>
          <w:p w14:paraId="6C90F977" w14:textId="77777777" w:rsidR="00D30FA3" w:rsidRPr="00395B31" w:rsidRDefault="00D30FA3" w:rsidP="00D30FA3">
            <w:pPr>
              <w:tabs>
                <w:tab w:val="clear" w:pos="284"/>
              </w:tabs>
              <w:spacing w:line="240" w:lineRule="auto"/>
              <w:rPr>
                <w:rFonts w:eastAsia="Times New Roman" w:cstheme="minorHAnsi"/>
                <w:b/>
                <w:bCs/>
                <w:kern w:val="0"/>
                <w:szCs w:val="22"/>
                <w:lang w:eastAsia="en-GB"/>
              </w:rPr>
            </w:pPr>
          </w:p>
        </w:tc>
        <w:tc>
          <w:tcPr>
            <w:tcW w:w="1162" w:type="dxa"/>
            <w:shd w:val="clear" w:color="auto" w:fill="auto"/>
            <w:noWrap/>
            <w:vAlign w:val="bottom"/>
            <w:hideMark/>
          </w:tcPr>
          <w:p w14:paraId="10BF2B91" w14:textId="77777777" w:rsidR="00D30FA3" w:rsidRPr="00395B31" w:rsidRDefault="00D30FA3" w:rsidP="00D30FA3">
            <w:pPr>
              <w:tabs>
                <w:tab w:val="clear" w:pos="284"/>
              </w:tabs>
              <w:spacing w:line="240" w:lineRule="auto"/>
              <w:rPr>
                <w:rFonts w:eastAsia="Times New Roman" w:cstheme="minorHAnsi"/>
                <w:b/>
                <w:bCs/>
                <w:color w:val="000000"/>
                <w:kern w:val="0"/>
                <w:szCs w:val="22"/>
                <w:lang w:eastAsia="en-GB"/>
              </w:rPr>
            </w:pPr>
            <w:r w:rsidRPr="00395B31">
              <w:rPr>
                <w:rFonts w:eastAsia="Times New Roman" w:cstheme="minorHAnsi"/>
                <w:b/>
                <w:bCs/>
                <w:color w:val="000000"/>
                <w:kern w:val="0"/>
                <w:szCs w:val="22"/>
                <w:lang w:eastAsia="en-GB"/>
              </w:rPr>
              <w:t>2018-19</w:t>
            </w:r>
          </w:p>
        </w:tc>
        <w:tc>
          <w:tcPr>
            <w:tcW w:w="1181" w:type="dxa"/>
            <w:shd w:val="clear" w:color="auto" w:fill="auto"/>
            <w:noWrap/>
            <w:vAlign w:val="bottom"/>
            <w:hideMark/>
          </w:tcPr>
          <w:p w14:paraId="10F70B5B" w14:textId="77777777" w:rsidR="00D30FA3" w:rsidRPr="00395B31" w:rsidRDefault="00D30FA3" w:rsidP="00D30FA3">
            <w:pPr>
              <w:tabs>
                <w:tab w:val="clear" w:pos="284"/>
              </w:tabs>
              <w:spacing w:line="240" w:lineRule="auto"/>
              <w:rPr>
                <w:rFonts w:eastAsia="Times New Roman" w:cstheme="minorHAnsi"/>
                <w:b/>
                <w:bCs/>
                <w:color w:val="000000"/>
                <w:kern w:val="0"/>
                <w:szCs w:val="22"/>
                <w:lang w:eastAsia="en-GB"/>
              </w:rPr>
            </w:pPr>
            <w:r w:rsidRPr="00395B31">
              <w:rPr>
                <w:rFonts w:eastAsia="Times New Roman" w:cstheme="minorHAnsi"/>
                <w:b/>
                <w:bCs/>
                <w:color w:val="000000"/>
                <w:kern w:val="0"/>
                <w:szCs w:val="22"/>
                <w:lang w:eastAsia="en-GB"/>
              </w:rPr>
              <w:t>2019/20</w:t>
            </w:r>
          </w:p>
        </w:tc>
        <w:tc>
          <w:tcPr>
            <w:tcW w:w="1162" w:type="dxa"/>
            <w:shd w:val="clear" w:color="auto" w:fill="auto"/>
            <w:noWrap/>
            <w:vAlign w:val="bottom"/>
            <w:hideMark/>
          </w:tcPr>
          <w:p w14:paraId="707B65F1" w14:textId="77777777" w:rsidR="00D30FA3" w:rsidRPr="00395B31" w:rsidRDefault="00D30FA3" w:rsidP="00D30FA3">
            <w:pPr>
              <w:tabs>
                <w:tab w:val="clear" w:pos="284"/>
              </w:tabs>
              <w:spacing w:line="240" w:lineRule="auto"/>
              <w:rPr>
                <w:rFonts w:eastAsia="Times New Roman" w:cstheme="minorHAnsi"/>
                <w:b/>
                <w:bCs/>
                <w:color w:val="000000"/>
                <w:kern w:val="0"/>
                <w:szCs w:val="22"/>
                <w:lang w:eastAsia="en-GB"/>
              </w:rPr>
            </w:pPr>
            <w:r w:rsidRPr="00395B31">
              <w:rPr>
                <w:rFonts w:eastAsia="Times New Roman" w:cstheme="minorHAnsi"/>
                <w:b/>
                <w:bCs/>
                <w:color w:val="000000"/>
                <w:kern w:val="0"/>
                <w:szCs w:val="22"/>
                <w:lang w:eastAsia="en-GB"/>
              </w:rPr>
              <w:t>2020-21</w:t>
            </w:r>
          </w:p>
        </w:tc>
        <w:tc>
          <w:tcPr>
            <w:tcW w:w="1162" w:type="dxa"/>
            <w:shd w:val="clear" w:color="auto" w:fill="auto"/>
            <w:noWrap/>
            <w:vAlign w:val="bottom"/>
            <w:hideMark/>
          </w:tcPr>
          <w:p w14:paraId="4902BE1E" w14:textId="77777777" w:rsidR="00D30FA3" w:rsidRPr="00395B31" w:rsidRDefault="00D30FA3" w:rsidP="00D30FA3">
            <w:pPr>
              <w:tabs>
                <w:tab w:val="clear" w:pos="284"/>
              </w:tabs>
              <w:spacing w:line="240" w:lineRule="auto"/>
              <w:rPr>
                <w:rFonts w:eastAsia="Times New Roman" w:cstheme="minorHAnsi"/>
                <w:b/>
                <w:bCs/>
                <w:color w:val="000000"/>
                <w:kern w:val="0"/>
                <w:szCs w:val="22"/>
                <w:lang w:eastAsia="en-GB"/>
              </w:rPr>
            </w:pPr>
            <w:r w:rsidRPr="00395B31">
              <w:rPr>
                <w:rFonts w:eastAsia="Times New Roman" w:cstheme="minorHAnsi"/>
                <w:b/>
                <w:bCs/>
                <w:color w:val="000000"/>
                <w:kern w:val="0"/>
                <w:szCs w:val="22"/>
                <w:lang w:eastAsia="en-GB"/>
              </w:rPr>
              <w:t>2021-22</w:t>
            </w:r>
          </w:p>
        </w:tc>
        <w:tc>
          <w:tcPr>
            <w:tcW w:w="1162" w:type="dxa"/>
            <w:shd w:val="clear" w:color="auto" w:fill="auto"/>
            <w:noWrap/>
            <w:vAlign w:val="bottom"/>
            <w:hideMark/>
          </w:tcPr>
          <w:p w14:paraId="09447093" w14:textId="77777777" w:rsidR="00D30FA3" w:rsidRPr="00395B31" w:rsidRDefault="00D30FA3" w:rsidP="00D30FA3">
            <w:pPr>
              <w:tabs>
                <w:tab w:val="clear" w:pos="284"/>
              </w:tabs>
              <w:spacing w:line="240" w:lineRule="auto"/>
              <w:rPr>
                <w:rFonts w:eastAsia="Times New Roman" w:cstheme="minorHAnsi"/>
                <w:b/>
                <w:bCs/>
                <w:color w:val="000000"/>
                <w:kern w:val="0"/>
                <w:szCs w:val="22"/>
                <w:lang w:eastAsia="en-GB"/>
              </w:rPr>
            </w:pPr>
            <w:r w:rsidRPr="00395B31">
              <w:rPr>
                <w:rFonts w:eastAsia="Times New Roman" w:cstheme="minorHAnsi"/>
                <w:b/>
                <w:bCs/>
                <w:color w:val="000000"/>
                <w:kern w:val="0"/>
                <w:szCs w:val="22"/>
                <w:lang w:eastAsia="en-GB"/>
              </w:rPr>
              <w:t>2022-23</w:t>
            </w:r>
          </w:p>
        </w:tc>
      </w:tr>
      <w:tr w:rsidR="00D30FA3" w:rsidRPr="00395B31" w14:paraId="7B9A741C" w14:textId="77777777" w:rsidTr="00395B31">
        <w:trPr>
          <w:trHeight w:val="290"/>
        </w:trPr>
        <w:tc>
          <w:tcPr>
            <w:tcW w:w="2688" w:type="dxa"/>
            <w:shd w:val="clear" w:color="auto" w:fill="auto"/>
            <w:noWrap/>
            <w:vAlign w:val="bottom"/>
            <w:hideMark/>
          </w:tcPr>
          <w:p w14:paraId="7BEDEA3E"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Ashford</w:t>
            </w:r>
          </w:p>
        </w:tc>
        <w:tc>
          <w:tcPr>
            <w:tcW w:w="1162" w:type="dxa"/>
            <w:shd w:val="clear" w:color="auto" w:fill="auto"/>
            <w:noWrap/>
            <w:vAlign w:val="bottom"/>
            <w:hideMark/>
          </w:tcPr>
          <w:p w14:paraId="71404D8C"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4.5</w:t>
            </w:r>
          </w:p>
        </w:tc>
        <w:tc>
          <w:tcPr>
            <w:tcW w:w="1181" w:type="dxa"/>
            <w:shd w:val="clear" w:color="auto" w:fill="auto"/>
            <w:noWrap/>
            <w:vAlign w:val="bottom"/>
            <w:hideMark/>
          </w:tcPr>
          <w:p w14:paraId="4AEBEBF8"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4.7</w:t>
            </w:r>
          </w:p>
        </w:tc>
        <w:tc>
          <w:tcPr>
            <w:tcW w:w="1162" w:type="dxa"/>
            <w:shd w:val="clear" w:color="auto" w:fill="auto"/>
            <w:noWrap/>
            <w:vAlign w:val="bottom"/>
            <w:hideMark/>
          </w:tcPr>
          <w:p w14:paraId="57C86986"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4.7</w:t>
            </w:r>
          </w:p>
        </w:tc>
        <w:tc>
          <w:tcPr>
            <w:tcW w:w="1162" w:type="dxa"/>
            <w:shd w:val="clear" w:color="auto" w:fill="auto"/>
            <w:noWrap/>
            <w:vAlign w:val="bottom"/>
            <w:hideMark/>
          </w:tcPr>
          <w:p w14:paraId="3E85311E"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5.7</w:t>
            </w:r>
          </w:p>
        </w:tc>
        <w:tc>
          <w:tcPr>
            <w:tcW w:w="1162" w:type="dxa"/>
            <w:shd w:val="clear" w:color="auto" w:fill="auto"/>
            <w:noWrap/>
            <w:vAlign w:val="bottom"/>
            <w:hideMark/>
          </w:tcPr>
          <w:p w14:paraId="16BA13E8"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5.5</w:t>
            </w:r>
          </w:p>
        </w:tc>
      </w:tr>
      <w:tr w:rsidR="00D30FA3" w:rsidRPr="00395B31" w14:paraId="73526EAD" w14:textId="77777777" w:rsidTr="00395B31">
        <w:trPr>
          <w:trHeight w:val="290"/>
        </w:trPr>
        <w:tc>
          <w:tcPr>
            <w:tcW w:w="2688" w:type="dxa"/>
            <w:shd w:val="clear" w:color="auto" w:fill="auto"/>
            <w:noWrap/>
            <w:vAlign w:val="bottom"/>
            <w:hideMark/>
          </w:tcPr>
          <w:p w14:paraId="6F65454A"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Canterbury</w:t>
            </w:r>
          </w:p>
        </w:tc>
        <w:tc>
          <w:tcPr>
            <w:tcW w:w="1162" w:type="dxa"/>
            <w:shd w:val="clear" w:color="auto" w:fill="auto"/>
            <w:noWrap/>
            <w:vAlign w:val="bottom"/>
            <w:hideMark/>
          </w:tcPr>
          <w:p w14:paraId="1B20101C"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9.8</w:t>
            </w:r>
          </w:p>
        </w:tc>
        <w:tc>
          <w:tcPr>
            <w:tcW w:w="1181" w:type="dxa"/>
            <w:shd w:val="clear" w:color="auto" w:fill="auto"/>
            <w:noWrap/>
            <w:vAlign w:val="bottom"/>
            <w:hideMark/>
          </w:tcPr>
          <w:p w14:paraId="3816CF20"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8.5</w:t>
            </w:r>
          </w:p>
        </w:tc>
        <w:tc>
          <w:tcPr>
            <w:tcW w:w="1162" w:type="dxa"/>
            <w:shd w:val="clear" w:color="auto" w:fill="auto"/>
            <w:noWrap/>
            <w:vAlign w:val="bottom"/>
            <w:hideMark/>
          </w:tcPr>
          <w:p w14:paraId="5E14C701"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7.9</w:t>
            </w:r>
          </w:p>
        </w:tc>
        <w:tc>
          <w:tcPr>
            <w:tcW w:w="1162" w:type="dxa"/>
            <w:shd w:val="clear" w:color="auto" w:fill="auto"/>
            <w:noWrap/>
            <w:vAlign w:val="bottom"/>
            <w:hideMark/>
          </w:tcPr>
          <w:p w14:paraId="5E235D09"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7.3</w:t>
            </w:r>
          </w:p>
        </w:tc>
        <w:tc>
          <w:tcPr>
            <w:tcW w:w="1162" w:type="dxa"/>
            <w:shd w:val="clear" w:color="auto" w:fill="auto"/>
            <w:noWrap/>
            <w:vAlign w:val="bottom"/>
            <w:hideMark/>
          </w:tcPr>
          <w:p w14:paraId="0DB4FCC9"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w:t>
            </w:r>
          </w:p>
        </w:tc>
      </w:tr>
      <w:tr w:rsidR="00D30FA3" w:rsidRPr="00395B31" w14:paraId="37618C07" w14:textId="77777777" w:rsidTr="00395B31">
        <w:trPr>
          <w:trHeight w:val="290"/>
        </w:trPr>
        <w:tc>
          <w:tcPr>
            <w:tcW w:w="2688" w:type="dxa"/>
            <w:shd w:val="clear" w:color="auto" w:fill="auto"/>
            <w:noWrap/>
            <w:vAlign w:val="bottom"/>
            <w:hideMark/>
          </w:tcPr>
          <w:p w14:paraId="3C6CE3E0"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Dartford</w:t>
            </w:r>
          </w:p>
        </w:tc>
        <w:tc>
          <w:tcPr>
            <w:tcW w:w="1162" w:type="dxa"/>
            <w:shd w:val="clear" w:color="auto" w:fill="auto"/>
            <w:noWrap/>
            <w:vAlign w:val="bottom"/>
            <w:hideMark/>
          </w:tcPr>
          <w:p w14:paraId="386EDA1F"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5.5</w:t>
            </w:r>
          </w:p>
        </w:tc>
        <w:tc>
          <w:tcPr>
            <w:tcW w:w="1181" w:type="dxa"/>
            <w:shd w:val="clear" w:color="auto" w:fill="auto"/>
            <w:noWrap/>
            <w:vAlign w:val="bottom"/>
            <w:hideMark/>
          </w:tcPr>
          <w:p w14:paraId="0FB2B79F"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w:t>
            </w:r>
          </w:p>
        </w:tc>
        <w:tc>
          <w:tcPr>
            <w:tcW w:w="1162" w:type="dxa"/>
            <w:shd w:val="clear" w:color="auto" w:fill="auto"/>
            <w:noWrap/>
            <w:vAlign w:val="bottom"/>
            <w:hideMark/>
          </w:tcPr>
          <w:p w14:paraId="563B18DD"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w:t>
            </w:r>
          </w:p>
        </w:tc>
        <w:tc>
          <w:tcPr>
            <w:tcW w:w="1162" w:type="dxa"/>
            <w:shd w:val="clear" w:color="auto" w:fill="auto"/>
            <w:noWrap/>
            <w:vAlign w:val="bottom"/>
            <w:hideMark/>
          </w:tcPr>
          <w:p w14:paraId="3435C8C7"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4.3</w:t>
            </w:r>
          </w:p>
        </w:tc>
        <w:tc>
          <w:tcPr>
            <w:tcW w:w="1162" w:type="dxa"/>
            <w:shd w:val="clear" w:color="auto" w:fill="auto"/>
            <w:noWrap/>
            <w:vAlign w:val="bottom"/>
            <w:hideMark/>
          </w:tcPr>
          <w:p w14:paraId="0E6442C1"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5.5</w:t>
            </w:r>
          </w:p>
        </w:tc>
      </w:tr>
      <w:tr w:rsidR="00D30FA3" w:rsidRPr="00395B31" w14:paraId="70C7A919" w14:textId="77777777" w:rsidTr="00395B31">
        <w:trPr>
          <w:trHeight w:val="290"/>
        </w:trPr>
        <w:tc>
          <w:tcPr>
            <w:tcW w:w="2688" w:type="dxa"/>
            <w:shd w:val="clear" w:color="auto" w:fill="auto"/>
            <w:noWrap/>
            <w:vAlign w:val="bottom"/>
            <w:hideMark/>
          </w:tcPr>
          <w:p w14:paraId="3445BEF0"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Dover</w:t>
            </w:r>
          </w:p>
        </w:tc>
        <w:tc>
          <w:tcPr>
            <w:tcW w:w="1162" w:type="dxa"/>
            <w:shd w:val="clear" w:color="auto" w:fill="auto"/>
            <w:noWrap/>
            <w:vAlign w:val="bottom"/>
            <w:hideMark/>
          </w:tcPr>
          <w:p w14:paraId="72BAC138"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7.4</w:t>
            </w:r>
          </w:p>
        </w:tc>
        <w:tc>
          <w:tcPr>
            <w:tcW w:w="1181" w:type="dxa"/>
            <w:shd w:val="clear" w:color="auto" w:fill="auto"/>
            <w:noWrap/>
            <w:vAlign w:val="bottom"/>
            <w:hideMark/>
          </w:tcPr>
          <w:p w14:paraId="01937ED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6.1</w:t>
            </w:r>
          </w:p>
        </w:tc>
        <w:tc>
          <w:tcPr>
            <w:tcW w:w="1162" w:type="dxa"/>
            <w:shd w:val="clear" w:color="auto" w:fill="auto"/>
            <w:noWrap/>
            <w:vAlign w:val="bottom"/>
            <w:hideMark/>
          </w:tcPr>
          <w:p w14:paraId="12762E44"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4.8</w:t>
            </w:r>
          </w:p>
        </w:tc>
        <w:tc>
          <w:tcPr>
            <w:tcW w:w="1162" w:type="dxa"/>
            <w:shd w:val="clear" w:color="auto" w:fill="auto"/>
            <w:noWrap/>
            <w:vAlign w:val="bottom"/>
            <w:hideMark/>
          </w:tcPr>
          <w:p w14:paraId="5AD99B9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5.1</w:t>
            </w:r>
          </w:p>
        </w:tc>
        <w:tc>
          <w:tcPr>
            <w:tcW w:w="1162" w:type="dxa"/>
            <w:shd w:val="clear" w:color="auto" w:fill="auto"/>
            <w:noWrap/>
            <w:vAlign w:val="bottom"/>
            <w:hideMark/>
          </w:tcPr>
          <w:p w14:paraId="6933516D"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4.8</w:t>
            </w:r>
          </w:p>
        </w:tc>
      </w:tr>
      <w:tr w:rsidR="00D30FA3" w:rsidRPr="00395B31" w14:paraId="37EE9DFC" w14:textId="77777777" w:rsidTr="00395B31">
        <w:trPr>
          <w:trHeight w:val="290"/>
        </w:trPr>
        <w:tc>
          <w:tcPr>
            <w:tcW w:w="2688" w:type="dxa"/>
            <w:shd w:val="clear" w:color="auto" w:fill="auto"/>
            <w:noWrap/>
            <w:vAlign w:val="bottom"/>
            <w:hideMark/>
          </w:tcPr>
          <w:p w14:paraId="36AF1081"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Folkestone &amp; Hythe</w:t>
            </w:r>
          </w:p>
        </w:tc>
        <w:tc>
          <w:tcPr>
            <w:tcW w:w="1162" w:type="dxa"/>
            <w:shd w:val="clear" w:color="auto" w:fill="auto"/>
            <w:noWrap/>
            <w:vAlign w:val="bottom"/>
            <w:hideMark/>
          </w:tcPr>
          <w:p w14:paraId="7518F868"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4.6</w:t>
            </w:r>
          </w:p>
        </w:tc>
        <w:tc>
          <w:tcPr>
            <w:tcW w:w="1181" w:type="dxa"/>
            <w:shd w:val="clear" w:color="auto" w:fill="auto"/>
            <w:noWrap/>
            <w:vAlign w:val="bottom"/>
            <w:hideMark/>
          </w:tcPr>
          <w:p w14:paraId="59FE9BED"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5.7</w:t>
            </w:r>
          </w:p>
        </w:tc>
        <w:tc>
          <w:tcPr>
            <w:tcW w:w="1162" w:type="dxa"/>
            <w:shd w:val="clear" w:color="auto" w:fill="auto"/>
            <w:noWrap/>
            <w:vAlign w:val="bottom"/>
            <w:hideMark/>
          </w:tcPr>
          <w:p w14:paraId="17B0AD8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5.4</w:t>
            </w:r>
          </w:p>
        </w:tc>
        <w:tc>
          <w:tcPr>
            <w:tcW w:w="1162" w:type="dxa"/>
            <w:shd w:val="clear" w:color="auto" w:fill="auto"/>
            <w:noWrap/>
            <w:vAlign w:val="bottom"/>
            <w:hideMark/>
          </w:tcPr>
          <w:p w14:paraId="6FFE43D2"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3.7</w:t>
            </w:r>
          </w:p>
        </w:tc>
        <w:tc>
          <w:tcPr>
            <w:tcW w:w="1162" w:type="dxa"/>
            <w:shd w:val="clear" w:color="auto" w:fill="auto"/>
            <w:noWrap/>
            <w:vAlign w:val="bottom"/>
            <w:hideMark/>
          </w:tcPr>
          <w:p w14:paraId="087CD471"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3.0</w:t>
            </w:r>
          </w:p>
        </w:tc>
      </w:tr>
      <w:tr w:rsidR="00D30FA3" w:rsidRPr="00395B31" w14:paraId="79B2E822" w14:textId="77777777" w:rsidTr="00395B31">
        <w:trPr>
          <w:trHeight w:val="290"/>
        </w:trPr>
        <w:tc>
          <w:tcPr>
            <w:tcW w:w="2688" w:type="dxa"/>
            <w:shd w:val="clear" w:color="auto" w:fill="auto"/>
            <w:noWrap/>
            <w:vAlign w:val="bottom"/>
            <w:hideMark/>
          </w:tcPr>
          <w:p w14:paraId="582FA975"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Gravesham</w:t>
            </w:r>
          </w:p>
        </w:tc>
        <w:tc>
          <w:tcPr>
            <w:tcW w:w="1162" w:type="dxa"/>
            <w:shd w:val="clear" w:color="auto" w:fill="auto"/>
            <w:noWrap/>
            <w:vAlign w:val="bottom"/>
            <w:hideMark/>
          </w:tcPr>
          <w:p w14:paraId="3784D056"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5.6</w:t>
            </w:r>
          </w:p>
        </w:tc>
        <w:tc>
          <w:tcPr>
            <w:tcW w:w="1181" w:type="dxa"/>
            <w:shd w:val="clear" w:color="auto" w:fill="auto"/>
            <w:noWrap/>
            <w:vAlign w:val="bottom"/>
            <w:hideMark/>
          </w:tcPr>
          <w:p w14:paraId="7D393D1E"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4.2</w:t>
            </w:r>
          </w:p>
        </w:tc>
        <w:tc>
          <w:tcPr>
            <w:tcW w:w="1162" w:type="dxa"/>
            <w:shd w:val="clear" w:color="auto" w:fill="auto"/>
            <w:noWrap/>
            <w:vAlign w:val="bottom"/>
            <w:hideMark/>
          </w:tcPr>
          <w:p w14:paraId="17EAABD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6.0</w:t>
            </w:r>
          </w:p>
        </w:tc>
        <w:tc>
          <w:tcPr>
            <w:tcW w:w="1162" w:type="dxa"/>
            <w:shd w:val="clear" w:color="auto" w:fill="auto"/>
            <w:noWrap/>
            <w:vAlign w:val="bottom"/>
            <w:hideMark/>
          </w:tcPr>
          <w:p w14:paraId="20CF78B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7.1</w:t>
            </w:r>
          </w:p>
        </w:tc>
        <w:tc>
          <w:tcPr>
            <w:tcW w:w="1162" w:type="dxa"/>
            <w:shd w:val="clear" w:color="auto" w:fill="auto"/>
            <w:noWrap/>
            <w:vAlign w:val="bottom"/>
            <w:hideMark/>
          </w:tcPr>
          <w:p w14:paraId="525749B1"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7.7</w:t>
            </w:r>
          </w:p>
        </w:tc>
      </w:tr>
      <w:tr w:rsidR="00D30FA3" w:rsidRPr="00395B31" w14:paraId="2B92A019" w14:textId="77777777" w:rsidTr="00395B31">
        <w:trPr>
          <w:trHeight w:val="290"/>
        </w:trPr>
        <w:tc>
          <w:tcPr>
            <w:tcW w:w="2688" w:type="dxa"/>
            <w:shd w:val="clear" w:color="auto" w:fill="auto"/>
            <w:noWrap/>
            <w:vAlign w:val="bottom"/>
            <w:hideMark/>
          </w:tcPr>
          <w:p w14:paraId="5F806293"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Maidstone</w:t>
            </w:r>
          </w:p>
        </w:tc>
        <w:tc>
          <w:tcPr>
            <w:tcW w:w="1162" w:type="dxa"/>
            <w:shd w:val="clear" w:color="auto" w:fill="auto"/>
            <w:noWrap/>
            <w:vAlign w:val="bottom"/>
            <w:hideMark/>
          </w:tcPr>
          <w:p w14:paraId="5B5295E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5.7</w:t>
            </w:r>
          </w:p>
        </w:tc>
        <w:tc>
          <w:tcPr>
            <w:tcW w:w="1181" w:type="dxa"/>
            <w:shd w:val="clear" w:color="auto" w:fill="auto"/>
            <w:noWrap/>
            <w:vAlign w:val="bottom"/>
            <w:hideMark/>
          </w:tcPr>
          <w:p w14:paraId="0A4E1D29"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8.0</w:t>
            </w:r>
          </w:p>
        </w:tc>
        <w:tc>
          <w:tcPr>
            <w:tcW w:w="1162" w:type="dxa"/>
            <w:shd w:val="clear" w:color="auto" w:fill="auto"/>
            <w:noWrap/>
            <w:vAlign w:val="bottom"/>
            <w:hideMark/>
          </w:tcPr>
          <w:p w14:paraId="71C157A0"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4.6</w:t>
            </w:r>
          </w:p>
        </w:tc>
        <w:tc>
          <w:tcPr>
            <w:tcW w:w="1162" w:type="dxa"/>
            <w:shd w:val="clear" w:color="auto" w:fill="auto"/>
            <w:noWrap/>
            <w:vAlign w:val="bottom"/>
            <w:hideMark/>
          </w:tcPr>
          <w:p w14:paraId="214B9C00"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5.1</w:t>
            </w:r>
          </w:p>
        </w:tc>
        <w:tc>
          <w:tcPr>
            <w:tcW w:w="1162" w:type="dxa"/>
            <w:shd w:val="clear" w:color="auto" w:fill="auto"/>
            <w:noWrap/>
            <w:vAlign w:val="bottom"/>
            <w:hideMark/>
          </w:tcPr>
          <w:p w14:paraId="6CAC5DAD"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5.8</w:t>
            </w:r>
          </w:p>
        </w:tc>
      </w:tr>
      <w:tr w:rsidR="00D30FA3" w:rsidRPr="00395B31" w14:paraId="5BDFB54F" w14:textId="77777777" w:rsidTr="00395B31">
        <w:trPr>
          <w:trHeight w:val="290"/>
        </w:trPr>
        <w:tc>
          <w:tcPr>
            <w:tcW w:w="2688" w:type="dxa"/>
            <w:shd w:val="clear" w:color="auto" w:fill="auto"/>
            <w:noWrap/>
            <w:vAlign w:val="bottom"/>
            <w:hideMark/>
          </w:tcPr>
          <w:p w14:paraId="3314A870"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Sevenoaks</w:t>
            </w:r>
          </w:p>
        </w:tc>
        <w:tc>
          <w:tcPr>
            <w:tcW w:w="1162" w:type="dxa"/>
            <w:shd w:val="clear" w:color="auto" w:fill="auto"/>
            <w:noWrap/>
            <w:vAlign w:val="bottom"/>
            <w:hideMark/>
          </w:tcPr>
          <w:p w14:paraId="3A8EA3DC"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3.3</w:t>
            </w:r>
          </w:p>
        </w:tc>
        <w:tc>
          <w:tcPr>
            <w:tcW w:w="1181" w:type="dxa"/>
            <w:shd w:val="clear" w:color="auto" w:fill="auto"/>
            <w:noWrap/>
            <w:vAlign w:val="bottom"/>
            <w:hideMark/>
          </w:tcPr>
          <w:p w14:paraId="0D30FA3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2.9</w:t>
            </w:r>
          </w:p>
        </w:tc>
        <w:tc>
          <w:tcPr>
            <w:tcW w:w="1162" w:type="dxa"/>
            <w:shd w:val="clear" w:color="auto" w:fill="auto"/>
            <w:noWrap/>
            <w:vAlign w:val="bottom"/>
            <w:hideMark/>
          </w:tcPr>
          <w:p w14:paraId="2AFC4B9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4.4</w:t>
            </w:r>
          </w:p>
        </w:tc>
        <w:tc>
          <w:tcPr>
            <w:tcW w:w="1162" w:type="dxa"/>
            <w:shd w:val="clear" w:color="auto" w:fill="auto"/>
            <w:noWrap/>
            <w:vAlign w:val="bottom"/>
            <w:hideMark/>
          </w:tcPr>
          <w:p w14:paraId="2BED2631"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3.3</w:t>
            </w:r>
          </w:p>
        </w:tc>
        <w:tc>
          <w:tcPr>
            <w:tcW w:w="1162" w:type="dxa"/>
            <w:shd w:val="clear" w:color="auto" w:fill="auto"/>
            <w:noWrap/>
            <w:vAlign w:val="bottom"/>
            <w:hideMark/>
          </w:tcPr>
          <w:p w14:paraId="43DEF812"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2.7</w:t>
            </w:r>
          </w:p>
        </w:tc>
      </w:tr>
      <w:tr w:rsidR="00D30FA3" w:rsidRPr="00395B31" w14:paraId="6AF1E176" w14:textId="77777777" w:rsidTr="00395B31">
        <w:trPr>
          <w:trHeight w:val="290"/>
        </w:trPr>
        <w:tc>
          <w:tcPr>
            <w:tcW w:w="2688" w:type="dxa"/>
            <w:shd w:val="clear" w:color="auto" w:fill="auto"/>
            <w:noWrap/>
            <w:vAlign w:val="bottom"/>
            <w:hideMark/>
          </w:tcPr>
          <w:p w14:paraId="303B91AF"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Swale</w:t>
            </w:r>
          </w:p>
        </w:tc>
        <w:tc>
          <w:tcPr>
            <w:tcW w:w="1162" w:type="dxa"/>
            <w:shd w:val="clear" w:color="auto" w:fill="auto"/>
            <w:noWrap/>
            <w:vAlign w:val="bottom"/>
            <w:hideMark/>
          </w:tcPr>
          <w:p w14:paraId="7850B552"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6.1</w:t>
            </w:r>
          </w:p>
        </w:tc>
        <w:tc>
          <w:tcPr>
            <w:tcW w:w="1181" w:type="dxa"/>
            <w:shd w:val="clear" w:color="auto" w:fill="auto"/>
            <w:noWrap/>
            <w:vAlign w:val="bottom"/>
            <w:hideMark/>
          </w:tcPr>
          <w:p w14:paraId="4B490752"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6.9</w:t>
            </w:r>
          </w:p>
        </w:tc>
        <w:tc>
          <w:tcPr>
            <w:tcW w:w="1162" w:type="dxa"/>
            <w:shd w:val="clear" w:color="auto" w:fill="auto"/>
            <w:noWrap/>
            <w:vAlign w:val="bottom"/>
            <w:hideMark/>
          </w:tcPr>
          <w:p w14:paraId="4BAAAA6F"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7.8</w:t>
            </w:r>
          </w:p>
        </w:tc>
        <w:tc>
          <w:tcPr>
            <w:tcW w:w="1162" w:type="dxa"/>
            <w:shd w:val="clear" w:color="auto" w:fill="auto"/>
            <w:noWrap/>
            <w:vAlign w:val="bottom"/>
            <w:hideMark/>
          </w:tcPr>
          <w:p w14:paraId="6D592F66"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8.2</w:t>
            </w:r>
          </w:p>
        </w:tc>
        <w:tc>
          <w:tcPr>
            <w:tcW w:w="1162" w:type="dxa"/>
            <w:shd w:val="clear" w:color="auto" w:fill="auto"/>
            <w:noWrap/>
            <w:vAlign w:val="bottom"/>
            <w:hideMark/>
          </w:tcPr>
          <w:p w14:paraId="117C5C69"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7.2</w:t>
            </w:r>
          </w:p>
        </w:tc>
      </w:tr>
      <w:tr w:rsidR="00D30FA3" w:rsidRPr="00395B31" w14:paraId="6E725298" w14:textId="77777777" w:rsidTr="00395B31">
        <w:trPr>
          <w:trHeight w:val="290"/>
        </w:trPr>
        <w:tc>
          <w:tcPr>
            <w:tcW w:w="2688" w:type="dxa"/>
            <w:shd w:val="clear" w:color="auto" w:fill="auto"/>
            <w:noWrap/>
            <w:vAlign w:val="bottom"/>
            <w:hideMark/>
          </w:tcPr>
          <w:p w14:paraId="5C636A58"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Thanet</w:t>
            </w:r>
          </w:p>
        </w:tc>
        <w:tc>
          <w:tcPr>
            <w:tcW w:w="1162" w:type="dxa"/>
            <w:shd w:val="clear" w:color="auto" w:fill="auto"/>
            <w:noWrap/>
            <w:vAlign w:val="bottom"/>
            <w:hideMark/>
          </w:tcPr>
          <w:p w14:paraId="6CF3A32F"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8.3</w:t>
            </w:r>
          </w:p>
        </w:tc>
        <w:tc>
          <w:tcPr>
            <w:tcW w:w="1181" w:type="dxa"/>
            <w:shd w:val="clear" w:color="auto" w:fill="auto"/>
            <w:noWrap/>
            <w:vAlign w:val="bottom"/>
            <w:hideMark/>
          </w:tcPr>
          <w:p w14:paraId="59C82D85"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9.9</w:t>
            </w:r>
          </w:p>
        </w:tc>
        <w:tc>
          <w:tcPr>
            <w:tcW w:w="1162" w:type="dxa"/>
            <w:shd w:val="clear" w:color="auto" w:fill="auto"/>
            <w:noWrap/>
            <w:vAlign w:val="bottom"/>
            <w:hideMark/>
          </w:tcPr>
          <w:p w14:paraId="6F87336F"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9.6</w:t>
            </w:r>
          </w:p>
        </w:tc>
        <w:tc>
          <w:tcPr>
            <w:tcW w:w="1162" w:type="dxa"/>
            <w:shd w:val="clear" w:color="auto" w:fill="auto"/>
            <w:noWrap/>
            <w:vAlign w:val="bottom"/>
            <w:hideMark/>
          </w:tcPr>
          <w:p w14:paraId="30CD2DA6"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6.5</w:t>
            </w:r>
          </w:p>
        </w:tc>
        <w:tc>
          <w:tcPr>
            <w:tcW w:w="1162" w:type="dxa"/>
            <w:shd w:val="clear" w:color="auto" w:fill="auto"/>
            <w:noWrap/>
            <w:vAlign w:val="bottom"/>
            <w:hideMark/>
          </w:tcPr>
          <w:p w14:paraId="4A5D0AC0"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5.7</w:t>
            </w:r>
          </w:p>
        </w:tc>
      </w:tr>
      <w:tr w:rsidR="00D30FA3" w:rsidRPr="00395B31" w14:paraId="7D59C03D" w14:textId="77777777" w:rsidTr="00395B31">
        <w:trPr>
          <w:trHeight w:val="290"/>
        </w:trPr>
        <w:tc>
          <w:tcPr>
            <w:tcW w:w="2688" w:type="dxa"/>
            <w:shd w:val="clear" w:color="auto" w:fill="auto"/>
            <w:noWrap/>
            <w:vAlign w:val="bottom"/>
            <w:hideMark/>
          </w:tcPr>
          <w:p w14:paraId="32D7922C"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Tonbridge &amp; Malling</w:t>
            </w:r>
          </w:p>
        </w:tc>
        <w:tc>
          <w:tcPr>
            <w:tcW w:w="1162" w:type="dxa"/>
            <w:shd w:val="clear" w:color="auto" w:fill="auto"/>
            <w:noWrap/>
            <w:vAlign w:val="bottom"/>
            <w:hideMark/>
          </w:tcPr>
          <w:p w14:paraId="130F6CB1"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3.5</w:t>
            </w:r>
          </w:p>
        </w:tc>
        <w:tc>
          <w:tcPr>
            <w:tcW w:w="1181" w:type="dxa"/>
            <w:shd w:val="clear" w:color="auto" w:fill="auto"/>
            <w:noWrap/>
            <w:vAlign w:val="bottom"/>
            <w:hideMark/>
          </w:tcPr>
          <w:p w14:paraId="51C97972"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3.1</w:t>
            </w:r>
          </w:p>
        </w:tc>
        <w:tc>
          <w:tcPr>
            <w:tcW w:w="1162" w:type="dxa"/>
            <w:shd w:val="clear" w:color="auto" w:fill="auto"/>
            <w:noWrap/>
            <w:vAlign w:val="bottom"/>
            <w:hideMark/>
          </w:tcPr>
          <w:p w14:paraId="3944FEA1"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3.9</w:t>
            </w:r>
          </w:p>
        </w:tc>
        <w:tc>
          <w:tcPr>
            <w:tcW w:w="1162" w:type="dxa"/>
            <w:shd w:val="clear" w:color="auto" w:fill="auto"/>
            <w:noWrap/>
            <w:vAlign w:val="bottom"/>
            <w:hideMark/>
          </w:tcPr>
          <w:p w14:paraId="26E935C4"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2.9</w:t>
            </w:r>
          </w:p>
        </w:tc>
        <w:tc>
          <w:tcPr>
            <w:tcW w:w="1162" w:type="dxa"/>
            <w:shd w:val="clear" w:color="auto" w:fill="auto"/>
            <w:noWrap/>
            <w:vAlign w:val="bottom"/>
            <w:hideMark/>
          </w:tcPr>
          <w:p w14:paraId="5BC05A6C"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2.6</w:t>
            </w:r>
          </w:p>
        </w:tc>
      </w:tr>
      <w:tr w:rsidR="00D30FA3" w:rsidRPr="00395B31" w14:paraId="71CAF8CD" w14:textId="77777777" w:rsidTr="00395B31">
        <w:trPr>
          <w:trHeight w:val="290"/>
        </w:trPr>
        <w:tc>
          <w:tcPr>
            <w:tcW w:w="2688" w:type="dxa"/>
            <w:shd w:val="clear" w:color="auto" w:fill="auto"/>
            <w:noWrap/>
            <w:vAlign w:val="bottom"/>
            <w:hideMark/>
          </w:tcPr>
          <w:p w14:paraId="7730F0A6"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Tunbridge Wells</w:t>
            </w:r>
          </w:p>
        </w:tc>
        <w:tc>
          <w:tcPr>
            <w:tcW w:w="1162" w:type="dxa"/>
            <w:shd w:val="clear" w:color="auto" w:fill="auto"/>
            <w:noWrap/>
            <w:vAlign w:val="bottom"/>
            <w:hideMark/>
          </w:tcPr>
          <w:p w14:paraId="2B8D0053"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4.6</w:t>
            </w:r>
          </w:p>
        </w:tc>
        <w:tc>
          <w:tcPr>
            <w:tcW w:w="1181" w:type="dxa"/>
            <w:shd w:val="clear" w:color="auto" w:fill="auto"/>
            <w:noWrap/>
            <w:vAlign w:val="bottom"/>
            <w:hideMark/>
          </w:tcPr>
          <w:p w14:paraId="5B5238E8"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5.3</w:t>
            </w:r>
          </w:p>
        </w:tc>
        <w:tc>
          <w:tcPr>
            <w:tcW w:w="1162" w:type="dxa"/>
            <w:shd w:val="clear" w:color="auto" w:fill="auto"/>
            <w:noWrap/>
            <w:vAlign w:val="bottom"/>
            <w:hideMark/>
          </w:tcPr>
          <w:p w14:paraId="7C5E046E"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w:t>
            </w:r>
          </w:p>
        </w:tc>
        <w:tc>
          <w:tcPr>
            <w:tcW w:w="1162" w:type="dxa"/>
            <w:shd w:val="clear" w:color="auto" w:fill="auto"/>
            <w:noWrap/>
            <w:vAlign w:val="bottom"/>
            <w:hideMark/>
          </w:tcPr>
          <w:p w14:paraId="3DDCDC3C"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3.0</w:t>
            </w:r>
          </w:p>
        </w:tc>
        <w:tc>
          <w:tcPr>
            <w:tcW w:w="1162" w:type="dxa"/>
            <w:shd w:val="clear" w:color="auto" w:fill="auto"/>
            <w:noWrap/>
            <w:vAlign w:val="bottom"/>
            <w:hideMark/>
          </w:tcPr>
          <w:p w14:paraId="5CF9AF67"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3.1</w:t>
            </w:r>
          </w:p>
        </w:tc>
      </w:tr>
      <w:tr w:rsidR="00D30FA3" w:rsidRPr="00395B31" w14:paraId="7B473B6D" w14:textId="77777777" w:rsidTr="00395B31">
        <w:trPr>
          <w:trHeight w:val="290"/>
        </w:trPr>
        <w:tc>
          <w:tcPr>
            <w:tcW w:w="2688" w:type="dxa"/>
            <w:shd w:val="clear" w:color="auto" w:fill="auto"/>
            <w:noWrap/>
            <w:vAlign w:val="bottom"/>
            <w:hideMark/>
          </w:tcPr>
          <w:p w14:paraId="12B7D061"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Medway UA</w:t>
            </w:r>
          </w:p>
        </w:tc>
        <w:tc>
          <w:tcPr>
            <w:tcW w:w="1162" w:type="dxa"/>
            <w:shd w:val="clear" w:color="auto" w:fill="auto"/>
            <w:noWrap/>
            <w:vAlign w:val="bottom"/>
            <w:hideMark/>
          </w:tcPr>
          <w:p w14:paraId="30C1CF1D"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7.1</w:t>
            </w:r>
          </w:p>
        </w:tc>
        <w:tc>
          <w:tcPr>
            <w:tcW w:w="1181" w:type="dxa"/>
            <w:shd w:val="clear" w:color="auto" w:fill="auto"/>
            <w:noWrap/>
            <w:vAlign w:val="bottom"/>
            <w:hideMark/>
          </w:tcPr>
          <w:p w14:paraId="16335604"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5.9</w:t>
            </w:r>
          </w:p>
        </w:tc>
        <w:tc>
          <w:tcPr>
            <w:tcW w:w="1162" w:type="dxa"/>
            <w:shd w:val="clear" w:color="auto" w:fill="auto"/>
            <w:noWrap/>
            <w:vAlign w:val="bottom"/>
            <w:hideMark/>
          </w:tcPr>
          <w:p w14:paraId="4A77A00F"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7.7</w:t>
            </w:r>
          </w:p>
        </w:tc>
        <w:tc>
          <w:tcPr>
            <w:tcW w:w="1162" w:type="dxa"/>
            <w:shd w:val="clear" w:color="auto" w:fill="auto"/>
            <w:noWrap/>
            <w:vAlign w:val="bottom"/>
            <w:hideMark/>
          </w:tcPr>
          <w:p w14:paraId="6A4439A9"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8.1</w:t>
            </w:r>
          </w:p>
        </w:tc>
        <w:tc>
          <w:tcPr>
            <w:tcW w:w="1162" w:type="dxa"/>
            <w:shd w:val="clear" w:color="auto" w:fill="auto"/>
            <w:noWrap/>
            <w:vAlign w:val="bottom"/>
            <w:hideMark/>
          </w:tcPr>
          <w:p w14:paraId="5664FCE8"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7.5</w:t>
            </w:r>
          </w:p>
        </w:tc>
      </w:tr>
      <w:tr w:rsidR="00D30FA3" w:rsidRPr="00395B31" w14:paraId="0E89432B" w14:textId="77777777" w:rsidTr="00395B31">
        <w:trPr>
          <w:trHeight w:val="290"/>
        </w:trPr>
        <w:tc>
          <w:tcPr>
            <w:tcW w:w="2688" w:type="dxa"/>
            <w:shd w:val="clear" w:color="auto" w:fill="auto"/>
            <w:noWrap/>
            <w:vAlign w:val="bottom"/>
            <w:hideMark/>
          </w:tcPr>
          <w:p w14:paraId="266BC848"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South East</w:t>
            </w:r>
          </w:p>
        </w:tc>
        <w:tc>
          <w:tcPr>
            <w:tcW w:w="1162" w:type="dxa"/>
            <w:shd w:val="clear" w:color="auto" w:fill="auto"/>
            <w:noWrap/>
            <w:vAlign w:val="bottom"/>
            <w:hideMark/>
          </w:tcPr>
          <w:p w14:paraId="0FEF3CB7"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4.3</w:t>
            </w:r>
          </w:p>
        </w:tc>
        <w:tc>
          <w:tcPr>
            <w:tcW w:w="1181" w:type="dxa"/>
            <w:shd w:val="clear" w:color="auto" w:fill="auto"/>
            <w:noWrap/>
            <w:vAlign w:val="bottom"/>
            <w:hideMark/>
          </w:tcPr>
          <w:p w14:paraId="67F8E1B0"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4.9</w:t>
            </w:r>
          </w:p>
        </w:tc>
        <w:tc>
          <w:tcPr>
            <w:tcW w:w="1162" w:type="dxa"/>
            <w:shd w:val="clear" w:color="auto" w:fill="auto"/>
            <w:noWrap/>
            <w:vAlign w:val="bottom"/>
            <w:hideMark/>
          </w:tcPr>
          <w:p w14:paraId="51F71965"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5.4</w:t>
            </w:r>
          </w:p>
        </w:tc>
        <w:tc>
          <w:tcPr>
            <w:tcW w:w="1162" w:type="dxa"/>
            <w:shd w:val="clear" w:color="auto" w:fill="auto"/>
            <w:noWrap/>
            <w:vAlign w:val="bottom"/>
            <w:hideMark/>
          </w:tcPr>
          <w:p w14:paraId="0F960638"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4.7</w:t>
            </w:r>
          </w:p>
        </w:tc>
        <w:tc>
          <w:tcPr>
            <w:tcW w:w="1162" w:type="dxa"/>
            <w:shd w:val="clear" w:color="auto" w:fill="auto"/>
            <w:noWrap/>
            <w:vAlign w:val="bottom"/>
            <w:hideMark/>
          </w:tcPr>
          <w:p w14:paraId="0979539C"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4.9</w:t>
            </w:r>
          </w:p>
        </w:tc>
      </w:tr>
      <w:tr w:rsidR="00D30FA3" w:rsidRPr="00395B31" w14:paraId="6D001F4C" w14:textId="77777777" w:rsidTr="00395B31">
        <w:trPr>
          <w:trHeight w:val="290"/>
        </w:trPr>
        <w:tc>
          <w:tcPr>
            <w:tcW w:w="2688" w:type="dxa"/>
            <w:shd w:val="clear" w:color="auto" w:fill="auto"/>
            <w:noWrap/>
            <w:vAlign w:val="bottom"/>
            <w:hideMark/>
          </w:tcPr>
          <w:p w14:paraId="42E284A4" w14:textId="77777777" w:rsidR="00D30FA3" w:rsidRPr="00395B31" w:rsidRDefault="00D30FA3" w:rsidP="00D30FA3">
            <w:pPr>
              <w:tabs>
                <w:tab w:val="clear" w:pos="284"/>
              </w:tabs>
              <w:spacing w:line="240" w:lineRule="auto"/>
              <w:rPr>
                <w:rFonts w:eastAsia="Times New Roman" w:cstheme="minorHAnsi"/>
                <w:color w:val="000000"/>
                <w:kern w:val="0"/>
                <w:szCs w:val="22"/>
                <w:lang w:eastAsia="en-GB"/>
              </w:rPr>
            </w:pPr>
            <w:r w:rsidRPr="00395B31">
              <w:rPr>
                <w:rFonts w:eastAsia="Times New Roman" w:cstheme="minorHAnsi"/>
                <w:color w:val="000000"/>
                <w:kern w:val="0"/>
                <w:szCs w:val="22"/>
                <w:lang w:eastAsia="en-GB"/>
              </w:rPr>
              <w:t>England</w:t>
            </w:r>
          </w:p>
        </w:tc>
        <w:tc>
          <w:tcPr>
            <w:tcW w:w="1162" w:type="dxa"/>
            <w:shd w:val="clear" w:color="auto" w:fill="auto"/>
            <w:noWrap/>
            <w:vAlign w:val="bottom"/>
            <w:hideMark/>
          </w:tcPr>
          <w:p w14:paraId="07074E04"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5.2</w:t>
            </w:r>
          </w:p>
        </w:tc>
        <w:tc>
          <w:tcPr>
            <w:tcW w:w="1181" w:type="dxa"/>
            <w:shd w:val="clear" w:color="auto" w:fill="auto"/>
            <w:noWrap/>
            <w:vAlign w:val="bottom"/>
            <w:hideMark/>
          </w:tcPr>
          <w:p w14:paraId="3E48990A"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6.0</w:t>
            </w:r>
          </w:p>
        </w:tc>
        <w:tc>
          <w:tcPr>
            <w:tcW w:w="1162" w:type="dxa"/>
            <w:shd w:val="clear" w:color="auto" w:fill="auto"/>
            <w:noWrap/>
            <w:vAlign w:val="bottom"/>
            <w:hideMark/>
          </w:tcPr>
          <w:p w14:paraId="0223E735"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6.4</w:t>
            </w:r>
          </w:p>
        </w:tc>
        <w:tc>
          <w:tcPr>
            <w:tcW w:w="1162" w:type="dxa"/>
            <w:shd w:val="clear" w:color="auto" w:fill="auto"/>
            <w:noWrap/>
            <w:vAlign w:val="bottom"/>
            <w:hideMark/>
          </w:tcPr>
          <w:p w14:paraId="3669962D"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6.1</w:t>
            </w:r>
          </w:p>
        </w:tc>
        <w:tc>
          <w:tcPr>
            <w:tcW w:w="1162" w:type="dxa"/>
            <w:shd w:val="clear" w:color="auto" w:fill="auto"/>
            <w:noWrap/>
            <w:vAlign w:val="bottom"/>
            <w:hideMark/>
          </w:tcPr>
          <w:p w14:paraId="0BB2FF7D" w14:textId="77777777" w:rsidR="00D30FA3" w:rsidRPr="00395B31" w:rsidRDefault="00D30FA3" w:rsidP="00D30FA3">
            <w:pPr>
              <w:tabs>
                <w:tab w:val="clear" w:pos="284"/>
              </w:tabs>
              <w:spacing w:line="240" w:lineRule="auto"/>
              <w:jc w:val="right"/>
              <w:rPr>
                <w:rFonts w:eastAsia="Times New Roman" w:cstheme="minorHAnsi"/>
                <w:color w:val="000000"/>
                <w:kern w:val="0"/>
                <w:szCs w:val="22"/>
                <w:lang w:eastAsia="en-GB"/>
              </w:rPr>
            </w:pPr>
            <w:r w:rsidRPr="00395B31">
              <w:rPr>
                <w:rFonts w:eastAsia="Times New Roman" w:cstheme="minorHAnsi"/>
                <w:color w:val="000000"/>
                <w:kern w:val="0"/>
                <w:szCs w:val="22"/>
                <w:lang w:eastAsia="en-GB"/>
              </w:rPr>
              <w:t>6.6</w:t>
            </w:r>
          </w:p>
        </w:tc>
      </w:tr>
    </w:tbl>
    <w:p w14:paraId="775C766D" w14:textId="5779D091" w:rsidR="00194FE8" w:rsidRDefault="00AA32B7" w:rsidP="00395B31">
      <w:pPr>
        <w:pStyle w:val="Source"/>
      </w:pPr>
      <w:r>
        <w:t>Source: MHCLG Detailed Local Authority Homelessness Statistics</w:t>
      </w:r>
    </w:p>
    <w:p w14:paraId="76A7A99B" w14:textId="652452DB" w:rsidR="00261E9F" w:rsidRDefault="00116452" w:rsidP="000F1095">
      <w:pPr>
        <w:pStyle w:val="Numberedtext"/>
      </w:pPr>
      <w:r>
        <w:lastRenderedPageBreak/>
        <w:t>H</w:t>
      </w:r>
      <w:r w:rsidR="00512017">
        <w:t>ouseholds identified as homeless and owed a relief duty</w:t>
      </w:r>
      <w:r>
        <w:t xml:space="preserve"> are typically accommodated in temporary accommodation</w:t>
      </w:r>
      <w:r w:rsidR="00401DA0">
        <w:t xml:space="preserve">. </w:t>
      </w:r>
      <w:r w:rsidR="007E0C96">
        <w:t xml:space="preserve">Concern about households accommodated in temporary accommodation is centred around insecurity of tenure, impact on </w:t>
      </w:r>
      <w:r w:rsidR="00533B18">
        <w:t xml:space="preserve">the </w:t>
      </w:r>
      <w:r w:rsidR="007E0C96">
        <w:t>wellbeing</w:t>
      </w:r>
      <w:r w:rsidR="00533B18">
        <w:t xml:space="preserve"> of children,</w:t>
      </w:r>
      <w:r w:rsidR="007E0C96">
        <w:t xml:space="preserve"> including education</w:t>
      </w:r>
      <w:r w:rsidR="00533B18">
        <w:t>,</w:t>
      </w:r>
      <w:r w:rsidR="00C23579">
        <w:t xml:space="preserve"> and in some cases the condition of properties. However, temporary accommodation, including B&amp;Bs</w:t>
      </w:r>
      <w:r w:rsidR="00E34985">
        <w:t xml:space="preserve">, </w:t>
      </w:r>
      <w:r w:rsidR="00C23579">
        <w:t>is often expensive</w:t>
      </w:r>
      <w:r w:rsidR="00A07CD8">
        <w:t xml:space="preserve"> and the direct cost is borne by local authorities. </w:t>
      </w:r>
    </w:p>
    <w:p w14:paraId="3FA85160" w14:textId="05C54CB1" w:rsidR="000F1095" w:rsidRPr="00194FE8" w:rsidRDefault="00401DA0" w:rsidP="000F1095">
      <w:pPr>
        <w:pStyle w:val="Numberedtext"/>
      </w:pPr>
      <w:r>
        <w:t xml:space="preserve">Table </w:t>
      </w:r>
      <w:r w:rsidR="00070677">
        <w:t>4</w:t>
      </w:r>
      <w:r>
        <w:t>-</w:t>
      </w:r>
      <w:r w:rsidR="00070677">
        <w:t>11</w:t>
      </w:r>
      <w:r>
        <w:t xml:space="preserve"> shows that in March 2024 (latest available data) there were </w:t>
      </w:r>
      <w:r w:rsidR="00E56253">
        <w:t xml:space="preserve">2,921 households in temporary accommodation across Kent and Medway. The majority of these households have children and as such there were 3,597 children living in temporary accommodation in Kent and Medway. </w:t>
      </w:r>
      <w:r w:rsidR="00420193">
        <w:t>There are large variations across the authorities due to the size of the household population</w:t>
      </w:r>
      <w:r w:rsidR="00EF0FA5">
        <w:t xml:space="preserve"> and particular pressures in specif</w:t>
      </w:r>
      <w:r w:rsidR="00070677">
        <w:t xml:space="preserve">ic </w:t>
      </w:r>
      <w:r w:rsidR="00EF0FA5">
        <w:t>areas. Medway has the highest number of households living in temporary accommodation</w:t>
      </w:r>
      <w:r w:rsidR="00D5535A">
        <w:t xml:space="preserve"> (509) but the rate of 4.5 households per 1,000</w:t>
      </w:r>
      <w:r w:rsidR="00555EF2">
        <w:t xml:space="preserve"> in Medway</w:t>
      </w:r>
      <w:r w:rsidR="00D5535A">
        <w:t xml:space="preserve"> is lower than in other authorities including </w:t>
      </w:r>
      <w:r w:rsidR="00CF146E">
        <w:t>Dartford</w:t>
      </w:r>
      <w:r w:rsidR="00555EF2">
        <w:t xml:space="preserve"> (7.3)</w:t>
      </w:r>
      <w:r w:rsidR="00CF146E">
        <w:t>, Dover</w:t>
      </w:r>
      <w:r w:rsidR="00555EF2">
        <w:t xml:space="preserve"> (5.5)</w:t>
      </w:r>
      <w:r w:rsidR="00CF146E">
        <w:t>, Gravesham</w:t>
      </w:r>
      <w:r w:rsidR="00555EF2">
        <w:t xml:space="preserve"> (</w:t>
      </w:r>
      <w:r w:rsidR="00C42239">
        <w:t>5.5)</w:t>
      </w:r>
      <w:r w:rsidR="00CF146E">
        <w:t xml:space="preserve"> and Swale</w:t>
      </w:r>
      <w:r w:rsidR="00C42239">
        <w:t xml:space="preserve"> (4.9)</w:t>
      </w:r>
      <w:r w:rsidR="00555EF2">
        <w:t>.</w:t>
      </w:r>
      <w:r w:rsidR="00C42239">
        <w:t xml:space="preserve"> All of these authorities have rates above the South East as a whole (3.7) and at or above the England average (4.9). </w:t>
      </w:r>
      <w:r w:rsidR="002D42A2">
        <w:t>London is included in the table for comparison given the very high rate of temporary accommodation rates (17.8 per 1,000 households).</w:t>
      </w:r>
    </w:p>
    <w:p w14:paraId="0D8180C3" w14:textId="272C65B4" w:rsidR="009B2A92" w:rsidRPr="009B2A92" w:rsidRDefault="0048603A" w:rsidP="009B2A92">
      <w:pPr>
        <w:pStyle w:val="Caption"/>
      </w:pPr>
      <w:r>
        <w:t xml:space="preserve">Table </w:t>
      </w:r>
      <w:r w:rsidR="00070677">
        <w:t>4</w:t>
      </w:r>
      <w:r>
        <w:t>-</w:t>
      </w:r>
      <w:r w:rsidR="00070677">
        <w:t>11</w:t>
      </w:r>
      <w:r>
        <w:t xml:space="preserve">: </w:t>
      </w:r>
      <w:r w:rsidR="00876214">
        <w:t xml:space="preserve">Households in </w:t>
      </w:r>
      <w:r w:rsidR="009B2A92">
        <w:t xml:space="preserve">Temporary </w:t>
      </w:r>
      <w:r w:rsidR="00876214">
        <w:t>A</w:t>
      </w:r>
      <w:r w:rsidR="009B2A92">
        <w:t>ccommodation</w:t>
      </w:r>
      <w:r w:rsidR="00876214">
        <w:t>, March 2024</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1581"/>
        <w:gridCol w:w="1581"/>
        <w:gridCol w:w="1581"/>
        <w:gridCol w:w="1654"/>
      </w:tblGrid>
      <w:tr w:rsidR="00611E16" w:rsidRPr="007F2718" w14:paraId="6846ADA5" w14:textId="77777777" w:rsidTr="00B302EC">
        <w:trPr>
          <w:trHeight w:val="662"/>
        </w:trPr>
        <w:tc>
          <w:tcPr>
            <w:tcW w:w="2432" w:type="dxa"/>
            <w:shd w:val="clear" w:color="auto" w:fill="auto"/>
            <w:vAlign w:val="bottom"/>
            <w:hideMark/>
          </w:tcPr>
          <w:p w14:paraId="382BD99C" w14:textId="77777777" w:rsidR="00611E16" w:rsidRPr="007F2718" w:rsidRDefault="00611E16" w:rsidP="00611E16">
            <w:pPr>
              <w:tabs>
                <w:tab w:val="clear" w:pos="284"/>
              </w:tabs>
              <w:spacing w:line="240" w:lineRule="auto"/>
              <w:rPr>
                <w:rFonts w:eastAsia="Times New Roman" w:cstheme="minorHAnsi"/>
                <w:b/>
                <w:bCs/>
                <w:kern w:val="0"/>
                <w:szCs w:val="22"/>
                <w:lang w:eastAsia="en-GB"/>
              </w:rPr>
            </w:pPr>
          </w:p>
        </w:tc>
        <w:tc>
          <w:tcPr>
            <w:tcW w:w="1581" w:type="dxa"/>
            <w:shd w:val="clear" w:color="auto" w:fill="auto"/>
            <w:vAlign w:val="bottom"/>
            <w:hideMark/>
          </w:tcPr>
          <w:p w14:paraId="05480F84" w14:textId="77777777" w:rsidR="00611E16" w:rsidRPr="007F2718" w:rsidRDefault="00611E16" w:rsidP="00611E16">
            <w:pPr>
              <w:tabs>
                <w:tab w:val="clear" w:pos="284"/>
              </w:tabs>
              <w:spacing w:line="240" w:lineRule="auto"/>
              <w:rPr>
                <w:rFonts w:eastAsia="Times New Roman" w:cstheme="minorHAnsi"/>
                <w:b/>
                <w:bCs/>
                <w:color w:val="000000"/>
                <w:kern w:val="0"/>
                <w:szCs w:val="22"/>
                <w:lang w:eastAsia="en-GB"/>
              </w:rPr>
            </w:pPr>
            <w:r w:rsidRPr="007F2718">
              <w:rPr>
                <w:rFonts w:eastAsia="Times New Roman" w:cstheme="minorHAnsi"/>
                <w:b/>
                <w:bCs/>
                <w:color w:val="000000"/>
                <w:kern w:val="0"/>
                <w:szCs w:val="22"/>
                <w:lang w:eastAsia="en-GB"/>
              </w:rPr>
              <w:t>Households in TA</w:t>
            </w:r>
          </w:p>
        </w:tc>
        <w:tc>
          <w:tcPr>
            <w:tcW w:w="1581" w:type="dxa"/>
            <w:shd w:val="clear" w:color="auto" w:fill="auto"/>
            <w:vAlign w:val="bottom"/>
            <w:hideMark/>
          </w:tcPr>
          <w:p w14:paraId="3887E643" w14:textId="77777777" w:rsidR="00611E16" w:rsidRPr="007F2718" w:rsidRDefault="00611E16" w:rsidP="00611E16">
            <w:pPr>
              <w:tabs>
                <w:tab w:val="clear" w:pos="284"/>
              </w:tabs>
              <w:spacing w:line="240" w:lineRule="auto"/>
              <w:rPr>
                <w:rFonts w:eastAsia="Times New Roman" w:cstheme="minorHAnsi"/>
                <w:b/>
                <w:bCs/>
                <w:color w:val="000000"/>
                <w:kern w:val="0"/>
                <w:szCs w:val="22"/>
                <w:lang w:eastAsia="en-GB"/>
              </w:rPr>
            </w:pPr>
            <w:r w:rsidRPr="007F2718">
              <w:rPr>
                <w:rFonts w:eastAsia="Times New Roman" w:cstheme="minorHAnsi"/>
                <w:b/>
                <w:bCs/>
                <w:color w:val="000000"/>
                <w:kern w:val="0"/>
                <w:szCs w:val="22"/>
                <w:lang w:eastAsia="en-GB"/>
              </w:rPr>
              <w:t>per 1,000 households</w:t>
            </w:r>
          </w:p>
        </w:tc>
        <w:tc>
          <w:tcPr>
            <w:tcW w:w="1581" w:type="dxa"/>
            <w:shd w:val="clear" w:color="auto" w:fill="auto"/>
            <w:vAlign w:val="bottom"/>
            <w:hideMark/>
          </w:tcPr>
          <w:p w14:paraId="509971BB" w14:textId="15E095C8" w:rsidR="00611E16" w:rsidRPr="007F2718" w:rsidRDefault="00611E16" w:rsidP="00611E16">
            <w:pPr>
              <w:tabs>
                <w:tab w:val="clear" w:pos="284"/>
              </w:tabs>
              <w:spacing w:line="240" w:lineRule="auto"/>
              <w:rPr>
                <w:rFonts w:eastAsia="Times New Roman" w:cstheme="minorHAnsi"/>
                <w:b/>
                <w:bCs/>
                <w:color w:val="000000"/>
                <w:kern w:val="0"/>
                <w:szCs w:val="22"/>
                <w:lang w:eastAsia="en-GB"/>
              </w:rPr>
            </w:pPr>
            <w:r w:rsidRPr="007F2718">
              <w:rPr>
                <w:rFonts w:eastAsia="Times New Roman" w:cstheme="minorHAnsi"/>
                <w:b/>
                <w:bCs/>
                <w:color w:val="000000"/>
                <w:kern w:val="0"/>
                <w:szCs w:val="22"/>
                <w:lang w:eastAsia="en-GB"/>
              </w:rPr>
              <w:t>H</w:t>
            </w:r>
            <w:r w:rsidR="00ED7CA0" w:rsidRPr="007F2718">
              <w:rPr>
                <w:rFonts w:eastAsia="Times New Roman" w:cstheme="minorHAnsi"/>
                <w:b/>
                <w:bCs/>
                <w:color w:val="000000"/>
                <w:kern w:val="0"/>
                <w:szCs w:val="22"/>
                <w:lang w:eastAsia="en-GB"/>
              </w:rPr>
              <w:t xml:space="preserve">ouseholds </w:t>
            </w:r>
            <w:r w:rsidRPr="007F2718">
              <w:rPr>
                <w:rFonts w:eastAsia="Times New Roman" w:cstheme="minorHAnsi"/>
                <w:b/>
                <w:bCs/>
                <w:color w:val="000000"/>
                <w:kern w:val="0"/>
                <w:szCs w:val="22"/>
                <w:lang w:eastAsia="en-GB"/>
              </w:rPr>
              <w:t>in TA with children</w:t>
            </w:r>
          </w:p>
        </w:tc>
        <w:tc>
          <w:tcPr>
            <w:tcW w:w="1654" w:type="dxa"/>
            <w:shd w:val="clear" w:color="auto" w:fill="auto"/>
            <w:vAlign w:val="bottom"/>
            <w:hideMark/>
          </w:tcPr>
          <w:p w14:paraId="29ACE129" w14:textId="77777777" w:rsidR="00611E16" w:rsidRPr="007F2718" w:rsidRDefault="00611E16" w:rsidP="00611E16">
            <w:pPr>
              <w:tabs>
                <w:tab w:val="clear" w:pos="284"/>
              </w:tabs>
              <w:spacing w:line="240" w:lineRule="auto"/>
              <w:rPr>
                <w:rFonts w:eastAsia="Times New Roman" w:cstheme="minorHAnsi"/>
                <w:b/>
                <w:bCs/>
                <w:color w:val="000000"/>
                <w:kern w:val="0"/>
                <w:szCs w:val="22"/>
                <w:lang w:eastAsia="en-GB"/>
              </w:rPr>
            </w:pPr>
            <w:r w:rsidRPr="007F2718">
              <w:rPr>
                <w:rFonts w:eastAsia="Times New Roman" w:cstheme="minorHAnsi"/>
                <w:b/>
                <w:bCs/>
                <w:color w:val="000000"/>
                <w:kern w:val="0"/>
                <w:szCs w:val="22"/>
                <w:lang w:eastAsia="en-GB"/>
              </w:rPr>
              <w:t>Total children in TA</w:t>
            </w:r>
          </w:p>
        </w:tc>
      </w:tr>
      <w:tr w:rsidR="00611E16" w:rsidRPr="00611E16" w14:paraId="4BFF50C5" w14:textId="77777777" w:rsidTr="009B2A92">
        <w:trPr>
          <w:trHeight w:val="286"/>
        </w:trPr>
        <w:tc>
          <w:tcPr>
            <w:tcW w:w="2432" w:type="dxa"/>
            <w:shd w:val="clear" w:color="auto" w:fill="auto"/>
            <w:vAlign w:val="bottom"/>
            <w:hideMark/>
          </w:tcPr>
          <w:p w14:paraId="7A808547"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Ashford</w:t>
            </w:r>
          </w:p>
        </w:tc>
        <w:tc>
          <w:tcPr>
            <w:tcW w:w="1581" w:type="dxa"/>
            <w:shd w:val="clear" w:color="auto" w:fill="auto"/>
            <w:vAlign w:val="bottom"/>
            <w:hideMark/>
          </w:tcPr>
          <w:p w14:paraId="2F85FC0A"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194</w:t>
            </w:r>
          </w:p>
        </w:tc>
        <w:tc>
          <w:tcPr>
            <w:tcW w:w="1581" w:type="dxa"/>
            <w:shd w:val="clear" w:color="auto" w:fill="auto"/>
            <w:vAlign w:val="bottom"/>
            <w:hideMark/>
          </w:tcPr>
          <w:p w14:paraId="4222E03A"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3.4</w:t>
            </w:r>
          </w:p>
        </w:tc>
        <w:tc>
          <w:tcPr>
            <w:tcW w:w="1581" w:type="dxa"/>
            <w:shd w:val="clear" w:color="auto" w:fill="auto"/>
            <w:vAlign w:val="bottom"/>
            <w:hideMark/>
          </w:tcPr>
          <w:p w14:paraId="4F00EDAE"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101</w:t>
            </w:r>
          </w:p>
        </w:tc>
        <w:tc>
          <w:tcPr>
            <w:tcW w:w="1654" w:type="dxa"/>
            <w:shd w:val="clear" w:color="auto" w:fill="auto"/>
            <w:vAlign w:val="bottom"/>
            <w:hideMark/>
          </w:tcPr>
          <w:p w14:paraId="71AB1987"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211</w:t>
            </w:r>
          </w:p>
        </w:tc>
      </w:tr>
      <w:tr w:rsidR="00611E16" w:rsidRPr="00611E16" w14:paraId="5C0DD54A" w14:textId="77777777" w:rsidTr="009B2A92">
        <w:trPr>
          <w:trHeight w:val="286"/>
        </w:trPr>
        <w:tc>
          <w:tcPr>
            <w:tcW w:w="2432" w:type="dxa"/>
            <w:shd w:val="clear" w:color="auto" w:fill="auto"/>
            <w:vAlign w:val="bottom"/>
            <w:hideMark/>
          </w:tcPr>
          <w:p w14:paraId="1CCA71CE"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Canterbury</w:t>
            </w:r>
          </w:p>
        </w:tc>
        <w:tc>
          <w:tcPr>
            <w:tcW w:w="1581" w:type="dxa"/>
            <w:shd w:val="clear" w:color="auto" w:fill="auto"/>
            <w:vAlign w:val="bottom"/>
            <w:hideMark/>
          </w:tcPr>
          <w:p w14:paraId="1D7CB651"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124</w:t>
            </w:r>
          </w:p>
        </w:tc>
        <w:tc>
          <w:tcPr>
            <w:tcW w:w="1581" w:type="dxa"/>
            <w:shd w:val="clear" w:color="auto" w:fill="auto"/>
            <w:vAlign w:val="bottom"/>
            <w:hideMark/>
          </w:tcPr>
          <w:p w14:paraId="546B0A08"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1.8</w:t>
            </w:r>
          </w:p>
        </w:tc>
        <w:tc>
          <w:tcPr>
            <w:tcW w:w="1581" w:type="dxa"/>
            <w:shd w:val="clear" w:color="auto" w:fill="auto"/>
            <w:vAlign w:val="bottom"/>
            <w:hideMark/>
          </w:tcPr>
          <w:p w14:paraId="296CAF1F"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48</w:t>
            </w:r>
          </w:p>
        </w:tc>
        <w:tc>
          <w:tcPr>
            <w:tcW w:w="1654" w:type="dxa"/>
            <w:shd w:val="clear" w:color="auto" w:fill="auto"/>
            <w:vAlign w:val="bottom"/>
            <w:hideMark/>
          </w:tcPr>
          <w:p w14:paraId="49870669"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110</w:t>
            </w:r>
          </w:p>
        </w:tc>
      </w:tr>
      <w:tr w:rsidR="00611E16" w:rsidRPr="00611E16" w14:paraId="7853B96C" w14:textId="77777777" w:rsidTr="009B2A92">
        <w:trPr>
          <w:trHeight w:val="286"/>
        </w:trPr>
        <w:tc>
          <w:tcPr>
            <w:tcW w:w="2432" w:type="dxa"/>
            <w:shd w:val="clear" w:color="auto" w:fill="auto"/>
            <w:vAlign w:val="bottom"/>
            <w:hideMark/>
          </w:tcPr>
          <w:p w14:paraId="19BC6E59"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Dartford</w:t>
            </w:r>
          </w:p>
        </w:tc>
        <w:tc>
          <w:tcPr>
            <w:tcW w:w="1581" w:type="dxa"/>
            <w:shd w:val="clear" w:color="auto" w:fill="auto"/>
            <w:vAlign w:val="bottom"/>
            <w:hideMark/>
          </w:tcPr>
          <w:p w14:paraId="6CE20679"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355</w:t>
            </w:r>
          </w:p>
        </w:tc>
        <w:tc>
          <w:tcPr>
            <w:tcW w:w="1581" w:type="dxa"/>
            <w:shd w:val="clear" w:color="auto" w:fill="auto"/>
            <w:vAlign w:val="bottom"/>
            <w:hideMark/>
          </w:tcPr>
          <w:p w14:paraId="361F4E5D"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7.3</w:t>
            </w:r>
          </w:p>
        </w:tc>
        <w:tc>
          <w:tcPr>
            <w:tcW w:w="1581" w:type="dxa"/>
            <w:shd w:val="clear" w:color="auto" w:fill="auto"/>
            <w:vAlign w:val="bottom"/>
            <w:hideMark/>
          </w:tcPr>
          <w:p w14:paraId="6A0E09BE"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244</w:t>
            </w:r>
          </w:p>
        </w:tc>
        <w:tc>
          <w:tcPr>
            <w:tcW w:w="1654" w:type="dxa"/>
            <w:shd w:val="clear" w:color="auto" w:fill="auto"/>
            <w:vAlign w:val="bottom"/>
            <w:hideMark/>
          </w:tcPr>
          <w:p w14:paraId="3798B490"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501</w:t>
            </w:r>
          </w:p>
        </w:tc>
      </w:tr>
      <w:tr w:rsidR="00611E16" w:rsidRPr="00611E16" w14:paraId="20486AF5" w14:textId="77777777" w:rsidTr="009B2A92">
        <w:trPr>
          <w:trHeight w:val="286"/>
        </w:trPr>
        <w:tc>
          <w:tcPr>
            <w:tcW w:w="2432" w:type="dxa"/>
            <w:shd w:val="clear" w:color="auto" w:fill="auto"/>
            <w:vAlign w:val="bottom"/>
            <w:hideMark/>
          </w:tcPr>
          <w:p w14:paraId="3EFD5E85"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Dover</w:t>
            </w:r>
          </w:p>
        </w:tc>
        <w:tc>
          <w:tcPr>
            <w:tcW w:w="1581" w:type="dxa"/>
            <w:shd w:val="clear" w:color="auto" w:fill="auto"/>
            <w:vAlign w:val="bottom"/>
            <w:hideMark/>
          </w:tcPr>
          <w:p w14:paraId="191FD894"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305</w:t>
            </w:r>
          </w:p>
        </w:tc>
        <w:tc>
          <w:tcPr>
            <w:tcW w:w="1581" w:type="dxa"/>
            <w:shd w:val="clear" w:color="auto" w:fill="auto"/>
            <w:vAlign w:val="bottom"/>
            <w:hideMark/>
          </w:tcPr>
          <w:p w14:paraId="75C46B72"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5.5</w:t>
            </w:r>
          </w:p>
        </w:tc>
        <w:tc>
          <w:tcPr>
            <w:tcW w:w="1581" w:type="dxa"/>
            <w:shd w:val="clear" w:color="auto" w:fill="auto"/>
            <w:vAlign w:val="bottom"/>
            <w:hideMark/>
          </w:tcPr>
          <w:p w14:paraId="0B5AF1C6"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168</w:t>
            </w:r>
          </w:p>
        </w:tc>
        <w:tc>
          <w:tcPr>
            <w:tcW w:w="1654" w:type="dxa"/>
            <w:shd w:val="clear" w:color="auto" w:fill="auto"/>
            <w:vAlign w:val="bottom"/>
            <w:hideMark/>
          </w:tcPr>
          <w:p w14:paraId="3AF9E80F"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336</w:t>
            </w:r>
          </w:p>
        </w:tc>
      </w:tr>
      <w:tr w:rsidR="00611E16" w:rsidRPr="00611E16" w14:paraId="2AD77C66" w14:textId="77777777" w:rsidTr="009B2A92">
        <w:trPr>
          <w:trHeight w:val="286"/>
        </w:trPr>
        <w:tc>
          <w:tcPr>
            <w:tcW w:w="2432" w:type="dxa"/>
            <w:shd w:val="clear" w:color="auto" w:fill="auto"/>
            <w:vAlign w:val="bottom"/>
            <w:hideMark/>
          </w:tcPr>
          <w:p w14:paraId="153BF4E0"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Folkestone &amp; Hythe</w:t>
            </w:r>
          </w:p>
        </w:tc>
        <w:tc>
          <w:tcPr>
            <w:tcW w:w="1581" w:type="dxa"/>
            <w:shd w:val="clear" w:color="auto" w:fill="auto"/>
            <w:vAlign w:val="bottom"/>
            <w:hideMark/>
          </w:tcPr>
          <w:p w14:paraId="382DEDDF"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29</w:t>
            </w:r>
          </w:p>
        </w:tc>
        <w:tc>
          <w:tcPr>
            <w:tcW w:w="1581" w:type="dxa"/>
            <w:shd w:val="clear" w:color="auto" w:fill="auto"/>
            <w:vAlign w:val="bottom"/>
            <w:hideMark/>
          </w:tcPr>
          <w:p w14:paraId="550B5C34"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0.5</w:t>
            </w:r>
          </w:p>
        </w:tc>
        <w:tc>
          <w:tcPr>
            <w:tcW w:w="1581" w:type="dxa"/>
            <w:shd w:val="clear" w:color="auto" w:fill="auto"/>
            <w:vAlign w:val="bottom"/>
            <w:hideMark/>
          </w:tcPr>
          <w:p w14:paraId="2FDD08B7"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16</w:t>
            </w:r>
          </w:p>
        </w:tc>
        <w:tc>
          <w:tcPr>
            <w:tcW w:w="1654" w:type="dxa"/>
            <w:shd w:val="clear" w:color="auto" w:fill="auto"/>
            <w:vAlign w:val="bottom"/>
            <w:hideMark/>
          </w:tcPr>
          <w:p w14:paraId="4DA41571"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34</w:t>
            </w:r>
          </w:p>
        </w:tc>
      </w:tr>
      <w:tr w:rsidR="00611E16" w:rsidRPr="00611E16" w14:paraId="555F05A9" w14:textId="77777777" w:rsidTr="009B2A92">
        <w:trPr>
          <w:trHeight w:val="286"/>
        </w:trPr>
        <w:tc>
          <w:tcPr>
            <w:tcW w:w="2432" w:type="dxa"/>
            <w:shd w:val="clear" w:color="auto" w:fill="auto"/>
            <w:vAlign w:val="bottom"/>
            <w:hideMark/>
          </w:tcPr>
          <w:p w14:paraId="27CC218F"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Gravesham</w:t>
            </w:r>
          </w:p>
        </w:tc>
        <w:tc>
          <w:tcPr>
            <w:tcW w:w="1581" w:type="dxa"/>
            <w:shd w:val="clear" w:color="auto" w:fill="auto"/>
            <w:vAlign w:val="bottom"/>
            <w:hideMark/>
          </w:tcPr>
          <w:p w14:paraId="5D302FE2"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238</w:t>
            </w:r>
          </w:p>
        </w:tc>
        <w:tc>
          <w:tcPr>
            <w:tcW w:w="1581" w:type="dxa"/>
            <w:shd w:val="clear" w:color="auto" w:fill="auto"/>
            <w:vAlign w:val="bottom"/>
            <w:hideMark/>
          </w:tcPr>
          <w:p w14:paraId="1CA9CF24" w14:textId="513B50FB"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5.5</w:t>
            </w:r>
          </w:p>
        </w:tc>
        <w:tc>
          <w:tcPr>
            <w:tcW w:w="1581" w:type="dxa"/>
            <w:shd w:val="clear" w:color="auto" w:fill="auto"/>
            <w:vAlign w:val="bottom"/>
            <w:hideMark/>
          </w:tcPr>
          <w:p w14:paraId="397C49FB"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200</w:t>
            </w:r>
          </w:p>
        </w:tc>
        <w:tc>
          <w:tcPr>
            <w:tcW w:w="1654" w:type="dxa"/>
            <w:shd w:val="clear" w:color="auto" w:fill="auto"/>
            <w:vAlign w:val="bottom"/>
            <w:hideMark/>
          </w:tcPr>
          <w:p w14:paraId="702EFAF9"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365</w:t>
            </w:r>
          </w:p>
        </w:tc>
      </w:tr>
      <w:tr w:rsidR="00611E16" w:rsidRPr="00611E16" w14:paraId="6BB53EF9" w14:textId="77777777" w:rsidTr="009B2A92">
        <w:trPr>
          <w:trHeight w:val="286"/>
        </w:trPr>
        <w:tc>
          <w:tcPr>
            <w:tcW w:w="2432" w:type="dxa"/>
            <w:shd w:val="clear" w:color="auto" w:fill="auto"/>
            <w:vAlign w:val="bottom"/>
            <w:hideMark/>
          </w:tcPr>
          <w:p w14:paraId="3969111E"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Maidstone</w:t>
            </w:r>
          </w:p>
        </w:tc>
        <w:tc>
          <w:tcPr>
            <w:tcW w:w="1581" w:type="dxa"/>
            <w:shd w:val="clear" w:color="auto" w:fill="auto"/>
            <w:vAlign w:val="bottom"/>
            <w:hideMark/>
          </w:tcPr>
          <w:p w14:paraId="0EC274E2"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264</w:t>
            </w:r>
          </w:p>
        </w:tc>
        <w:tc>
          <w:tcPr>
            <w:tcW w:w="1581" w:type="dxa"/>
            <w:shd w:val="clear" w:color="auto" w:fill="auto"/>
            <w:vAlign w:val="bottom"/>
            <w:hideMark/>
          </w:tcPr>
          <w:p w14:paraId="550AB26E"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3.6</w:t>
            </w:r>
          </w:p>
        </w:tc>
        <w:tc>
          <w:tcPr>
            <w:tcW w:w="1581" w:type="dxa"/>
            <w:shd w:val="clear" w:color="auto" w:fill="auto"/>
            <w:vAlign w:val="bottom"/>
            <w:hideMark/>
          </w:tcPr>
          <w:p w14:paraId="166C05DF"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103</w:t>
            </w:r>
          </w:p>
        </w:tc>
        <w:tc>
          <w:tcPr>
            <w:tcW w:w="1654" w:type="dxa"/>
            <w:shd w:val="clear" w:color="auto" w:fill="auto"/>
            <w:vAlign w:val="bottom"/>
            <w:hideMark/>
          </w:tcPr>
          <w:p w14:paraId="492A02AB"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247</w:t>
            </w:r>
          </w:p>
        </w:tc>
      </w:tr>
      <w:tr w:rsidR="00611E16" w:rsidRPr="00611E16" w14:paraId="25162958" w14:textId="77777777" w:rsidTr="009B2A92">
        <w:trPr>
          <w:trHeight w:val="286"/>
        </w:trPr>
        <w:tc>
          <w:tcPr>
            <w:tcW w:w="2432" w:type="dxa"/>
            <w:shd w:val="clear" w:color="auto" w:fill="auto"/>
            <w:vAlign w:val="bottom"/>
            <w:hideMark/>
          </w:tcPr>
          <w:p w14:paraId="233DC308"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Sevenoaks</w:t>
            </w:r>
          </w:p>
        </w:tc>
        <w:tc>
          <w:tcPr>
            <w:tcW w:w="1581" w:type="dxa"/>
            <w:shd w:val="clear" w:color="auto" w:fill="auto"/>
            <w:vAlign w:val="bottom"/>
            <w:hideMark/>
          </w:tcPr>
          <w:p w14:paraId="136FC507"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86</w:t>
            </w:r>
          </w:p>
        </w:tc>
        <w:tc>
          <w:tcPr>
            <w:tcW w:w="1581" w:type="dxa"/>
            <w:shd w:val="clear" w:color="auto" w:fill="auto"/>
            <w:vAlign w:val="bottom"/>
            <w:hideMark/>
          </w:tcPr>
          <w:p w14:paraId="41E65D15"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1.7</w:t>
            </w:r>
          </w:p>
        </w:tc>
        <w:tc>
          <w:tcPr>
            <w:tcW w:w="1581" w:type="dxa"/>
            <w:shd w:val="clear" w:color="auto" w:fill="auto"/>
            <w:vAlign w:val="bottom"/>
            <w:hideMark/>
          </w:tcPr>
          <w:p w14:paraId="3D8DC9AB"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51</w:t>
            </w:r>
          </w:p>
        </w:tc>
        <w:tc>
          <w:tcPr>
            <w:tcW w:w="1654" w:type="dxa"/>
            <w:shd w:val="clear" w:color="auto" w:fill="auto"/>
            <w:vAlign w:val="bottom"/>
            <w:hideMark/>
          </w:tcPr>
          <w:p w14:paraId="037E7333"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91</w:t>
            </w:r>
          </w:p>
        </w:tc>
      </w:tr>
      <w:tr w:rsidR="00611E16" w:rsidRPr="00611E16" w14:paraId="04E174AA" w14:textId="77777777" w:rsidTr="009B2A92">
        <w:trPr>
          <w:trHeight w:val="286"/>
        </w:trPr>
        <w:tc>
          <w:tcPr>
            <w:tcW w:w="2432" w:type="dxa"/>
            <w:shd w:val="clear" w:color="auto" w:fill="auto"/>
            <w:vAlign w:val="bottom"/>
            <w:hideMark/>
          </w:tcPr>
          <w:p w14:paraId="5E3CE930"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Swale</w:t>
            </w:r>
          </w:p>
        </w:tc>
        <w:tc>
          <w:tcPr>
            <w:tcW w:w="1581" w:type="dxa"/>
            <w:shd w:val="clear" w:color="auto" w:fill="auto"/>
            <w:vAlign w:val="bottom"/>
            <w:hideMark/>
          </w:tcPr>
          <w:p w14:paraId="61CAB692"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323</w:t>
            </w:r>
          </w:p>
        </w:tc>
        <w:tc>
          <w:tcPr>
            <w:tcW w:w="1581" w:type="dxa"/>
            <w:shd w:val="clear" w:color="auto" w:fill="auto"/>
            <w:vAlign w:val="bottom"/>
            <w:hideMark/>
          </w:tcPr>
          <w:p w14:paraId="38CADA9A"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4.9</w:t>
            </w:r>
          </w:p>
        </w:tc>
        <w:tc>
          <w:tcPr>
            <w:tcW w:w="1581" w:type="dxa"/>
            <w:shd w:val="clear" w:color="auto" w:fill="auto"/>
            <w:vAlign w:val="bottom"/>
            <w:hideMark/>
          </w:tcPr>
          <w:p w14:paraId="59311E6F"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206</w:t>
            </w:r>
          </w:p>
        </w:tc>
        <w:tc>
          <w:tcPr>
            <w:tcW w:w="1654" w:type="dxa"/>
            <w:shd w:val="clear" w:color="auto" w:fill="auto"/>
            <w:vAlign w:val="bottom"/>
            <w:hideMark/>
          </w:tcPr>
          <w:p w14:paraId="4C697605"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442</w:t>
            </w:r>
          </w:p>
        </w:tc>
      </w:tr>
      <w:tr w:rsidR="00611E16" w:rsidRPr="00611E16" w14:paraId="261A317A" w14:textId="77777777" w:rsidTr="009B2A92">
        <w:trPr>
          <w:trHeight w:val="286"/>
        </w:trPr>
        <w:tc>
          <w:tcPr>
            <w:tcW w:w="2432" w:type="dxa"/>
            <w:shd w:val="clear" w:color="auto" w:fill="auto"/>
            <w:vAlign w:val="bottom"/>
            <w:hideMark/>
          </w:tcPr>
          <w:p w14:paraId="58453EE0"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Thanet</w:t>
            </w:r>
          </w:p>
        </w:tc>
        <w:tc>
          <w:tcPr>
            <w:tcW w:w="1581" w:type="dxa"/>
            <w:shd w:val="clear" w:color="auto" w:fill="auto"/>
            <w:vAlign w:val="bottom"/>
            <w:hideMark/>
          </w:tcPr>
          <w:p w14:paraId="7389FC27"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289</w:t>
            </w:r>
          </w:p>
        </w:tc>
        <w:tc>
          <w:tcPr>
            <w:tcW w:w="1581" w:type="dxa"/>
            <w:shd w:val="clear" w:color="auto" w:fill="auto"/>
            <w:vAlign w:val="bottom"/>
            <w:hideMark/>
          </w:tcPr>
          <w:p w14:paraId="0F9B49C6"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4.3</w:t>
            </w:r>
          </w:p>
        </w:tc>
        <w:tc>
          <w:tcPr>
            <w:tcW w:w="1581" w:type="dxa"/>
            <w:shd w:val="clear" w:color="auto" w:fill="auto"/>
            <w:vAlign w:val="bottom"/>
            <w:hideMark/>
          </w:tcPr>
          <w:p w14:paraId="5369F018"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98</w:t>
            </w:r>
          </w:p>
        </w:tc>
        <w:tc>
          <w:tcPr>
            <w:tcW w:w="1654" w:type="dxa"/>
            <w:shd w:val="clear" w:color="auto" w:fill="auto"/>
            <w:vAlign w:val="bottom"/>
            <w:hideMark/>
          </w:tcPr>
          <w:p w14:paraId="222CA748"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222</w:t>
            </w:r>
          </w:p>
        </w:tc>
      </w:tr>
      <w:tr w:rsidR="00611E16" w:rsidRPr="00611E16" w14:paraId="151F324B" w14:textId="77777777" w:rsidTr="009B2A92">
        <w:trPr>
          <w:trHeight w:val="286"/>
        </w:trPr>
        <w:tc>
          <w:tcPr>
            <w:tcW w:w="2432" w:type="dxa"/>
            <w:shd w:val="clear" w:color="auto" w:fill="auto"/>
            <w:vAlign w:val="bottom"/>
            <w:hideMark/>
          </w:tcPr>
          <w:p w14:paraId="55E8D143"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Tonbridge &amp; Malling</w:t>
            </w:r>
          </w:p>
        </w:tc>
        <w:tc>
          <w:tcPr>
            <w:tcW w:w="1581" w:type="dxa"/>
            <w:shd w:val="clear" w:color="auto" w:fill="auto"/>
            <w:vAlign w:val="bottom"/>
            <w:hideMark/>
          </w:tcPr>
          <w:p w14:paraId="5FB0DD2A"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117</w:t>
            </w:r>
          </w:p>
        </w:tc>
        <w:tc>
          <w:tcPr>
            <w:tcW w:w="1581" w:type="dxa"/>
            <w:shd w:val="clear" w:color="auto" w:fill="auto"/>
            <w:vAlign w:val="bottom"/>
            <w:hideMark/>
          </w:tcPr>
          <w:p w14:paraId="1F218EB1"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2.1</w:t>
            </w:r>
          </w:p>
        </w:tc>
        <w:tc>
          <w:tcPr>
            <w:tcW w:w="1581" w:type="dxa"/>
            <w:shd w:val="clear" w:color="auto" w:fill="auto"/>
            <w:vAlign w:val="bottom"/>
            <w:hideMark/>
          </w:tcPr>
          <w:p w14:paraId="656BEE7F"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74</w:t>
            </w:r>
          </w:p>
        </w:tc>
        <w:tc>
          <w:tcPr>
            <w:tcW w:w="1654" w:type="dxa"/>
            <w:shd w:val="clear" w:color="auto" w:fill="auto"/>
            <w:vAlign w:val="bottom"/>
            <w:hideMark/>
          </w:tcPr>
          <w:p w14:paraId="78A961F0"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164</w:t>
            </w:r>
          </w:p>
        </w:tc>
      </w:tr>
      <w:tr w:rsidR="00611E16" w:rsidRPr="00611E16" w14:paraId="3ECC0E7C" w14:textId="77777777" w:rsidTr="009B2A92">
        <w:trPr>
          <w:trHeight w:val="286"/>
        </w:trPr>
        <w:tc>
          <w:tcPr>
            <w:tcW w:w="2432" w:type="dxa"/>
            <w:shd w:val="clear" w:color="auto" w:fill="auto"/>
            <w:vAlign w:val="bottom"/>
            <w:hideMark/>
          </w:tcPr>
          <w:p w14:paraId="68D935B2"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Tunbridge Wells</w:t>
            </w:r>
          </w:p>
        </w:tc>
        <w:tc>
          <w:tcPr>
            <w:tcW w:w="1581" w:type="dxa"/>
            <w:shd w:val="clear" w:color="auto" w:fill="auto"/>
            <w:vAlign w:val="bottom"/>
            <w:hideMark/>
          </w:tcPr>
          <w:p w14:paraId="6FEDCE52"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88</w:t>
            </w:r>
          </w:p>
        </w:tc>
        <w:tc>
          <w:tcPr>
            <w:tcW w:w="1581" w:type="dxa"/>
            <w:shd w:val="clear" w:color="auto" w:fill="auto"/>
            <w:vAlign w:val="bottom"/>
            <w:hideMark/>
          </w:tcPr>
          <w:p w14:paraId="111105C5"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1.7</w:t>
            </w:r>
          </w:p>
        </w:tc>
        <w:tc>
          <w:tcPr>
            <w:tcW w:w="1581" w:type="dxa"/>
            <w:shd w:val="clear" w:color="auto" w:fill="auto"/>
            <w:vAlign w:val="bottom"/>
            <w:hideMark/>
          </w:tcPr>
          <w:p w14:paraId="55171249"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31</w:t>
            </w:r>
          </w:p>
        </w:tc>
        <w:tc>
          <w:tcPr>
            <w:tcW w:w="1654" w:type="dxa"/>
            <w:shd w:val="clear" w:color="auto" w:fill="auto"/>
            <w:vAlign w:val="bottom"/>
            <w:hideMark/>
          </w:tcPr>
          <w:p w14:paraId="71254B70"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56</w:t>
            </w:r>
          </w:p>
        </w:tc>
      </w:tr>
      <w:tr w:rsidR="00611E16" w:rsidRPr="00611E16" w14:paraId="75255E02" w14:textId="77777777" w:rsidTr="009B2A92">
        <w:trPr>
          <w:trHeight w:val="286"/>
        </w:trPr>
        <w:tc>
          <w:tcPr>
            <w:tcW w:w="2432" w:type="dxa"/>
            <w:shd w:val="clear" w:color="auto" w:fill="auto"/>
            <w:vAlign w:val="bottom"/>
            <w:hideMark/>
          </w:tcPr>
          <w:p w14:paraId="35547C32"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Medway UA</w:t>
            </w:r>
          </w:p>
        </w:tc>
        <w:tc>
          <w:tcPr>
            <w:tcW w:w="1581" w:type="dxa"/>
            <w:shd w:val="clear" w:color="auto" w:fill="auto"/>
            <w:vAlign w:val="bottom"/>
            <w:hideMark/>
          </w:tcPr>
          <w:p w14:paraId="052D5924"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509</w:t>
            </w:r>
          </w:p>
        </w:tc>
        <w:tc>
          <w:tcPr>
            <w:tcW w:w="1581" w:type="dxa"/>
            <w:shd w:val="clear" w:color="auto" w:fill="auto"/>
            <w:vAlign w:val="bottom"/>
            <w:hideMark/>
          </w:tcPr>
          <w:p w14:paraId="37C17ECA"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4.5</w:t>
            </w:r>
          </w:p>
        </w:tc>
        <w:tc>
          <w:tcPr>
            <w:tcW w:w="1581" w:type="dxa"/>
            <w:shd w:val="clear" w:color="auto" w:fill="auto"/>
            <w:vAlign w:val="bottom"/>
            <w:hideMark/>
          </w:tcPr>
          <w:p w14:paraId="1529D484"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376</w:t>
            </w:r>
          </w:p>
        </w:tc>
        <w:tc>
          <w:tcPr>
            <w:tcW w:w="1654" w:type="dxa"/>
            <w:shd w:val="clear" w:color="auto" w:fill="auto"/>
            <w:vAlign w:val="bottom"/>
            <w:hideMark/>
          </w:tcPr>
          <w:p w14:paraId="00CA8A39"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818</w:t>
            </w:r>
          </w:p>
        </w:tc>
      </w:tr>
      <w:tr w:rsidR="00611E16" w:rsidRPr="00611E16" w14:paraId="79161E6B" w14:textId="77777777" w:rsidTr="009B2A92">
        <w:trPr>
          <w:trHeight w:val="286"/>
        </w:trPr>
        <w:tc>
          <w:tcPr>
            <w:tcW w:w="2432" w:type="dxa"/>
            <w:shd w:val="clear" w:color="auto" w:fill="auto"/>
            <w:vAlign w:val="bottom"/>
            <w:hideMark/>
          </w:tcPr>
          <w:p w14:paraId="35946080"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Kent &amp; Medway</w:t>
            </w:r>
          </w:p>
        </w:tc>
        <w:tc>
          <w:tcPr>
            <w:tcW w:w="1581" w:type="dxa"/>
            <w:shd w:val="clear" w:color="auto" w:fill="auto"/>
            <w:vAlign w:val="bottom"/>
            <w:hideMark/>
          </w:tcPr>
          <w:p w14:paraId="1846D190" w14:textId="05D6860F"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2</w:t>
            </w:r>
            <w:r w:rsidR="00A0604E">
              <w:rPr>
                <w:rFonts w:eastAsia="Times New Roman" w:cstheme="minorHAnsi"/>
                <w:color w:val="000000"/>
                <w:kern w:val="0"/>
                <w:szCs w:val="22"/>
                <w:lang w:eastAsia="en-GB"/>
              </w:rPr>
              <w:t>,</w:t>
            </w:r>
            <w:r w:rsidRPr="00611E16">
              <w:rPr>
                <w:rFonts w:eastAsia="Times New Roman" w:cstheme="minorHAnsi"/>
                <w:color w:val="000000"/>
                <w:kern w:val="0"/>
                <w:szCs w:val="22"/>
                <w:lang w:eastAsia="en-GB"/>
              </w:rPr>
              <w:t>921</w:t>
            </w:r>
          </w:p>
        </w:tc>
        <w:tc>
          <w:tcPr>
            <w:tcW w:w="1581" w:type="dxa"/>
            <w:shd w:val="clear" w:color="auto" w:fill="auto"/>
            <w:vAlign w:val="bottom"/>
            <w:hideMark/>
          </w:tcPr>
          <w:p w14:paraId="6FE24A97"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p>
        </w:tc>
        <w:tc>
          <w:tcPr>
            <w:tcW w:w="1581" w:type="dxa"/>
            <w:shd w:val="clear" w:color="auto" w:fill="auto"/>
            <w:vAlign w:val="bottom"/>
            <w:hideMark/>
          </w:tcPr>
          <w:p w14:paraId="5754756B" w14:textId="2844A630"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1,716</w:t>
            </w:r>
          </w:p>
        </w:tc>
        <w:tc>
          <w:tcPr>
            <w:tcW w:w="1654" w:type="dxa"/>
            <w:shd w:val="clear" w:color="auto" w:fill="auto"/>
            <w:vAlign w:val="bottom"/>
            <w:hideMark/>
          </w:tcPr>
          <w:p w14:paraId="5E297FBB" w14:textId="0F0326A9"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3,597</w:t>
            </w:r>
          </w:p>
        </w:tc>
      </w:tr>
      <w:tr w:rsidR="00611E16" w:rsidRPr="00611E16" w14:paraId="09A1FDF3" w14:textId="77777777" w:rsidTr="009B2A92">
        <w:trPr>
          <w:trHeight w:val="286"/>
        </w:trPr>
        <w:tc>
          <w:tcPr>
            <w:tcW w:w="2432" w:type="dxa"/>
            <w:shd w:val="clear" w:color="auto" w:fill="auto"/>
            <w:vAlign w:val="bottom"/>
            <w:hideMark/>
          </w:tcPr>
          <w:p w14:paraId="6099E7E1"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South East</w:t>
            </w:r>
          </w:p>
        </w:tc>
        <w:tc>
          <w:tcPr>
            <w:tcW w:w="1581" w:type="dxa"/>
            <w:shd w:val="clear" w:color="auto" w:fill="auto"/>
            <w:vAlign w:val="bottom"/>
            <w:hideMark/>
          </w:tcPr>
          <w:p w14:paraId="0B618A11" w14:textId="15BF25C9"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14,430</w:t>
            </w:r>
          </w:p>
        </w:tc>
        <w:tc>
          <w:tcPr>
            <w:tcW w:w="1581" w:type="dxa"/>
            <w:shd w:val="clear" w:color="auto" w:fill="auto"/>
            <w:vAlign w:val="bottom"/>
            <w:hideMark/>
          </w:tcPr>
          <w:p w14:paraId="37FA7429"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3.7</w:t>
            </w:r>
          </w:p>
        </w:tc>
        <w:tc>
          <w:tcPr>
            <w:tcW w:w="1581" w:type="dxa"/>
            <w:shd w:val="clear" w:color="auto" w:fill="auto"/>
            <w:vAlign w:val="bottom"/>
            <w:hideMark/>
          </w:tcPr>
          <w:p w14:paraId="1E471566" w14:textId="24F3C622"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8,110</w:t>
            </w:r>
          </w:p>
        </w:tc>
        <w:tc>
          <w:tcPr>
            <w:tcW w:w="1654" w:type="dxa"/>
            <w:shd w:val="clear" w:color="auto" w:fill="auto"/>
            <w:vAlign w:val="bottom"/>
            <w:hideMark/>
          </w:tcPr>
          <w:p w14:paraId="280CAEFE" w14:textId="4E7327FE"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16,300</w:t>
            </w:r>
          </w:p>
        </w:tc>
      </w:tr>
      <w:tr w:rsidR="00611E16" w:rsidRPr="00611E16" w14:paraId="64DA74A5" w14:textId="77777777" w:rsidTr="009B2A92">
        <w:trPr>
          <w:trHeight w:val="286"/>
        </w:trPr>
        <w:tc>
          <w:tcPr>
            <w:tcW w:w="2432" w:type="dxa"/>
            <w:shd w:val="clear" w:color="auto" w:fill="auto"/>
            <w:vAlign w:val="bottom"/>
            <w:hideMark/>
          </w:tcPr>
          <w:p w14:paraId="2698052E"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London</w:t>
            </w:r>
          </w:p>
        </w:tc>
        <w:tc>
          <w:tcPr>
            <w:tcW w:w="1581" w:type="dxa"/>
            <w:shd w:val="clear" w:color="auto" w:fill="auto"/>
            <w:vAlign w:val="bottom"/>
            <w:hideMark/>
          </w:tcPr>
          <w:p w14:paraId="310B8E81" w14:textId="4274F4B4"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65,280</w:t>
            </w:r>
          </w:p>
        </w:tc>
        <w:tc>
          <w:tcPr>
            <w:tcW w:w="1581" w:type="dxa"/>
            <w:shd w:val="clear" w:color="auto" w:fill="auto"/>
            <w:vAlign w:val="bottom"/>
            <w:hideMark/>
          </w:tcPr>
          <w:p w14:paraId="2366A7B5"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17.8</w:t>
            </w:r>
          </w:p>
        </w:tc>
        <w:tc>
          <w:tcPr>
            <w:tcW w:w="1581" w:type="dxa"/>
            <w:shd w:val="clear" w:color="auto" w:fill="auto"/>
            <w:vAlign w:val="bottom"/>
            <w:hideMark/>
          </w:tcPr>
          <w:p w14:paraId="343C911D" w14:textId="758BD072"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44,070</w:t>
            </w:r>
          </w:p>
        </w:tc>
        <w:tc>
          <w:tcPr>
            <w:tcW w:w="1654" w:type="dxa"/>
            <w:shd w:val="clear" w:color="auto" w:fill="auto"/>
            <w:vAlign w:val="bottom"/>
            <w:hideMark/>
          </w:tcPr>
          <w:p w14:paraId="1297CE85" w14:textId="1D9246A6"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86,810</w:t>
            </w:r>
          </w:p>
        </w:tc>
      </w:tr>
      <w:tr w:rsidR="00611E16" w:rsidRPr="00611E16" w14:paraId="558D2495" w14:textId="77777777" w:rsidTr="009B2A92">
        <w:trPr>
          <w:trHeight w:val="286"/>
        </w:trPr>
        <w:tc>
          <w:tcPr>
            <w:tcW w:w="2432" w:type="dxa"/>
            <w:shd w:val="clear" w:color="auto" w:fill="auto"/>
            <w:vAlign w:val="bottom"/>
            <w:hideMark/>
          </w:tcPr>
          <w:p w14:paraId="2BB9BDDA" w14:textId="77777777" w:rsidR="00611E16" w:rsidRPr="00611E16" w:rsidRDefault="00611E16" w:rsidP="00611E16">
            <w:pPr>
              <w:tabs>
                <w:tab w:val="clear" w:pos="284"/>
              </w:tabs>
              <w:spacing w:line="240" w:lineRule="auto"/>
              <w:rPr>
                <w:rFonts w:eastAsia="Times New Roman" w:cstheme="minorHAnsi"/>
                <w:color w:val="000000"/>
                <w:kern w:val="0"/>
                <w:szCs w:val="22"/>
                <w:lang w:eastAsia="en-GB"/>
              </w:rPr>
            </w:pPr>
            <w:r w:rsidRPr="00611E16">
              <w:rPr>
                <w:rFonts w:eastAsia="Times New Roman" w:cstheme="minorHAnsi"/>
                <w:color w:val="000000"/>
                <w:kern w:val="0"/>
                <w:szCs w:val="22"/>
                <w:lang w:eastAsia="en-GB"/>
              </w:rPr>
              <w:t xml:space="preserve">England </w:t>
            </w:r>
          </w:p>
        </w:tc>
        <w:tc>
          <w:tcPr>
            <w:tcW w:w="1581" w:type="dxa"/>
            <w:shd w:val="clear" w:color="auto" w:fill="auto"/>
            <w:vAlign w:val="bottom"/>
            <w:hideMark/>
          </w:tcPr>
          <w:p w14:paraId="0FB51ADB" w14:textId="001DCE4D"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117,450</w:t>
            </w:r>
          </w:p>
        </w:tc>
        <w:tc>
          <w:tcPr>
            <w:tcW w:w="1581" w:type="dxa"/>
            <w:shd w:val="clear" w:color="auto" w:fill="auto"/>
            <w:vAlign w:val="bottom"/>
            <w:hideMark/>
          </w:tcPr>
          <w:p w14:paraId="31D4020D" w14:textId="77777777"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4.9</w:t>
            </w:r>
          </w:p>
        </w:tc>
        <w:tc>
          <w:tcPr>
            <w:tcW w:w="1581" w:type="dxa"/>
            <w:shd w:val="clear" w:color="auto" w:fill="auto"/>
            <w:vAlign w:val="bottom"/>
            <w:hideMark/>
          </w:tcPr>
          <w:p w14:paraId="2D5F72EF" w14:textId="5440ADED"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74,530</w:t>
            </w:r>
          </w:p>
        </w:tc>
        <w:tc>
          <w:tcPr>
            <w:tcW w:w="1654" w:type="dxa"/>
            <w:shd w:val="clear" w:color="auto" w:fill="auto"/>
            <w:vAlign w:val="bottom"/>
            <w:hideMark/>
          </w:tcPr>
          <w:p w14:paraId="41C8F5DE" w14:textId="2615EC20" w:rsidR="00611E16" w:rsidRPr="00611E16" w:rsidRDefault="00611E16" w:rsidP="009B2A92">
            <w:pPr>
              <w:tabs>
                <w:tab w:val="clear" w:pos="284"/>
              </w:tabs>
              <w:spacing w:line="240" w:lineRule="auto"/>
              <w:jc w:val="right"/>
              <w:rPr>
                <w:rFonts w:eastAsia="Times New Roman" w:cstheme="minorHAnsi"/>
                <w:color w:val="000000"/>
                <w:kern w:val="0"/>
                <w:szCs w:val="22"/>
                <w:lang w:eastAsia="en-GB"/>
              </w:rPr>
            </w:pPr>
            <w:r w:rsidRPr="00611E16">
              <w:rPr>
                <w:rFonts w:eastAsia="Times New Roman" w:cstheme="minorHAnsi"/>
                <w:color w:val="000000"/>
                <w:kern w:val="0"/>
                <w:szCs w:val="22"/>
                <w:lang w:eastAsia="en-GB"/>
              </w:rPr>
              <w:t>151,630</w:t>
            </w:r>
          </w:p>
        </w:tc>
      </w:tr>
    </w:tbl>
    <w:p w14:paraId="00B1F00A" w14:textId="48C1CC6F" w:rsidR="00B302EC" w:rsidRDefault="00B302EC" w:rsidP="00B53EF2">
      <w:pPr>
        <w:pStyle w:val="Source"/>
        <w:rPr>
          <w:lang w:eastAsia="en-GB"/>
        </w:rPr>
      </w:pPr>
      <w:r>
        <w:rPr>
          <w:lang w:eastAsia="en-GB"/>
        </w:rPr>
        <w:t xml:space="preserve">Source: </w:t>
      </w:r>
      <w:r w:rsidRPr="00B302EC">
        <w:rPr>
          <w:lang w:eastAsia="en-GB"/>
        </w:rPr>
        <w:t>Table TA1 - Number of households by type of temporary accommodation provided</w:t>
      </w:r>
      <w:r>
        <w:rPr>
          <w:lang w:eastAsia="en-GB"/>
        </w:rPr>
        <w:t xml:space="preserve"> </w:t>
      </w:r>
      <w:r w:rsidRPr="00B302EC">
        <w:rPr>
          <w:lang w:eastAsia="en-GB"/>
        </w:rPr>
        <w:t>England, 31 March 2024</w:t>
      </w:r>
    </w:p>
    <w:p w14:paraId="0D2F0266" w14:textId="77777777" w:rsidR="00B302EC" w:rsidRDefault="00B302EC" w:rsidP="00B302EC">
      <w:pPr>
        <w:tabs>
          <w:tab w:val="clear" w:pos="284"/>
        </w:tabs>
        <w:spacing w:line="240" w:lineRule="auto"/>
        <w:rPr>
          <w:rFonts w:ascii="Aptos Narrow" w:eastAsia="Times New Roman" w:hAnsi="Aptos Narrow" w:cs="Times New Roman"/>
          <w:color w:val="000000"/>
          <w:kern w:val="0"/>
          <w:szCs w:val="22"/>
          <w:lang w:eastAsia="en-GB"/>
        </w:rPr>
      </w:pPr>
    </w:p>
    <w:p w14:paraId="507A92B2" w14:textId="0C3C0DC3" w:rsidR="00261E9F" w:rsidRDefault="00006B08" w:rsidP="00261E9F">
      <w:pPr>
        <w:pStyle w:val="Numberedtext"/>
        <w:rPr>
          <w:lang w:eastAsia="en-GB"/>
        </w:rPr>
      </w:pPr>
      <w:r>
        <w:rPr>
          <w:lang w:eastAsia="en-GB"/>
        </w:rPr>
        <w:t>The majority of households placed in temporary accommodation in Kent and Medway are placed in ‘nightly paid’ accommodation</w:t>
      </w:r>
      <w:r w:rsidR="00C773ED">
        <w:rPr>
          <w:lang w:eastAsia="en-GB"/>
        </w:rPr>
        <w:t xml:space="preserve"> (52%)</w:t>
      </w:r>
      <w:r w:rsidR="001652AF">
        <w:rPr>
          <w:lang w:eastAsia="en-GB"/>
        </w:rPr>
        <w:t>. This can include hotel rooms which lack self</w:t>
      </w:r>
      <w:r w:rsidR="00E92301">
        <w:rPr>
          <w:lang w:eastAsia="en-GB"/>
        </w:rPr>
        <w:t>-</w:t>
      </w:r>
      <w:r w:rsidR="001652AF">
        <w:rPr>
          <w:lang w:eastAsia="en-GB"/>
        </w:rPr>
        <w:t>contained facilities for cooking and without individual rooms for different household members. Some nightly paid accommodation may be self</w:t>
      </w:r>
      <w:r w:rsidR="00E92301">
        <w:rPr>
          <w:lang w:eastAsia="en-GB"/>
        </w:rPr>
        <w:t>-</w:t>
      </w:r>
      <w:r w:rsidR="001652AF">
        <w:rPr>
          <w:lang w:eastAsia="en-GB"/>
        </w:rPr>
        <w:t xml:space="preserve">contained </w:t>
      </w:r>
      <w:r w:rsidR="00E92301">
        <w:rPr>
          <w:lang w:eastAsia="en-GB"/>
        </w:rPr>
        <w:t>e.g.</w:t>
      </w:r>
      <w:r w:rsidR="001652AF">
        <w:rPr>
          <w:lang w:eastAsia="en-GB"/>
        </w:rPr>
        <w:t xml:space="preserve"> annex type accommodation, but this is not distinguished in the data. A substantial proportion of households are accommodated in B&amp;Bs</w:t>
      </w:r>
      <w:r w:rsidR="00C773ED">
        <w:rPr>
          <w:lang w:eastAsia="en-GB"/>
        </w:rPr>
        <w:t xml:space="preserve"> (11% across the sub region)</w:t>
      </w:r>
      <w:r w:rsidR="001652AF">
        <w:rPr>
          <w:lang w:eastAsia="en-GB"/>
        </w:rPr>
        <w:t>, again generally without self</w:t>
      </w:r>
      <w:r w:rsidR="00E92301">
        <w:rPr>
          <w:lang w:eastAsia="en-GB"/>
        </w:rPr>
        <w:t>-</w:t>
      </w:r>
      <w:r w:rsidR="001652AF">
        <w:rPr>
          <w:lang w:eastAsia="en-GB"/>
        </w:rPr>
        <w:t xml:space="preserve">contained facilities. </w:t>
      </w:r>
      <w:r w:rsidR="00C773ED">
        <w:rPr>
          <w:lang w:eastAsia="en-GB"/>
        </w:rPr>
        <w:t>Both of these forms of temporary accommodation</w:t>
      </w:r>
      <w:r w:rsidR="005D2CDA">
        <w:rPr>
          <w:lang w:eastAsia="en-GB"/>
        </w:rPr>
        <w:t xml:space="preserve"> are designed for short term stays</w:t>
      </w:r>
      <w:r w:rsidR="00D24B9D">
        <w:rPr>
          <w:lang w:eastAsia="en-GB"/>
        </w:rPr>
        <w:t xml:space="preserve"> and do not offer the security that households need.</w:t>
      </w:r>
      <w:r w:rsidR="00CD3832">
        <w:rPr>
          <w:lang w:eastAsia="en-GB"/>
        </w:rPr>
        <w:t xml:space="preserve"> They are not supported (which may be important for some vulnerable people) and they are sometimes located far from where the individual or </w:t>
      </w:r>
      <w:r w:rsidR="00CD3832">
        <w:rPr>
          <w:lang w:eastAsia="en-GB"/>
        </w:rPr>
        <w:lastRenderedPageBreak/>
        <w:t>household’s support network is located.</w:t>
      </w:r>
      <w:r w:rsidR="00D24B9D">
        <w:rPr>
          <w:lang w:eastAsia="en-GB"/>
        </w:rPr>
        <w:t xml:space="preserve"> They are also </w:t>
      </w:r>
      <w:r w:rsidR="005D2CDA">
        <w:rPr>
          <w:lang w:eastAsia="en-GB"/>
        </w:rPr>
        <w:t>expensive to procure from the private sector</w:t>
      </w:r>
      <w:r w:rsidR="00D24B9D">
        <w:rPr>
          <w:lang w:eastAsia="en-GB"/>
        </w:rPr>
        <w:t xml:space="preserve"> and therefore impact on local authority budgets</w:t>
      </w:r>
      <w:r w:rsidR="005D2CDA">
        <w:rPr>
          <w:lang w:eastAsia="en-GB"/>
        </w:rPr>
        <w:t xml:space="preserve">. </w:t>
      </w:r>
    </w:p>
    <w:p w14:paraId="30DBBC2F" w14:textId="7CC019D2" w:rsidR="00D24B9D" w:rsidRPr="00B302EC" w:rsidRDefault="00FA7C51" w:rsidP="00261E9F">
      <w:pPr>
        <w:pStyle w:val="Numberedtext"/>
        <w:rPr>
          <w:lang w:eastAsia="en-GB"/>
        </w:rPr>
      </w:pPr>
      <w:r>
        <w:rPr>
          <w:lang w:eastAsia="en-GB"/>
        </w:rPr>
        <w:t>Around 30% of households are accommodated in temporary accommodation in another local authority.</w:t>
      </w:r>
      <w:r w:rsidR="007E3644">
        <w:rPr>
          <w:lang w:eastAsia="en-GB"/>
        </w:rPr>
        <w:t xml:space="preserve"> Most of Canterbury’s, </w:t>
      </w:r>
      <w:r w:rsidR="00AA1590">
        <w:rPr>
          <w:lang w:eastAsia="en-GB"/>
        </w:rPr>
        <w:t>Thanet’s and Tonbridge and Malling’s households who need TA are placed in other local authority areas</w:t>
      </w:r>
      <w:r w:rsidR="00E06A56">
        <w:rPr>
          <w:lang w:eastAsia="en-GB"/>
        </w:rPr>
        <w:t xml:space="preserve"> (Table 4-12)</w:t>
      </w:r>
      <w:r w:rsidR="00AA1590">
        <w:rPr>
          <w:lang w:eastAsia="en-GB"/>
        </w:rPr>
        <w:t xml:space="preserve">. </w:t>
      </w:r>
    </w:p>
    <w:p w14:paraId="41D0939C" w14:textId="56326B75" w:rsidR="00B302EC" w:rsidRDefault="0048603A" w:rsidP="00B302EC">
      <w:pPr>
        <w:pStyle w:val="Caption"/>
      </w:pPr>
      <w:r>
        <w:t xml:space="preserve">Table </w:t>
      </w:r>
      <w:r w:rsidR="00E82933">
        <w:t>4</w:t>
      </w:r>
      <w:r>
        <w:t>-</w:t>
      </w:r>
      <w:r w:rsidR="00E82933">
        <w:t>12</w:t>
      </w:r>
      <w:r>
        <w:t xml:space="preserve">: </w:t>
      </w:r>
      <w:r w:rsidR="00B302EC">
        <w:t>Temporary Accommodation Type</w:t>
      </w:r>
      <w:r w:rsidR="00A50E9E">
        <w:t>, March 2024</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20"/>
        <w:gridCol w:w="1009"/>
        <w:gridCol w:w="1010"/>
        <w:gridCol w:w="1009"/>
        <w:gridCol w:w="1010"/>
        <w:gridCol w:w="1009"/>
        <w:gridCol w:w="1010"/>
        <w:gridCol w:w="1010"/>
      </w:tblGrid>
      <w:tr w:rsidR="00D42C1B" w:rsidRPr="007F2718" w14:paraId="10455834" w14:textId="77777777" w:rsidTr="00A50E9E">
        <w:trPr>
          <w:trHeight w:val="1201"/>
        </w:trPr>
        <w:tc>
          <w:tcPr>
            <w:tcW w:w="1413" w:type="dxa"/>
            <w:shd w:val="clear" w:color="auto" w:fill="auto"/>
            <w:vAlign w:val="bottom"/>
            <w:hideMark/>
          </w:tcPr>
          <w:p w14:paraId="6C3CAE55" w14:textId="77777777" w:rsidR="00D42C1B" w:rsidRPr="007F2718" w:rsidRDefault="00D42C1B" w:rsidP="00D42C1B">
            <w:pPr>
              <w:tabs>
                <w:tab w:val="clear" w:pos="284"/>
              </w:tabs>
              <w:spacing w:line="240" w:lineRule="auto"/>
              <w:rPr>
                <w:rFonts w:eastAsia="Times New Roman" w:cstheme="minorHAnsi"/>
                <w:b/>
                <w:bCs/>
                <w:kern w:val="0"/>
                <w:sz w:val="20"/>
                <w:szCs w:val="20"/>
                <w:lang w:eastAsia="en-GB"/>
              </w:rPr>
            </w:pPr>
          </w:p>
        </w:tc>
        <w:tc>
          <w:tcPr>
            <w:tcW w:w="1420" w:type="dxa"/>
            <w:shd w:val="clear" w:color="auto" w:fill="auto"/>
            <w:vAlign w:val="bottom"/>
            <w:hideMark/>
          </w:tcPr>
          <w:p w14:paraId="6EF8ED4F" w14:textId="77777777" w:rsidR="00D42C1B" w:rsidRPr="007F2718" w:rsidRDefault="00D42C1B" w:rsidP="00D42C1B">
            <w:pPr>
              <w:tabs>
                <w:tab w:val="clear" w:pos="284"/>
              </w:tabs>
              <w:spacing w:line="240" w:lineRule="auto"/>
              <w:rPr>
                <w:rFonts w:eastAsia="Times New Roman" w:cstheme="minorHAnsi"/>
                <w:b/>
                <w:bCs/>
                <w:color w:val="000000"/>
                <w:kern w:val="0"/>
                <w:sz w:val="20"/>
                <w:szCs w:val="20"/>
                <w:lang w:eastAsia="en-GB"/>
              </w:rPr>
            </w:pPr>
            <w:r w:rsidRPr="007F2718">
              <w:rPr>
                <w:rFonts w:eastAsia="Times New Roman" w:cstheme="minorHAnsi"/>
                <w:b/>
                <w:bCs/>
                <w:color w:val="000000"/>
                <w:kern w:val="0"/>
                <w:sz w:val="20"/>
                <w:szCs w:val="20"/>
                <w:lang w:eastAsia="en-GB"/>
              </w:rPr>
              <w:t>Households in TA</w:t>
            </w:r>
          </w:p>
        </w:tc>
        <w:tc>
          <w:tcPr>
            <w:tcW w:w="1009" w:type="dxa"/>
            <w:shd w:val="clear" w:color="auto" w:fill="auto"/>
            <w:vAlign w:val="bottom"/>
            <w:hideMark/>
          </w:tcPr>
          <w:p w14:paraId="5EB4E868" w14:textId="00F7D8EF" w:rsidR="00D42C1B" w:rsidRPr="007F2718" w:rsidRDefault="00D42C1B" w:rsidP="00D42C1B">
            <w:pPr>
              <w:tabs>
                <w:tab w:val="clear" w:pos="284"/>
              </w:tabs>
              <w:spacing w:line="240" w:lineRule="auto"/>
              <w:rPr>
                <w:rFonts w:eastAsia="Times New Roman" w:cstheme="minorHAnsi"/>
                <w:b/>
                <w:bCs/>
                <w:color w:val="000000"/>
                <w:kern w:val="0"/>
                <w:sz w:val="20"/>
                <w:szCs w:val="20"/>
                <w:lang w:eastAsia="en-GB"/>
              </w:rPr>
            </w:pPr>
            <w:r w:rsidRPr="007F2718">
              <w:rPr>
                <w:rFonts w:eastAsia="Times New Roman" w:cstheme="minorHAnsi"/>
                <w:b/>
                <w:bCs/>
                <w:color w:val="000000"/>
                <w:kern w:val="0"/>
                <w:sz w:val="20"/>
                <w:szCs w:val="20"/>
                <w:lang w:eastAsia="en-GB"/>
              </w:rPr>
              <w:t>B&amp;Bs</w:t>
            </w:r>
          </w:p>
        </w:tc>
        <w:tc>
          <w:tcPr>
            <w:tcW w:w="1010" w:type="dxa"/>
            <w:shd w:val="clear" w:color="auto" w:fill="auto"/>
            <w:vAlign w:val="bottom"/>
            <w:hideMark/>
          </w:tcPr>
          <w:p w14:paraId="5D44CF99" w14:textId="77777777" w:rsidR="00D42C1B" w:rsidRPr="007F2718" w:rsidRDefault="00D42C1B" w:rsidP="00D42C1B">
            <w:pPr>
              <w:tabs>
                <w:tab w:val="clear" w:pos="284"/>
              </w:tabs>
              <w:spacing w:line="240" w:lineRule="auto"/>
              <w:rPr>
                <w:rFonts w:eastAsia="Times New Roman" w:cstheme="minorHAnsi"/>
                <w:b/>
                <w:bCs/>
                <w:color w:val="000000"/>
                <w:kern w:val="0"/>
                <w:sz w:val="20"/>
                <w:szCs w:val="20"/>
                <w:lang w:eastAsia="en-GB"/>
              </w:rPr>
            </w:pPr>
            <w:r w:rsidRPr="007F2718">
              <w:rPr>
                <w:rFonts w:eastAsia="Times New Roman" w:cstheme="minorHAnsi"/>
                <w:b/>
                <w:bCs/>
                <w:color w:val="000000"/>
                <w:kern w:val="0"/>
                <w:sz w:val="20"/>
                <w:szCs w:val="20"/>
                <w:lang w:eastAsia="en-GB"/>
              </w:rPr>
              <w:t>Other nightly paid</w:t>
            </w:r>
          </w:p>
        </w:tc>
        <w:tc>
          <w:tcPr>
            <w:tcW w:w="1009" w:type="dxa"/>
            <w:shd w:val="clear" w:color="auto" w:fill="auto"/>
            <w:vAlign w:val="bottom"/>
            <w:hideMark/>
          </w:tcPr>
          <w:p w14:paraId="33DCF70D" w14:textId="77777777" w:rsidR="00D42C1B" w:rsidRPr="007F2718" w:rsidRDefault="00D42C1B" w:rsidP="00D42C1B">
            <w:pPr>
              <w:tabs>
                <w:tab w:val="clear" w:pos="284"/>
              </w:tabs>
              <w:spacing w:line="240" w:lineRule="auto"/>
              <w:rPr>
                <w:rFonts w:eastAsia="Times New Roman" w:cstheme="minorHAnsi"/>
                <w:b/>
                <w:bCs/>
                <w:color w:val="000000"/>
                <w:kern w:val="0"/>
                <w:sz w:val="20"/>
                <w:szCs w:val="20"/>
                <w:lang w:eastAsia="en-GB"/>
              </w:rPr>
            </w:pPr>
            <w:r w:rsidRPr="007F2718">
              <w:rPr>
                <w:rFonts w:eastAsia="Times New Roman" w:cstheme="minorHAnsi"/>
                <w:b/>
                <w:bCs/>
                <w:color w:val="000000"/>
                <w:kern w:val="0"/>
                <w:sz w:val="20"/>
                <w:szCs w:val="20"/>
                <w:lang w:eastAsia="en-GB"/>
              </w:rPr>
              <w:t>LA/RP stock</w:t>
            </w:r>
          </w:p>
        </w:tc>
        <w:tc>
          <w:tcPr>
            <w:tcW w:w="1010" w:type="dxa"/>
            <w:shd w:val="clear" w:color="auto" w:fill="auto"/>
            <w:vAlign w:val="bottom"/>
            <w:hideMark/>
          </w:tcPr>
          <w:p w14:paraId="3EFE78BA" w14:textId="77777777" w:rsidR="00D42C1B" w:rsidRPr="007F2718" w:rsidRDefault="00D42C1B" w:rsidP="00D42C1B">
            <w:pPr>
              <w:tabs>
                <w:tab w:val="clear" w:pos="284"/>
              </w:tabs>
              <w:spacing w:line="240" w:lineRule="auto"/>
              <w:rPr>
                <w:rFonts w:eastAsia="Times New Roman" w:cstheme="minorHAnsi"/>
                <w:b/>
                <w:bCs/>
                <w:color w:val="000000"/>
                <w:kern w:val="0"/>
                <w:sz w:val="20"/>
                <w:szCs w:val="20"/>
                <w:lang w:eastAsia="en-GB"/>
              </w:rPr>
            </w:pPr>
            <w:r w:rsidRPr="007F2718">
              <w:rPr>
                <w:rFonts w:eastAsia="Times New Roman" w:cstheme="minorHAnsi"/>
                <w:b/>
                <w:bCs/>
                <w:color w:val="000000"/>
                <w:kern w:val="0"/>
                <w:sz w:val="20"/>
                <w:szCs w:val="20"/>
                <w:lang w:eastAsia="en-GB"/>
              </w:rPr>
              <w:t>PRS leased</w:t>
            </w:r>
          </w:p>
        </w:tc>
        <w:tc>
          <w:tcPr>
            <w:tcW w:w="1009" w:type="dxa"/>
            <w:shd w:val="clear" w:color="auto" w:fill="auto"/>
            <w:vAlign w:val="bottom"/>
            <w:hideMark/>
          </w:tcPr>
          <w:p w14:paraId="436A4A97" w14:textId="77777777" w:rsidR="00D42C1B" w:rsidRPr="007F2718" w:rsidRDefault="00D42C1B" w:rsidP="00D42C1B">
            <w:pPr>
              <w:tabs>
                <w:tab w:val="clear" w:pos="284"/>
              </w:tabs>
              <w:spacing w:line="240" w:lineRule="auto"/>
              <w:rPr>
                <w:rFonts w:eastAsia="Times New Roman" w:cstheme="minorHAnsi"/>
                <w:b/>
                <w:bCs/>
                <w:color w:val="000000"/>
                <w:kern w:val="0"/>
                <w:sz w:val="20"/>
                <w:szCs w:val="20"/>
                <w:lang w:eastAsia="en-GB"/>
              </w:rPr>
            </w:pPr>
            <w:r w:rsidRPr="007F2718">
              <w:rPr>
                <w:rFonts w:eastAsia="Times New Roman" w:cstheme="minorHAnsi"/>
                <w:b/>
                <w:bCs/>
                <w:color w:val="000000"/>
                <w:kern w:val="0"/>
                <w:sz w:val="20"/>
                <w:szCs w:val="20"/>
                <w:lang w:eastAsia="en-GB"/>
              </w:rPr>
              <w:t>Other</w:t>
            </w:r>
          </w:p>
        </w:tc>
        <w:tc>
          <w:tcPr>
            <w:tcW w:w="1010" w:type="dxa"/>
            <w:shd w:val="clear" w:color="auto" w:fill="auto"/>
            <w:vAlign w:val="bottom"/>
            <w:hideMark/>
          </w:tcPr>
          <w:p w14:paraId="5FBC6695" w14:textId="1834C5F8" w:rsidR="00D42C1B" w:rsidRPr="007F2718" w:rsidRDefault="00CC5F7B" w:rsidP="00D42C1B">
            <w:pPr>
              <w:tabs>
                <w:tab w:val="clear" w:pos="284"/>
              </w:tabs>
              <w:spacing w:line="240" w:lineRule="auto"/>
              <w:rPr>
                <w:rFonts w:eastAsia="Times New Roman" w:cstheme="minorHAnsi"/>
                <w:b/>
                <w:bCs/>
                <w:i/>
                <w:iCs/>
                <w:color w:val="000000"/>
                <w:kern w:val="0"/>
                <w:sz w:val="20"/>
                <w:szCs w:val="20"/>
                <w:lang w:eastAsia="en-GB"/>
              </w:rPr>
            </w:pPr>
            <w:r w:rsidRPr="007F2718">
              <w:rPr>
                <w:rFonts w:eastAsia="Times New Roman" w:cstheme="minorHAnsi"/>
                <w:b/>
                <w:bCs/>
                <w:i/>
                <w:iCs/>
                <w:color w:val="000000"/>
                <w:kern w:val="0"/>
                <w:sz w:val="20"/>
                <w:szCs w:val="20"/>
                <w:lang w:eastAsia="en-GB"/>
              </w:rPr>
              <w:t xml:space="preserve">Of which: </w:t>
            </w:r>
            <w:r w:rsidR="00D42C1B" w:rsidRPr="007F2718">
              <w:rPr>
                <w:rFonts w:eastAsia="Times New Roman" w:cstheme="minorHAnsi"/>
                <w:b/>
                <w:bCs/>
                <w:i/>
                <w:iCs/>
                <w:color w:val="000000"/>
                <w:kern w:val="0"/>
                <w:sz w:val="20"/>
                <w:szCs w:val="20"/>
                <w:lang w:eastAsia="en-GB"/>
              </w:rPr>
              <w:t>Other LA</w:t>
            </w:r>
            <w:r w:rsidR="0082124F" w:rsidRPr="007F2718">
              <w:rPr>
                <w:rFonts w:eastAsia="Times New Roman" w:cstheme="minorHAnsi"/>
                <w:b/>
                <w:bCs/>
                <w:i/>
                <w:iCs/>
                <w:color w:val="000000"/>
                <w:kern w:val="0"/>
                <w:sz w:val="20"/>
                <w:szCs w:val="20"/>
                <w:lang w:eastAsia="en-GB"/>
              </w:rPr>
              <w:t xml:space="preserve"> area</w:t>
            </w:r>
          </w:p>
        </w:tc>
        <w:tc>
          <w:tcPr>
            <w:tcW w:w="1010" w:type="dxa"/>
            <w:shd w:val="clear" w:color="auto" w:fill="auto"/>
            <w:vAlign w:val="bottom"/>
            <w:hideMark/>
          </w:tcPr>
          <w:p w14:paraId="59B85943" w14:textId="77777777" w:rsidR="00D42C1B" w:rsidRPr="007F2718" w:rsidRDefault="00D42C1B" w:rsidP="00D42C1B">
            <w:pPr>
              <w:tabs>
                <w:tab w:val="clear" w:pos="284"/>
              </w:tabs>
              <w:spacing w:line="240" w:lineRule="auto"/>
              <w:rPr>
                <w:rFonts w:eastAsia="Times New Roman" w:cstheme="minorHAnsi"/>
                <w:b/>
                <w:bCs/>
                <w:color w:val="000000"/>
                <w:kern w:val="0"/>
                <w:sz w:val="20"/>
                <w:szCs w:val="20"/>
                <w:lang w:eastAsia="en-GB"/>
              </w:rPr>
            </w:pPr>
            <w:r w:rsidRPr="007F2718">
              <w:rPr>
                <w:rFonts w:eastAsia="Times New Roman" w:cstheme="minorHAnsi"/>
                <w:b/>
                <w:bCs/>
                <w:color w:val="000000"/>
                <w:kern w:val="0"/>
                <w:sz w:val="20"/>
                <w:szCs w:val="20"/>
                <w:lang w:eastAsia="en-GB"/>
              </w:rPr>
              <w:t>Duty owed, no TA secured</w:t>
            </w:r>
          </w:p>
        </w:tc>
      </w:tr>
      <w:tr w:rsidR="00D42C1B" w:rsidRPr="004E2689" w14:paraId="78A8593E" w14:textId="77777777" w:rsidTr="00A50E9E">
        <w:trPr>
          <w:trHeight w:val="400"/>
        </w:trPr>
        <w:tc>
          <w:tcPr>
            <w:tcW w:w="1413" w:type="dxa"/>
            <w:shd w:val="clear" w:color="auto" w:fill="auto"/>
            <w:vAlign w:val="bottom"/>
            <w:hideMark/>
          </w:tcPr>
          <w:p w14:paraId="4F5575D7"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Ashford</w:t>
            </w:r>
          </w:p>
        </w:tc>
        <w:tc>
          <w:tcPr>
            <w:tcW w:w="1420" w:type="dxa"/>
            <w:shd w:val="clear" w:color="auto" w:fill="auto"/>
            <w:vAlign w:val="bottom"/>
            <w:hideMark/>
          </w:tcPr>
          <w:p w14:paraId="1C96A6BA"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194</w:t>
            </w:r>
          </w:p>
        </w:tc>
        <w:tc>
          <w:tcPr>
            <w:tcW w:w="1009" w:type="dxa"/>
            <w:shd w:val="clear" w:color="auto" w:fill="auto"/>
            <w:vAlign w:val="bottom"/>
            <w:hideMark/>
          </w:tcPr>
          <w:p w14:paraId="5A86FD71"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27%</w:t>
            </w:r>
          </w:p>
        </w:tc>
        <w:tc>
          <w:tcPr>
            <w:tcW w:w="1010" w:type="dxa"/>
            <w:shd w:val="clear" w:color="auto" w:fill="auto"/>
            <w:vAlign w:val="bottom"/>
            <w:hideMark/>
          </w:tcPr>
          <w:p w14:paraId="07B5CA05"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50%</w:t>
            </w:r>
          </w:p>
        </w:tc>
        <w:tc>
          <w:tcPr>
            <w:tcW w:w="1009" w:type="dxa"/>
            <w:shd w:val="clear" w:color="auto" w:fill="auto"/>
            <w:vAlign w:val="bottom"/>
            <w:hideMark/>
          </w:tcPr>
          <w:p w14:paraId="6413DFDB"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13%</w:t>
            </w:r>
          </w:p>
        </w:tc>
        <w:tc>
          <w:tcPr>
            <w:tcW w:w="1010" w:type="dxa"/>
            <w:shd w:val="clear" w:color="auto" w:fill="auto"/>
            <w:vAlign w:val="bottom"/>
            <w:hideMark/>
          </w:tcPr>
          <w:p w14:paraId="697FBDA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w:t>
            </w:r>
          </w:p>
        </w:tc>
        <w:tc>
          <w:tcPr>
            <w:tcW w:w="1009" w:type="dxa"/>
            <w:shd w:val="clear" w:color="auto" w:fill="auto"/>
            <w:vAlign w:val="bottom"/>
            <w:hideMark/>
          </w:tcPr>
          <w:p w14:paraId="649CB65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7%</w:t>
            </w:r>
          </w:p>
        </w:tc>
        <w:tc>
          <w:tcPr>
            <w:tcW w:w="1010" w:type="dxa"/>
            <w:shd w:val="clear" w:color="auto" w:fill="auto"/>
            <w:vAlign w:val="bottom"/>
            <w:hideMark/>
          </w:tcPr>
          <w:p w14:paraId="6B0C2AA7"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11%</w:t>
            </w:r>
          </w:p>
        </w:tc>
        <w:tc>
          <w:tcPr>
            <w:tcW w:w="1010" w:type="dxa"/>
            <w:shd w:val="clear" w:color="auto" w:fill="auto"/>
            <w:vAlign w:val="bottom"/>
            <w:hideMark/>
          </w:tcPr>
          <w:p w14:paraId="4CCD3CF5"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543B2FBA" w14:textId="77777777" w:rsidTr="00A50E9E">
        <w:trPr>
          <w:trHeight w:val="400"/>
        </w:trPr>
        <w:tc>
          <w:tcPr>
            <w:tcW w:w="1413" w:type="dxa"/>
            <w:shd w:val="clear" w:color="auto" w:fill="auto"/>
            <w:vAlign w:val="bottom"/>
            <w:hideMark/>
          </w:tcPr>
          <w:p w14:paraId="6D74A259"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Canterbury</w:t>
            </w:r>
          </w:p>
        </w:tc>
        <w:tc>
          <w:tcPr>
            <w:tcW w:w="1420" w:type="dxa"/>
            <w:shd w:val="clear" w:color="auto" w:fill="auto"/>
            <w:vAlign w:val="bottom"/>
            <w:hideMark/>
          </w:tcPr>
          <w:p w14:paraId="2E850FD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124</w:t>
            </w:r>
          </w:p>
        </w:tc>
        <w:tc>
          <w:tcPr>
            <w:tcW w:w="1009" w:type="dxa"/>
            <w:shd w:val="clear" w:color="auto" w:fill="auto"/>
            <w:vAlign w:val="bottom"/>
            <w:hideMark/>
          </w:tcPr>
          <w:p w14:paraId="41BE81E7"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27%</w:t>
            </w:r>
          </w:p>
        </w:tc>
        <w:tc>
          <w:tcPr>
            <w:tcW w:w="1010" w:type="dxa"/>
            <w:shd w:val="clear" w:color="auto" w:fill="auto"/>
            <w:vAlign w:val="bottom"/>
            <w:hideMark/>
          </w:tcPr>
          <w:p w14:paraId="448A54FB"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52%</w:t>
            </w:r>
          </w:p>
        </w:tc>
        <w:tc>
          <w:tcPr>
            <w:tcW w:w="1009" w:type="dxa"/>
            <w:shd w:val="clear" w:color="auto" w:fill="auto"/>
            <w:vAlign w:val="bottom"/>
            <w:hideMark/>
          </w:tcPr>
          <w:p w14:paraId="09EB07C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15%</w:t>
            </w:r>
          </w:p>
        </w:tc>
        <w:tc>
          <w:tcPr>
            <w:tcW w:w="1010" w:type="dxa"/>
            <w:shd w:val="clear" w:color="auto" w:fill="auto"/>
            <w:vAlign w:val="bottom"/>
            <w:hideMark/>
          </w:tcPr>
          <w:p w14:paraId="189590D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3CE363F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6%</w:t>
            </w:r>
          </w:p>
        </w:tc>
        <w:tc>
          <w:tcPr>
            <w:tcW w:w="1010" w:type="dxa"/>
            <w:shd w:val="clear" w:color="auto" w:fill="auto"/>
            <w:vAlign w:val="bottom"/>
            <w:hideMark/>
          </w:tcPr>
          <w:p w14:paraId="7A80152F"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60%</w:t>
            </w:r>
          </w:p>
        </w:tc>
        <w:tc>
          <w:tcPr>
            <w:tcW w:w="1010" w:type="dxa"/>
            <w:shd w:val="clear" w:color="auto" w:fill="auto"/>
            <w:vAlign w:val="bottom"/>
            <w:hideMark/>
          </w:tcPr>
          <w:p w14:paraId="1EB9AD5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32294724" w14:textId="77777777" w:rsidTr="00A50E9E">
        <w:trPr>
          <w:trHeight w:val="400"/>
        </w:trPr>
        <w:tc>
          <w:tcPr>
            <w:tcW w:w="1413" w:type="dxa"/>
            <w:shd w:val="clear" w:color="auto" w:fill="auto"/>
            <w:vAlign w:val="bottom"/>
            <w:hideMark/>
          </w:tcPr>
          <w:p w14:paraId="7DA2E5F5"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Dartford</w:t>
            </w:r>
          </w:p>
        </w:tc>
        <w:tc>
          <w:tcPr>
            <w:tcW w:w="1420" w:type="dxa"/>
            <w:shd w:val="clear" w:color="auto" w:fill="auto"/>
            <w:vAlign w:val="bottom"/>
            <w:hideMark/>
          </w:tcPr>
          <w:p w14:paraId="6D5CDDB7"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355</w:t>
            </w:r>
          </w:p>
        </w:tc>
        <w:tc>
          <w:tcPr>
            <w:tcW w:w="1009" w:type="dxa"/>
            <w:shd w:val="clear" w:color="auto" w:fill="auto"/>
            <w:vAlign w:val="bottom"/>
            <w:hideMark/>
          </w:tcPr>
          <w:p w14:paraId="1EB29D1C"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6%</w:t>
            </w:r>
          </w:p>
        </w:tc>
        <w:tc>
          <w:tcPr>
            <w:tcW w:w="1010" w:type="dxa"/>
            <w:shd w:val="clear" w:color="auto" w:fill="auto"/>
            <w:vAlign w:val="bottom"/>
            <w:hideMark/>
          </w:tcPr>
          <w:p w14:paraId="4541F6B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44%</w:t>
            </w:r>
          </w:p>
        </w:tc>
        <w:tc>
          <w:tcPr>
            <w:tcW w:w="1009" w:type="dxa"/>
            <w:shd w:val="clear" w:color="auto" w:fill="auto"/>
            <w:vAlign w:val="bottom"/>
            <w:hideMark/>
          </w:tcPr>
          <w:p w14:paraId="0EA39A03"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10" w:type="dxa"/>
            <w:shd w:val="clear" w:color="auto" w:fill="auto"/>
            <w:vAlign w:val="bottom"/>
            <w:hideMark/>
          </w:tcPr>
          <w:p w14:paraId="35582767"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36%</w:t>
            </w:r>
          </w:p>
        </w:tc>
        <w:tc>
          <w:tcPr>
            <w:tcW w:w="1009" w:type="dxa"/>
            <w:shd w:val="clear" w:color="auto" w:fill="auto"/>
            <w:vAlign w:val="bottom"/>
            <w:hideMark/>
          </w:tcPr>
          <w:p w14:paraId="11EC6AB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14%</w:t>
            </w:r>
          </w:p>
        </w:tc>
        <w:tc>
          <w:tcPr>
            <w:tcW w:w="1010" w:type="dxa"/>
            <w:shd w:val="clear" w:color="auto" w:fill="auto"/>
            <w:vAlign w:val="bottom"/>
            <w:hideMark/>
          </w:tcPr>
          <w:p w14:paraId="35C7CA13"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46%</w:t>
            </w:r>
          </w:p>
        </w:tc>
        <w:tc>
          <w:tcPr>
            <w:tcW w:w="1010" w:type="dxa"/>
            <w:shd w:val="clear" w:color="auto" w:fill="auto"/>
            <w:vAlign w:val="bottom"/>
            <w:hideMark/>
          </w:tcPr>
          <w:p w14:paraId="4CA0069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1887143D" w14:textId="77777777" w:rsidTr="00A50E9E">
        <w:trPr>
          <w:trHeight w:val="400"/>
        </w:trPr>
        <w:tc>
          <w:tcPr>
            <w:tcW w:w="1413" w:type="dxa"/>
            <w:shd w:val="clear" w:color="auto" w:fill="auto"/>
            <w:vAlign w:val="bottom"/>
            <w:hideMark/>
          </w:tcPr>
          <w:p w14:paraId="749AEEB7"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Dover</w:t>
            </w:r>
          </w:p>
        </w:tc>
        <w:tc>
          <w:tcPr>
            <w:tcW w:w="1420" w:type="dxa"/>
            <w:shd w:val="clear" w:color="auto" w:fill="auto"/>
            <w:vAlign w:val="bottom"/>
            <w:hideMark/>
          </w:tcPr>
          <w:p w14:paraId="76C4DCFC"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305</w:t>
            </w:r>
          </w:p>
        </w:tc>
        <w:tc>
          <w:tcPr>
            <w:tcW w:w="1009" w:type="dxa"/>
            <w:shd w:val="clear" w:color="auto" w:fill="auto"/>
            <w:vAlign w:val="bottom"/>
            <w:hideMark/>
          </w:tcPr>
          <w:p w14:paraId="795EAF26"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18%</w:t>
            </w:r>
          </w:p>
        </w:tc>
        <w:tc>
          <w:tcPr>
            <w:tcW w:w="1010" w:type="dxa"/>
            <w:shd w:val="clear" w:color="auto" w:fill="auto"/>
            <w:vAlign w:val="bottom"/>
            <w:hideMark/>
          </w:tcPr>
          <w:p w14:paraId="40722B8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39%</w:t>
            </w:r>
          </w:p>
        </w:tc>
        <w:tc>
          <w:tcPr>
            <w:tcW w:w="1009" w:type="dxa"/>
            <w:shd w:val="clear" w:color="auto" w:fill="auto"/>
            <w:vAlign w:val="bottom"/>
            <w:hideMark/>
          </w:tcPr>
          <w:p w14:paraId="76FCDB71"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42%</w:t>
            </w:r>
          </w:p>
        </w:tc>
        <w:tc>
          <w:tcPr>
            <w:tcW w:w="1010" w:type="dxa"/>
            <w:shd w:val="clear" w:color="auto" w:fill="auto"/>
            <w:vAlign w:val="bottom"/>
            <w:hideMark/>
          </w:tcPr>
          <w:p w14:paraId="5D7B727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63E409B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10" w:type="dxa"/>
            <w:shd w:val="clear" w:color="auto" w:fill="auto"/>
            <w:vAlign w:val="bottom"/>
            <w:hideMark/>
          </w:tcPr>
          <w:p w14:paraId="3E5679D1"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12%</w:t>
            </w:r>
          </w:p>
        </w:tc>
        <w:tc>
          <w:tcPr>
            <w:tcW w:w="1010" w:type="dxa"/>
            <w:shd w:val="clear" w:color="auto" w:fill="auto"/>
            <w:vAlign w:val="bottom"/>
            <w:hideMark/>
          </w:tcPr>
          <w:p w14:paraId="168C1ED2"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5E837993" w14:textId="77777777" w:rsidTr="00A50E9E">
        <w:trPr>
          <w:trHeight w:val="400"/>
        </w:trPr>
        <w:tc>
          <w:tcPr>
            <w:tcW w:w="1413" w:type="dxa"/>
            <w:shd w:val="clear" w:color="auto" w:fill="auto"/>
            <w:vAlign w:val="bottom"/>
            <w:hideMark/>
          </w:tcPr>
          <w:p w14:paraId="1120399C"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Folkestone &amp; Hythe</w:t>
            </w:r>
          </w:p>
        </w:tc>
        <w:tc>
          <w:tcPr>
            <w:tcW w:w="1420" w:type="dxa"/>
            <w:shd w:val="clear" w:color="auto" w:fill="auto"/>
            <w:vAlign w:val="bottom"/>
            <w:hideMark/>
          </w:tcPr>
          <w:p w14:paraId="1C4EDA29"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29</w:t>
            </w:r>
          </w:p>
        </w:tc>
        <w:tc>
          <w:tcPr>
            <w:tcW w:w="1009" w:type="dxa"/>
            <w:shd w:val="clear" w:color="auto" w:fill="auto"/>
            <w:vAlign w:val="bottom"/>
            <w:hideMark/>
          </w:tcPr>
          <w:p w14:paraId="18140B1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24%</w:t>
            </w:r>
          </w:p>
        </w:tc>
        <w:tc>
          <w:tcPr>
            <w:tcW w:w="1010" w:type="dxa"/>
            <w:shd w:val="clear" w:color="auto" w:fill="auto"/>
            <w:vAlign w:val="bottom"/>
            <w:hideMark/>
          </w:tcPr>
          <w:p w14:paraId="53FB6EE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48%</w:t>
            </w:r>
          </w:p>
        </w:tc>
        <w:tc>
          <w:tcPr>
            <w:tcW w:w="1009" w:type="dxa"/>
            <w:shd w:val="clear" w:color="auto" w:fill="auto"/>
            <w:vAlign w:val="bottom"/>
            <w:hideMark/>
          </w:tcPr>
          <w:p w14:paraId="6FD9F75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17%</w:t>
            </w:r>
          </w:p>
        </w:tc>
        <w:tc>
          <w:tcPr>
            <w:tcW w:w="1010" w:type="dxa"/>
            <w:shd w:val="clear" w:color="auto" w:fill="auto"/>
            <w:vAlign w:val="bottom"/>
            <w:hideMark/>
          </w:tcPr>
          <w:p w14:paraId="17F3C97C"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7E85691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10%</w:t>
            </w:r>
          </w:p>
        </w:tc>
        <w:tc>
          <w:tcPr>
            <w:tcW w:w="1010" w:type="dxa"/>
            <w:shd w:val="clear" w:color="auto" w:fill="auto"/>
            <w:vAlign w:val="bottom"/>
            <w:hideMark/>
          </w:tcPr>
          <w:p w14:paraId="5F1DAFC2"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21%</w:t>
            </w:r>
          </w:p>
        </w:tc>
        <w:tc>
          <w:tcPr>
            <w:tcW w:w="1010" w:type="dxa"/>
            <w:shd w:val="clear" w:color="auto" w:fill="auto"/>
            <w:vAlign w:val="bottom"/>
            <w:hideMark/>
          </w:tcPr>
          <w:p w14:paraId="10EC9100"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1FBB23EF" w14:textId="77777777" w:rsidTr="00A50E9E">
        <w:trPr>
          <w:trHeight w:val="400"/>
        </w:trPr>
        <w:tc>
          <w:tcPr>
            <w:tcW w:w="1413" w:type="dxa"/>
            <w:shd w:val="clear" w:color="auto" w:fill="auto"/>
            <w:vAlign w:val="bottom"/>
            <w:hideMark/>
          </w:tcPr>
          <w:p w14:paraId="74DBEEAA"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Gravesham</w:t>
            </w:r>
          </w:p>
        </w:tc>
        <w:tc>
          <w:tcPr>
            <w:tcW w:w="1420" w:type="dxa"/>
            <w:shd w:val="clear" w:color="auto" w:fill="auto"/>
            <w:vAlign w:val="bottom"/>
            <w:hideMark/>
          </w:tcPr>
          <w:p w14:paraId="345FF009"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238</w:t>
            </w:r>
          </w:p>
        </w:tc>
        <w:tc>
          <w:tcPr>
            <w:tcW w:w="1009" w:type="dxa"/>
            <w:shd w:val="clear" w:color="auto" w:fill="auto"/>
            <w:vAlign w:val="bottom"/>
            <w:hideMark/>
          </w:tcPr>
          <w:p w14:paraId="5F8861E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w:t>
            </w:r>
          </w:p>
        </w:tc>
        <w:tc>
          <w:tcPr>
            <w:tcW w:w="1010" w:type="dxa"/>
            <w:shd w:val="clear" w:color="auto" w:fill="auto"/>
            <w:vAlign w:val="bottom"/>
            <w:hideMark/>
          </w:tcPr>
          <w:p w14:paraId="0E20FCEB"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48%</w:t>
            </w:r>
          </w:p>
        </w:tc>
        <w:tc>
          <w:tcPr>
            <w:tcW w:w="1009" w:type="dxa"/>
            <w:shd w:val="clear" w:color="auto" w:fill="auto"/>
            <w:vAlign w:val="bottom"/>
            <w:hideMark/>
          </w:tcPr>
          <w:p w14:paraId="22936B9C"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47%</w:t>
            </w:r>
          </w:p>
        </w:tc>
        <w:tc>
          <w:tcPr>
            <w:tcW w:w="1010" w:type="dxa"/>
            <w:shd w:val="clear" w:color="auto" w:fill="auto"/>
            <w:vAlign w:val="bottom"/>
            <w:hideMark/>
          </w:tcPr>
          <w:p w14:paraId="0C9407E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260006A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w:t>
            </w:r>
          </w:p>
        </w:tc>
        <w:tc>
          <w:tcPr>
            <w:tcW w:w="1010" w:type="dxa"/>
            <w:shd w:val="clear" w:color="auto" w:fill="auto"/>
            <w:vAlign w:val="bottom"/>
            <w:hideMark/>
          </w:tcPr>
          <w:p w14:paraId="6A0C176C"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14%</w:t>
            </w:r>
          </w:p>
        </w:tc>
        <w:tc>
          <w:tcPr>
            <w:tcW w:w="1010" w:type="dxa"/>
            <w:shd w:val="clear" w:color="auto" w:fill="auto"/>
            <w:vAlign w:val="bottom"/>
            <w:hideMark/>
          </w:tcPr>
          <w:p w14:paraId="6CEB7382"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612D7274" w14:textId="77777777" w:rsidTr="00A50E9E">
        <w:trPr>
          <w:trHeight w:val="400"/>
        </w:trPr>
        <w:tc>
          <w:tcPr>
            <w:tcW w:w="1413" w:type="dxa"/>
            <w:shd w:val="clear" w:color="auto" w:fill="auto"/>
            <w:vAlign w:val="bottom"/>
            <w:hideMark/>
          </w:tcPr>
          <w:p w14:paraId="695E5C44"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Maidstone</w:t>
            </w:r>
          </w:p>
        </w:tc>
        <w:tc>
          <w:tcPr>
            <w:tcW w:w="1420" w:type="dxa"/>
            <w:shd w:val="clear" w:color="auto" w:fill="auto"/>
            <w:vAlign w:val="bottom"/>
            <w:hideMark/>
          </w:tcPr>
          <w:p w14:paraId="640691B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264</w:t>
            </w:r>
          </w:p>
        </w:tc>
        <w:tc>
          <w:tcPr>
            <w:tcW w:w="1009" w:type="dxa"/>
            <w:shd w:val="clear" w:color="auto" w:fill="auto"/>
            <w:vAlign w:val="bottom"/>
            <w:hideMark/>
          </w:tcPr>
          <w:p w14:paraId="6B11F53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12%</w:t>
            </w:r>
          </w:p>
        </w:tc>
        <w:tc>
          <w:tcPr>
            <w:tcW w:w="1010" w:type="dxa"/>
            <w:shd w:val="clear" w:color="auto" w:fill="auto"/>
            <w:vAlign w:val="bottom"/>
            <w:hideMark/>
          </w:tcPr>
          <w:p w14:paraId="2AF96553"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38%</w:t>
            </w:r>
          </w:p>
        </w:tc>
        <w:tc>
          <w:tcPr>
            <w:tcW w:w="1009" w:type="dxa"/>
            <w:shd w:val="clear" w:color="auto" w:fill="auto"/>
            <w:vAlign w:val="bottom"/>
            <w:hideMark/>
          </w:tcPr>
          <w:p w14:paraId="3CB0DDEB"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42%</w:t>
            </w:r>
          </w:p>
        </w:tc>
        <w:tc>
          <w:tcPr>
            <w:tcW w:w="1010" w:type="dxa"/>
            <w:shd w:val="clear" w:color="auto" w:fill="auto"/>
            <w:vAlign w:val="bottom"/>
            <w:hideMark/>
          </w:tcPr>
          <w:p w14:paraId="683E661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3CE0A6BA"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9%</w:t>
            </w:r>
          </w:p>
        </w:tc>
        <w:tc>
          <w:tcPr>
            <w:tcW w:w="1010" w:type="dxa"/>
            <w:shd w:val="clear" w:color="auto" w:fill="auto"/>
            <w:vAlign w:val="bottom"/>
            <w:hideMark/>
          </w:tcPr>
          <w:p w14:paraId="116903E4"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17%</w:t>
            </w:r>
          </w:p>
        </w:tc>
        <w:tc>
          <w:tcPr>
            <w:tcW w:w="1010" w:type="dxa"/>
            <w:shd w:val="clear" w:color="auto" w:fill="auto"/>
            <w:vAlign w:val="bottom"/>
            <w:hideMark/>
          </w:tcPr>
          <w:p w14:paraId="04C6FEE6"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w:t>
            </w:r>
          </w:p>
        </w:tc>
      </w:tr>
      <w:tr w:rsidR="00D42C1B" w:rsidRPr="004E2689" w14:paraId="1820DA50" w14:textId="77777777" w:rsidTr="00A50E9E">
        <w:trPr>
          <w:trHeight w:val="400"/>
        </w:trPr>
        <w:tc>
          <w:tcPr>
            <w:tcW w:w="1413" w:type="dxa"/>
            <w:shd w:val="clear" w:color="auto" w:fill="auto"/>
            <w:vAlign w:val="bottom"/>
            <w:hideMark/>
          </w:tcPr>
          <w:p w14:paraId="278CAF1F"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Sevenoaks</w:t>
            </w:r>
          </w:p>
        </w:tc>
        <w:tc>
          <w:tcPr>
            <w:tcW w:w="1420" w:type="dxa"/>
            <w:shd w:val="clear" w:color="auto" w:fill="auto"/>
            <w:vAlign w:val="bottom"/>
            <w:hideMark/>
          </w:tcPr>
          <w:p w14:paraId="5B27101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86</w:t>
            </w:r>
          </w:p>
        </w:tc>
        <w:tc>
          <w:tcPr>
            <w:tcW w:w="1009" w:type="dxa"/>
            <w:shd w:val="clear" w:color="auto" w:fill="auto"/>
            <w:vAlign w:val="bottom"/>
            <w:hideMark/>
          </w:tcPr>
          <w:p w14:paraId="04A0A49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6%</w:t>
            </w:r>
          </w:p>
        </w:tc>
        <w:tc>
          <w:tcPr>
            <w:tcW w:w="1010" w:type="dxa"/>
            <w:shd w:val="clear" w:color="auto" w:fill="auto"/>
            <w:vAlign w:val="bottom"/>
            <w:hideMark/>
          </w:tcPr>
          <w:p w14:paraId="21D7CA3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42%</w:t>
            </w:r>
          </w:p>
        </w:tc>
        <w:tc>
          <w:tcPr>
            <w:tcW w:w="1009" w:type="dxa"/>
            <w:shd w:val="clear" w:color="auto" w:fill="auto"/>
            <w:vAlign w:val="bottom"/>
            <w:hideMark/>
          </w:tcPr>
          <w:p w14:paraId="6E7670A1"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52%</w:t>
            </w:r>
          </w:p>
        </w:tc>
        <w:tc>
          <w:tcPr>
            <w:tcW w:w="1010" w:type="dxa"/>
            <w:shd w:val="clear" w:color="auto" w:fill="auto"/>
            <w:vAlign w:val="bottom"/>
            <w:hideMark/>
          </w:tcPr>
          <w:p w14:paraId="50CBD4F6"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36B5C09A"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10" w:type="dxa"/>
            <w:shd w:val="clear" w:color="auto" w:fill="auto"/>
            <w:vAlign w:val="bottom"/>
            <w:hideMark/>
          </w:tcPr>
          <w:p w14:paraId="75AAA89D"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47%</w:t>
            </w:r>
          </w:p>
        </w:tc>
        <w:tc>
          <w:tcPr>
            <w:tcW w:w="1010" w:type="dxa"/>
            <w:shd w:val="clear" w:color="auto" w:fill="auto"/>
            <w:vAlign w:val="bottom"/>
            <w:hideMark/>
          </w:tcPr>
          <w:p w14:paraId="2F13729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79244048" w14:textId="77777777" w:rsidTr="00A50E9E">
        <w:trPr>
          <w:trHeight w:val="400"/>
        </w:trPr>
        <w:tc>
          <w:tcPr>
            <w:tcW w:w="1413" w:type="dxa"/>
            <w:shd w:val="clear" w:color="auto" w:fill="auto"/>
            <w:vAlign w:val="bottom"/>
            <w:hideMark/>
          </w:tcPr>
          <w:p w14:paraId="3F63EA68"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Swale</w:t>
            </w:r>
          </w:p>
        </w:tc>
        <w:tc>
          <w:tcPr>
            <w:tcW w:w="1420" w:type="dxa"/>
            <w:shd w:val="clear" w:color="auto" w:fill="auto"/>
            <w:vAlign w:val="bottom"/>
            <w:hideMark/>
          </w:tcPr>
          <w:p w14:paraId="77246C39"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323</w:t>
            </w:r>
          </w:p>
        </w:tc>
        <w:tc>
          <w:tcPr>
            <w:tcW w:w="1009" w:type="dxa"/>
            <w:shd w:val="clear" w:color="auto" w:fill="auto"/>
            <w:vAlign w:val="bottom"/>
            <w:hideMark/>
          </w:tcPr>
          <w:p w14:paraId="4B58BBB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10%</w:t>
            </w:r>
          </w:p>
        </w:tc>
        <w:tc>
          <w:tcPr>
            <w:tcW w:w="1010" w:type="dxa"/>
            <w:shd w:val="clear" w:color="auto" w:fill="auto"/>
            <w:vAlign w:val="bottom"/>
            <w:hideMark/>
          </w:tcPr>
          <w:p w14:paraId="26275DB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58%</w:t>
            </w:r>
          </w:p>
        </w:tc>
        <w:tc>
          <w:tcPr>
            <w:tcW w:w="1009" w:type="dxa"/>
            <w:shd w:val="clear" w:color="auto" w:fill="auto"/>
            <w:vAlign w:val="bottom"/>
            <w:hideMark/>
          </w:tcPr>
          <w:p w14:paraId="4F43DCD9"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27%</w:t>
            </w:r>
          </w:p>
        </w:tc>
        <w:tc>
          <w:tcPr>
            <w:tcW w:w="1010" w:type="dxa"/>
            <w:shd w:val="clear" w:color="auto" w:fill="auto"/>
            <w:vAlign w:val="bottom"/>
            <w:hideMark/>
          </w:tcPr>
          <w:p w14:paraId="797C4BB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3071B859"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10" w:type="dxa"/>
            <w:shd w:val="clear" w:color="auto" w:fill="auto"/>
            <w:vAlign w:val="bottom"/>
            <w:hideMark/>
          </w:tcPr>
          <w:p w14:paraId="15B9F465"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21%</w:t>
            </w:r>
          </w:p>
        </w:tc>
        <w:tc>
          <w:tcPr>
            <w:tcW w:w="1010" w:type="dxa"/>
            <w:shd w:val="clear" w:color="auto" w:fill="auto"/>
            <w:vAlign w:val="bottom"/>
            <w:hideMark/>
          </w:tcPr>
          <w:p w14:paraId="19E173C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6AE46985" w14:textId="77777777" w:rsidTr="00A50E9E">
        <w:trPr>
          <w:trHeight w:val="400"/>
        </w:trPr>
        <w:tc>
          <w:tcPr>
            <w:tcW w:w="1413" w:type="dxa"/>
            <w:shd w:val="clear" w:color="auto" w:fill="auto"/>
            <w:vAlign w:val="bottom"/>
            <w:hideMark/>
          </w:tcPr>
          <w:p w14:paraId="7EC30EED"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Thanet</w:t>
            </w:r>
          </w:p>
        </w:tc>
        <w:tc>
          <w:tcPr>
            <w:tcW w:w="1420" w:type="dxa"/>
            <w:shd w:val="clear" w:color="auto" w:fill="auto"/>
            <w:vAlign w:val="bottom"/>
            <w:hideMark/>
          </w:tcPr>
          <w:p w14:paraId="1C209535"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289</w:t>
            </w:r>
          </w:p>
        </w:tc>
        <w:tc>
          <w:tcPr>
            <w:tcW w:w="1009" w:type="dxa"/>
            <w:shd w:val="clear" w:color="auto" w:fill="auto"/>
            <w:vAlign w:val="bottom"/>
            <w:hideMark/>
          </w:tcPr>
          <w:p w14:paraId="2908D68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11%</w:t>
            </w:r>
          </w:p>
        </w:tc>
        <w:tc>
          <w:tcPr>
            <w:tcW w:w="1010" w:type="dxa"/>
            <w:shd w:val="clear" w:color="auto" w:fill="auto"/>
            <w:vAlign w:val="bottom"/>
            <w:hideMark/>
          </w:tcPr>
          <w:p w14:paraId="531A4BA3"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29%</w:t>
            </w:r>
          </w:p>
        </w:tc>
        <w:tc>
          <w:tcPr>
            <w:tcW w:w="1009" w:type="dxa"/>
            <w:shd w:val="clear" w:color="auto" w:fill="auto"/>
            <w:vAlign w:val="bottom"/>
            <w:hideMark/>
          </w:tcPr>
          <w:p w14:paraId="32D48335"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w:t>
            </w:r>
          </w:p>
        </w:tc>
        <w:tc>
          <w:tcPr>
            <w:tcW w:w="1010" w:type="dxa"/>
            <w:shd w:val="clear" w:color="auto" w:fill="auto"/>
            <w:vAlign w:val="bottom"/>
            <w:hideMark/>
          </w:tcPr>
          <w:p w14:paraId="1DBA5DA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11A86C06"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56%</w:t>
            </w:r>
          </w:p>
        </w:tc>
        <w:tc>
          <w:tcPr>
            <w:tcW w:w="1010" w:type="dxa"/>
            <w:shd w:val="clear" w:color="auto" w:fill="auto"/>
            <w:vAlign w:val="bottom"/>
            <w:hideMark/>
          </w:tcPr>
          <w:p w14:paraId="0544E22C"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56%</w:t>
            </w:r>
          </w:p>
        </w:tc>
        <w:tc>
          <w:tcPr>
            <w:tcW w:w="1010" w:type="dxa"/>
            <w:shd w:val="clear" w:color="auto" w:fill="auto"/>
            <w:vAlign w:val="bottom"/>
            <w:hideMark/>
          </w:tcPr>
          <w:p w14:paraId="3EA56A1B"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23A4F6E0" w14:textId="77777777" w:rsidTr="00A50E9E">
        <w:trPr>
          <w:trHeight w:val="400"/>
        </w:trPr>
        <w:tc>
          <w:tcPr>
            <w:tcW w:w="1413" w:type="dxa"/>
            <w:shd w:val="clear" w:color="auto" w:fill="auto"/>
            <w:vAlign w:val="bottom"/>
            <w:hideMark/>
          </w:tcPr>
          <w:p w14:paraId="57B0F9BE"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Tonbridge &amp; Malling</w:t>
            </w:r>
          </w:p>
        </w:tc>
        <w:tc>
          <w:tcPr>
            <w:tcW w:w="1420" w:type="dxa"/>
            <w:shd w:val="clear" w:color="auto" w:fill="auto"/>
            <w:vAlign w:val="bottom"/>
            <w:hideMark/>
          </w:tcPr>
          <w:p w14:paraId="3B69D38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117</w:t>
            </w:r>
          </w:p>
        </w:tc>
        <w:tc>
          <w:tcPr>
            <w:tcW w:w="1009" w:type="dxa"/>
            <w:shd w:val="clear" w:color="auto" w:fill="auto"/>
            <w:vAlign w:val="bottom"/>
            <w:hideMark/>
          </w:tcPr>
          <w:p w14:paraId="65E5A6C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w:t>
            </w:r>
          </w:p>
        </w:tc>
        <w:tc>
          <w:tcPr>
            <w:tcW w:w="1010" w:type="dxa"/>
            <w:shd w:val="clear" w:color="auto" w:fill="auto"/>
            <w:vAlign w:val="bottom"/>
            <w:hideMark/>
          </w:tcPr>
          <w:p w14:paraId="363C2956"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74%</w:t>
            </w:r>
          </w:p>
        </w:tc>
        <w:tc>
          <w:tcPr>
            <w:tcW w:w="1009" w:type="dxa"/>
            <w:shd w:val="clear" w:color="auto" w:fill="auto"/>
            <w:vAlign w:val="bottom"/>
            <w:hideMark/>
          </w:tcPr>
          <w:p w14:paraId="3D0AAA8C"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14%</w:t>
            </w:r>
          </w:p>
        </w:tc>
        <w:tc>
          <w:tcPr>
            <w:tcW w:w="1010" w:type="dxa"/>
            <w:shd w:val="clear" w:color="auto" w:fill="auto"/>
            <w:vAlign w:val="bottom"/>
            <w:hideMark/>
          </w:tcPr>
          <w:p w14:paraId="5D3DA2A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w:t>
            </w:r>
          </w:p>
        </w:tc>
        <w:tc>
          <w:tcPr>
            <w:tcW w:w="1009" w:type="dxa"/>
            <w:shd w:val="clear" w:color="auto" w:fill="auto"/>
            <w:vAlign w:val="bottom"/>
            <w:hideMark/>
          </w:tcPr>
          <w:p w14:paraId="20970E02"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w:t>
            </w:r>
          </w:p>
        </w:tc>
        <w:tc>
          <w:tcPr>
            <w:tcW w:w="1010" w:type="dxa"/>
            <w:shd w:val="clear" w:color="auto" w:fill="auto"/>
            <w:vAlign w:val="bottom"/>
            <w:hideMark/>
          </w:tcPr>
          <w:p w14:paraId="5E0134EC"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73%</w:t>
            </w:r>
          </w:p>
        </w:tc>
        <w:tc>
          <w:tcPr>
            <w:tcW w:w="1010" w:type="dxa"/>
            <w:shd w:val="clear" w:color="auto" w:fill="auto"/>
            <w:vAlign w:val="bottom"/>
            <w:hideMark/>
          </w:tcPr>
          <w:p w14:paraId="6F582589"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40B7D445" w14:textId="77777777" w:rsidTr="00A50E9E">
        <w:trPr>
          <w:trHeight w:val="400"/>
        </w:trPr>
        <w:tc>
          <w:tcPr>
            <w:tcW w:w="1413" w:type="dxa"/>
            <w:shd w:val="clear" w:color="auto" w:fill="auto"/>
            <w:vAlign w:val="bottom"/>
            <w:hideMark/>
          </w:tcPr>
          <w:p w14:paraId="0A9FBDD4"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Tunbridge Wells</w:t>
            </w:r>
          </w:p>
        </w:tc>
        <w:tc>
          <w:tcPr>
            <w:tcW w:w="1420" w:type="dxa"/>
            <w:shd w:val="clear" w:color="auto" w:fill="auto"/>
            <w:vAlign w:val="bottom"/>
            <w:hideMark/>
          </w:tcPr>
          <w:p w14:paraId="2D422850"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88</w:t>
            </w:r>
          </w:p>
        </w:tc>
        <w:tc>
          <w:tcPr>
            <w:tcW w:w="1009" w:type="dxa"/>
            <w:shd w:val="clear" w:color="auto" w:fill="auto"/>
            <w:vAlign w:val="bottom"/>
            <w:hideMark/>
          </w:tcPr>
          <w:p w14:paraId="5E1144A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18%</w:t>
            </w:r>
          </w:p>
        </w:tc>
        <w:tc>
          <w:tcPr>
            <w:tcW w:w="1010" w:type="dxa"/>
            <w:shd w:val="clear" w:color="auto" w:fill="auto"/>
            <w:vAlign w:val="bottom"/>
            <w:hideMark/>
          </w:tcPr>
          <w:p w14:paraId="578482DA"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14%</w:t>
            </w:r>
          </w:p>
        </w:tc>
        <w:tc>
          <w:tcPr>
            <w:tcW w:w="1009" w:type="dxa"/>
            <w:shd w:val="clear" w:color="auto" w:fill="auto"/>
            <w:vAlign w:val="bottom"/>
            <w:hideMark/>
          </w:tcPr>
          <w:p w14:paraId="119CD58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58%</w:t>
            </w:r>
          </w:p>
        </w:tc>
        <w:tc>
          <w:tcPr>
            <w:tcW w:w="1010" w:type="dxa"/>
            <w:shd w:val="clear" w:color="auto" w:fill="auto"/>
            <w:vAlign w:val="bottom"/>
            <w:hideMark/>
          </w:tcPr>
          <w:p w14:paraId="48B7E725"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10%</w:t>
            </w:r>
          </w:p>
        </w:tc>
        <w:tc>
          <w:tcPr>
            <w:tcW w:w="1009" w:type="dxa"/>
            <w:shd w:val="clear" w:color="auto" w:fill="auto"/>
            <w:vAlign w:val="bottom"/>
            <w:hideMark/>
          </w:tcPr>
          <w:p w14:paraId="522B4723"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10" w:type="dxa"/>
            <w:shd w:val="clear" w:color="auto" w:fill="auto"/>
            <w:vAlign w:val="bottom"/>
            <w:hideMark/>
          </w:tcPr>
          <w:p w14:paraId="6154FB9B"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18%</w:t>
            </w:r>
          </w:p>
        </w:tc>
        <w:tc>
          <w:tcPr>
            <w:tcW w:w="1010" w:type="dxa"/>
            <w:shd w:val="clear" w:color="auto" w:fill="auto"/>
            <w:vAlign w:val="bottom"/>
            <w:hideMark/>
          </w:tcPr>
          <w:p w14:paraId="144546B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7B3E3912" w14:textId="77777777" w:rsidTr="00A50E9E">
        <w:trPr>
          <w:trHeight w:val="400"/>
        </w:trPr>
        <w:tc>
          <w:tcPr>
            <w:tcW w:w="1413" w:type="dxa"/>
            <w:shd w:val="clear" w:color="auto" w:fill="auto"/>
            <w:vAlign w:val="bottom"/>
            <w:hideMark/>
          </w:tcPr>
          <w:p w14:paraId="67572E76"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Medway UA</w:t>
            </w:r>
          </w:p>
        </w:tc>
        <w:tc>
          <w:tcPr>
            <w:tcW w:w="1420" w:type="dxa"/>
            <w:shd w:val="clear" w:color="auto" w:fill="auto"/>
            <w:vAlign w:val="bottom"/>
            <w:hideMark/>
          </w:tcPr>
          <w:p w14:paraId="169E451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509</w:t>
            </w:r>
          </w:p>
        </w:tc>
        <w:tc>
          <w:tcPr>
            <w:tcW w:w="1009" w:type="dxa"/>
            <w:shd w:val="clear" w:color="auto" w:fill="auto"/>
            <w:vAlign w:val="bottom"/>
            <w:hideMark/>
          </w:tcPr>
          <w:p w14:paraId="50CCCC6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w:t>
            </w:r>
          </w:p>
        </w:tc>
        <w:tc>
          <w:tcPr>
            <w:tcW w:w="1010" w:type="dxa"/>
            <w:shd w:val="clear" w:color="auto" w:fill="auto"/>
            <w:vAlign w:val="bottom"/>
            <w:hideMark/>
          </w:tcPr>
          <w:p w14:paraId="5BCB92B1"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89%</w:t>
            </w:r>
          </w:p>
        </w:tc>
        <w:tc>
          <w:tcPr>
            <w:tcW w:w="1009" w:type="dxa"/>
            <w:shd w:val="clear" w:color="auto" w:fill="auto"/>
            <w:vAlign w:val="bottom"/>
            <w:hideMark/>
          </w:tcPr>
          <w:p w14:paraId="2BC77E5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6%</w:t>
            </w:r>
          </w:p>
        </w:tc>
        <w:tc>
          <w:tcPr>
            <w:tcW w:w="1010" w:type="dxa"/>
            <w:shd w:val="clear" w:color="auto" w:fill="auto"/>
            <w:vAlign w:val="bottom"/>
            <w:hideMark/>
          </w:tcPr>
          <w:p w14:paraId="1F47D5D6"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c>
          <w:tcPr>
            <w:tcW w:w="1009" w:type="dxa"/>
            <w:shd w:val="clear" w:color="auto" w:fill="auto"/>
            <w:vAlign w:val="bottom"/>
            <w:hideMark/>
          </w:tcPr>
          <w:p w14:paraId="21E3259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w:t>
            </w:r>
          </w:p>
        </w:tc>
        <w:tc>
          <w:tcPr>
            <w:tcW w:w="1010" w:type="dxa"/>
            <w:shd w:val="clear" w:color="auto" w:fill="auto"/>
            <w:vAlign w:val="bottom"/>
            <w:hideMark/>
          </w:tcPr>
          <w:p w14:paraId="2227050D"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21%</w:t>
            </w:r>
          </w:p>
        </w:tc>
        <w:tc>
          <w:tcPr>
            <w:tcW w:w="1010" w:type="dxa"/>
            <w:shd w:val="clear" w:color="auto" w:fill="auto"/>
            <w:vAlign w:val="bottom"/>
            <w:hideMark/>
          </w:tcPr>
          <w:p w14:paraId="4DF997B7"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628B6885" w14:textId="77777777" w:rsidTr="00A50E9E">
        <w:trPr>
          <w:trHeight w:val="400"/>
        </w:trPr>
        <w:tc>
          <w:tcPr>
            <w:tcW w:w="1413" w:type="dxa"/>
            <w:shd w:val="clear" w:color="auto" w:fill="auto"/>
            <w:vAlign w:val="bottom"/>
            <w:hideMark/>
          </w:tcPr>
          <w:p w14:paraId="1D204F78"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Kent &amp; Medway</w:t>
            </w:r>
          </w:p>
        </w:tc>
        <w:tc>
          <w:tcPr>
            <w:tcW w:w="1420" w:type="dxa"/>
            <w:shd w:val="clear" w:color="auto" w:fill="auto"/>
            <w:vAlign w:val="bottom"/>
            <w:hideMark/>
          </w:tcPr>
          <w:p w14:paraId="7B955FAB"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2921</w:t>
            </w:r>
          </w:p>
        </w:tc>
        <w:tc>
          <w:tcPr>
            <w:tcW w:w="1009" w:type="dxa"/>
            <w:shd w:val="clear" w:color="auto" w:fill="auto"/>
            <w:vAlign w:val="bottom"/>
            <w:hideMark/>
          </w:tcPr>
          <w:p w14:paraId="2C84225A"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11%</w:t>
            </w:r>
          </w:p>
        </w:tc>
        <w:tc>
          <w:tcPr>
            <w:tcW w:w="1010" w:type="dxa"/>
            <w:shd w:val="clear" w:color="auto" w:fill="auto"/>
            <w:vAlign w:val="bottom"/>
            <w:hideMark/>
          </w:tcPr>
          <w:p w14:paraId="64269AA7"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52%</w:t>
            </w:r>
          </w:p>
        </w:tc>
        <w:tc>
          <w:tcPr>
            <w:tcW w:w="1009" w:type="dxa"/>
            <w:shd w:val="clear" w:color="auto" w:fill="auto"/>
            <w:vAlign w:val="bottom"/>
            <w:hideMark/>
          </w:tcPr>
          <w:p w14:paraId="3807EF35"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22%</w:t>
            </w:r>
          </w:p>
        </w:tc>
        <w:tc>
          <w:tcPr>
            <w:tcW w:w="1010" w:type="dxa"/>
            <w:shd w:val="clear" w:color="auto" w:fill="auto"/>
            <w:vAlign w:val="bottom"/>
            <w:hideMark/>
          </w:tcPr>
          <w:p w14:paraId="2370855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5%</w:t>
            </w:r>
          </w:p>
        </w:tc>
        <w:tc>
          <w:tcPr>
            <w:tcW w:w="1009" w:type="dxa"/>
            <w:shd w:val="clear" w:color="auto" w:fill="auto"/>
            <w:vAlign w:val="bottom"/>
            <w:hideMark/>
          </w:tcPr>
          <w:p w14:paraId="2EB93B12"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9%</w:t>
            </w:r>
          </w:p>
        </w:tc>
        <w:tc>
          <w:tcPr>
            <w:tcW w:w="1010" w:type="dxa"/>
            <w:shd w:val="clear" w:color="auto" w:fill="auto"/>
            <w:vAlign w:val="bottom"/>
            <w:hideMark/>
          </w:tcPr>
          <w:p w14:paraId="131BE5CD"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30%</w:t>
            </w:r>
          </w:p>
        </w:tc>
        <w:tc>
          <w:tcPr>
            <w:tcW w:w="1010" w:type="dxa"/>
            <w:shd w:val="clear" w:color="auto" w:fill="auto"/>
            <w:vAlign w:val="bottom"/>
            <w:hideMark/>
          </w:tcPr>
          <w:p w14:paraId="304BAF28"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0%</w:t>
            </w:r>
          </w:p>
        </w:tc>
      </w:tr>
      <w:tr w:rsidR="00D42C1B" w:rsidRPr="004E2689" w14:paraId="76864B91" w14:textId="77777777" w:rsidTr="00A50E9E">
        <w:trPr>
          <w:trHeight w:val="400"/>
        </w:trPr>
        <w:tc>
          <w:tcPr>
            <w:tcW w:w="1413" w:type="dxa"/>
            <w:shd w:val="clear" w:color="auto" w:fill="auto"/>
            <w:vAlign w:val="bottom"/>
            <w:hideMark/>
          </w:tcPr>
          <w:p w14:paraId="1935B21A"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South East</w:t>
            </w:r>
          </w:p>
        </w:tc>
        <w:tc>
          <w:tcPr>
            <w:tcW w:w="1420" w:type="dxa"/>
            <w:shd w:val="clear" w:color="auto" w:fill="auto"/>
            <w:vAlign w:val="bottom"/>
            <w:hideMark/>
          </w:tcPr>
          <w:p w14:paraId="3BFE459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14430</w:t>
            </w:r>
          </w:p>
        </w:tc>
        <w:tc>
          <w:tcPr>
            <w:tcW w:w="1009" w:type="dxa"/>
            <w:shd w:val="clear" w:color="auto" w:fill="auto"/>
            <w:vAlign w:val="bottom"/>
            <w:hideMark/>
          </w:tcPr>
          <w:p w14:paraId="24C1A4C1"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16%</w:t>
            </w:r>
          </w:p>
        </w:tc>
        <w:tc>
          <w:tcPr>
            <w:tcW w:w="1010" w:type="dxa"/>
            <w:shd w:val="clear" w:color="auto" w:fill="auto"/>
            <w:vAlign w:val="bottom"/>
            <w:hideMark/>
          </w:tcPr>
          <w:p w14:paraId="33DA383C"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32%</w:t>
            </w:r>
          </w:p>
        </w:tc>
        <w:tc>
          <w:tcPr>
            <w:tcW w:w="1009" w:type="dxa"/>
            <w:shd w:val="clear" w:color="auto" w:fill="auto"/>
            <w:vAlign w:val="bottom"/>
            <w:hideMark/>
          </w:tcPr>
          <w:p w14:paraId="55AC3182"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27%</w:t>
            </w:r>
          </w:p>
        </w:tc>
        <w:tc>
          <w:tcPr>
            <w:tcW w:w="1010" w:type="dxa"/>
            <w:shd w:val="clear" w:color="auto" w:fill="auto"/>
            <w:vAlign w:val="bottom"/>
            <w:hideMark/>
          </w:tcPr>
          <w:p w14:paraId="49F42EA7"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10%</w:t>
            </w:r>
          </w:p>
        </w:tc>
        <w:tc>
          <w:tcPr>
            <w:tcW w:w="1009" w:type="dxa"/>
            <w:shd w:val="clear" w:color="auto" w:fill="auto"/>
            <w:vAlign w:val="bottom"/>
            <w:hideMark/>
          </w:tcPr>
          <w:p w14:paraId="37AEA21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14%</w:t>
            </w:r>
          </w:p>
        </w:tc>
        <w:tc>
          <w:tcPr>
            <w:tcW w:w="1010" w:type="dxa"/>
            <w:shd w:val="clear" w:color="auto" w:fill="auto"/>
            <w:vAlign w:val="bottom"/>
            <w:hideMark/>
          </w:tcPr>
          <w:p w14:paraId="418E56DA"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18%</w:t>
            </w:r>
          </w:p>
        </w:tc>
        <w:tc>
          <w:tcPr>
            <w:tcW w:w="1010" w:type="dxa"/>
            <w:shd w:val="clear" w:color="auto" w:fill="auto"/>
            <w:vAlign w:val="bottom"/>
            <w:hideMark/>
          </w:tcPr>
          <w:p w14:paraId="0CA6D000"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w:t>
            </w:r>
          </w:p>
        </w:tc>
      </w:tr>
      <w:tr w:rsidR="00D42C1B" w:rsidRPr="004E2689" w14:paraId="6C951E22" w14:textId="77777777" w:rsidTr="00A50E9E">
        <w:trPr>
          <w:trHeight w:val="400"/>
        </w:trPr>
        <w:tc>
          <w:tcPr>
            <w:tcW w:w="1413" w:type="dxa"/>
            <w:shd w:val="clear" w:color="auto" w:fill="auto"/>
            <w:vAlign w:val="bottom"/>
            <w:hideMark/>
          </w:tcPr>
          <w:p w14:paraId="190DE307"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London</w:t>
            </w:r>
          </w:p>
        </w:tc>
        <w:tc>
          <w:tcPr>
            <w:tcW w:w="1420" w:type="dxa"/>
            <w:shd w:val="clear" w:color="auto" w:fill="auto"/>
            <w:vAlign w:val="bottom"/>
            <w:hideMark/>
          </w:tcPr>
          <w:p w14:paraId="44CB4601"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65280</w:t>
            </w:r>
          </w:p>
        </w:tc>
        <w:tc>
          <w:tcPr>
            <w:tcW w:w="1009" w:type="dxa"/>
            <w:shd w:val="clear" w:color="auto" w:fill="auto"/>
            <w:vAlign w:val="bottom"/>
            <w:hideMark/>
          </w:tcPr>
          <w:p w14:paraId="454972A0"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10%</w:t>
            </w:r>
          </w:p>
        </w:tc>
        <w:tc>
          <w:tcPr>
            <w:tcW w:w="1010" w:type="dxa"/>
            <w:shd w:val="clear" w:color="auto" w:fill="auto"/>
            <w:vAlign w:val="bottom"/>
            <w:hideMark/>
          </w:tcPr>
          <w:p w14:paraId="2DBF2AE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34%</w:t>
            </w:r>
          </w:p>
        </w:tc>
        <w:tc>
          <w:tcPr>
            <w:tcW w:w="1009" w:type="dxa"/>
            <w:shd w:val="clear" w:color="auto" w:fill="auto"/>
            <w:vAlign w:val="bottom"/>
            <w:hideMark/>
          </w:tcPr>
          <w:p w14:paraId="19DEDF41"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19%</w:t>
            </w:r>
          </w:p>
        </w:tc>
        <w:tc>
          <w:tcPr>
            <w:tcW w:w="1010" w:type="dxa"/>
            <w:shd w:val="clear" w:color="auto" w:fill="auto"/>
            <w:vAlign w:val="bottom"/>
            <w:hideMark/>
          </w:tcPr>
          <w:p w14:paraId="16277E95"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30%</w:t>
            </w:r>
          </w:p>
        </w:tc>
        <w:tc>
          <w:tcPr>
            <w:tcW w:w="1009" w:type="dxa"/>
            <w:shd w:val="clear" w:color="auto" w:fill="auto"/>
            <w:vAlign w:val="bottom"/>
            <w:hideMark/>
          </w:tcPr>
          <w:p w14:paraId="042FD5E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4%</w:t>
            </w:r>
          </w:p>
        </w:tc>
        <w:tc>
          <w:tcPr>
            <w:tcW w:w="1010" w:type="dxa"/>
            <w:shd w:val="clear" w:color="auto" w:fill="auto"/>
            <w:vAlign w:val="bottom"/>
            <w:hideMark/>
          </w:tcPr>
          <w:p w14:paraId="3A2E96A0"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44%</w:t>
            </w:r>
          </w:p>
        </w:tc>
        <w:tc>
          <w:tcPr>
            <w:tcW w:w="1010" w:type="dxa"/>
            <w:shd w:val="clear" w:color="auto" w:fill="auto"/>
            <w:vAlign w:val="bottom"/>
            <w:hideMark/>
          </w:tcPr>
          <w:p w14:paraId="28555470"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w:t>
            </w:r>
          </w:p>
        </w:tc>
      </w:tr>
      <w:tr w:rsidR="00D42C1B" w:rsidRPr="004E2689" w14:paraId="64CD181D" w14:textId="77777777" w:rsidTr="00A50E9E">
        <w:trPr>
          <w:trHeight w:val="400"/>
        </w:trPr>
        <w:tc>
          <w:tcPr>
            <w:tcW w:w="1413" w:type="dxa"/>
            <w:shd w:val="clear" w:color="auto" w:fill="auto"/>
            <w:vAlign w:val="bottom"/>
            <w:hideMark/>
          </w:tcPr>
          <w:p w14:paraId="2FB1E933" w14:textId="77777777" w:rsidR="00D42C1B" w:rsidRPr="00D42C1B" w:rsidRDefault="00D42C1B" w:rsidP="00D42C1B">
            <w:pPr>
              <w:tabs>
                <w:tab w:val="clear" w:pos="284"/>
              </w:tabs>
              <w:spacing w:line="240" w:lineRule="auto"/>
              <w:rPr>
                <w:rFonts w:eastAsia="Times New Roman" w:cstheme="minorHAnsi"/>
                <w:color w:val="000000"/>
                <w:kern w:val="0"/>
                <w:szCs w:val="22"/>
                <w:lang w:eastAsia="en-GB"/>
              </w:rPr>
            </w:pPr>
            <w:r w:rsidRPr="00D42C1B">
              <w:rPr>
                <w:rFonts w:eastAsia="Times New Roman" w:cstheme="minorHAnsi"/>
                <w:color w:val="000000"/>
                <w:kern w:val="0"/>
                <w:szCs w:val="22"/>
                <w:lang w:eastAsia="en-GB"/>
              </w:rPr>
              <w:t xml:space="preserve">England </w:t>
            </w:r>
          </w:p>
        </w:tc>
        <w:tc>
          <w:tcPr>
            <w:tcW w:w="1420" w:type="dxa"/>
            <w:shd w:val="clear" w:color="auto" w:fill="auto"/>
            <w:vAlign w:val="bottom"/>
            <w:hideMark/>
          </w:tcPr>
          <w:p w14:paraId="574C2444"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117450</w:t>
            </w:r>
          </w:p>
        </w:tc>
        <w:tc>
          <w:tcPr>
            <w:tcW w:w="1009" w:type="dxa"/>
            <w:shd w:val="clear" w:color="auto" w:fill="auto"/>
            <w:vAlign w:val="bottom"/>
            <w:hideMark/>
          </w:tcPr>
          <w:p w14:paraId="1F181D45"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15%</w:t>
            </w:r>
          </w:p>
        </w:tc>
        <w:tc>
          <w:tcPr>
            <w:tcW w:w="1010" w:type="dxa"/>
            <w:shd w:val="clear" w:color="auto" w:fill="auto"/>
            <w:vAlign w:val="bottom"/>
            <w:hideMark/>
          </w:tcPr>
          <w:p w14:paraId="7B27AE5D"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27%</w:t>
            </w:r>
          </w:p>
        </w:tc>
        <w:tc>
          <w:tcPr>
            <w:tcW w:w="1009" w:type="dxa"/>
            <w:shd w:val="clear" w:color="auto" w:fill="auto"/>
            <w:vAlign w:val="bottom"/>
            <w:hideMark/>
          </w:tcPr>
          <w:p w14:paraId="3C591EDF"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24%</w:t>
            </w:r>
          </w:p>
        </w:tc>
        <w:tc>
          <w:tcPr>
            <w:tcW w:w="1010" w:type="dxa"/>
            <w:shd w:val="clear" w:color="auto" w:fill="auto"/>
            <w:vAlign w:val="bottom"/>
            <w:hideMark/>
          </w:tcPr>
          <w:p w14:paraId="420218DE"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22%</w:t>
            </w:r>
          </w:p>
        </w:tc>
        <w:tc>
          <w:tcPr>
            <w:tcW w:w="1009" w:type="dxa"/>
            <w:shd w:val="clear" w:color="auto" w:fill="auto"/>
            <w:vAlign w:val="bottom"/>
            <w:hideMark/>
          </w:tcPr>
          <w:p w14:paraId="6580DDE7"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6%</w:t>
            </w:r>
          </w:p>
        </w:tc>
        <w:tc>
          <w:tcPr>
            <w:tcW w:w="1010" w:type="dxa"/>
            <w:shd w:val="clear" w:color="auto" w:fill="auto"/>
            <w:vAlign w:val="bottom"/>
            <w:hideMark/>
          </w:tcPr>
          <w:p w14:paraId="1BCDDE48" w14:textId="77777777" w:rsidR="00D42C1B" w:rsidRPr="00CC5F7B" w:rsidRDefault="00D42C1B" w:rsidP="00D42C1B">
            <w:pPr>
              <w:tabs>
                <w:tab w:val="clear" w:pos="284"/>
              </w:tabs>
              <w:spacing w:line="240" w:lineRule="auto"/>
              <w:jc w:val="right"/>
              <w:rPr>
                <w:rFonts w:eastAsia="Times New Roman" w:cstheme="minorHAnsi"/>
                <w:i/>
                <w:iCs/>
                <w:color w:val="000000"/>
                <w:kern w:val="0"/>
                <w:szCs w:val="22"/>
                <w:lang w:eastAsia="en-GB"/>
              </w:rPr>
            </w:pPr>
            <w:r w:rsidRPr="00CC5F7B">
              <w:rPr>
                <w:rFonts w:eastAsia="Times New Roman" w:cstheme="minorHAnsi"/>
                <w:i/>
                <w:iCs/>
                <w:color w:val="000000"/>
                <w:kern w:val="0"/>
                <w:szCs w:val="22"/>
                <w:lang w:eastAsia="en-GB"/>
              </w:rPr>
              <w:t>31%</w:t>
            </w:r>
          </w:p>
        </w:tc>
        <w:tc>
          <w:tcPr>
            <w:tcW w:w="1010" w:type="dxa"/>
            <w:shd w:val="clear" w:color="auto" w:fill="auto"/>
            <w:vAlign w:val="bottom"/>
            <w:hideMark/>
          </w:tcPr>
          <w:p w14:paraId="43D53132" w14:textId="77777777" w:rsidR="00D42C1B" w:rsidRPr="00D42C1B" w:rsidRDefault="00D42C1B" w:rsidP="00D42C1B">
            <w:pPr>
              <w:tabs>
                <w:tab w:val="clear" w:pos="284"/>
              </w:tabs>
              <w:spacing w:line="240" w:lineRule="auto"/>
              <w:jc w:val="right"/>
              <w:rPr>
                <w:rFonts w:eastAsia="Times New Roman" w:cstheme="minorHAnsi"/>
                <w:color w:val="000000"/>
                <w:kern w:val="0"/>
                <w:szCs w:val="22"/>
                <w:lang w:eastAsia="en-GB"/>
              </w:rPr>
            </w:pPr>
            <w:r w:rsidRPr="00D42C1B">
              <w:rPr>
                <w:rFonts w:eastAsia="Times New Roman" w:cstheme="minorHAnsi"/>
                <w:color w:val="000000"/>
                <w:kern w:val="0"/>
                <w:szCs w:val="22"/>
                <w:lang w:eastAsia="en-GB"/>
              </w:rPr>
              <w:t>2%</w:t>
            </w:r>
          </w:p>
        </w:tc>
      </w:tr>
    </w:tbl>
    <w:p w14:paraId="0A320123" w14:textId="795EB26A" w:rsidR="00B302EC" w:rsidRDefault="002846FF" w:rsidP="002846FF">
      <w:pPr>
        <w:pStyle w:val="Source"/>
      </w:pPr>
      <w:r>
        <w:t>Source:</w:t>
      </w:r>
      <w:r w:rsidR="00E06A56">
        <w:t xml:space="preserve"> MHCLG</w:t>
      </w:r>
    </w:p>
    <w:p w14:paraId="11816CAF" w14:textId="4053D0D8" w:rsidR="009E2705" w:rsidRDefault="002846FF" w:rsidP="009E2705">
      <w:pPr>
        <w:pStyle w:val="Numberedtext"/>
      </w:pPr>
      <w:r>
        <w:t xml:space="preserve">Finally, in its most acute form, homelessness can lead to rough sleeping. </w:t>
      </w:r>
      <w:r w:rsidR="00DA206C">
        <w:t>There are many factors that contribute to</w:t>
      </w:r>
      <w:r w:rsidR="005651BF">
        <w:t xml:space="preserve"> an individual becoming a rough sleeper with relationship breakdown, health issues (particularly mental health) and </w:t>
      </w:r>
      <w:r w:rsidR="001624FB">
        <w:t>traumatic events. However, the lack of suitable housing</w:t>
      </w:r>
      <w:r w:rsidR="00256F73">
        <w:t xml:space="preserve"> and wider support</w:t>
      </w:r>
      <w:r w:rsidR="001624FB">
        <w:t xml:space="preserve"> for </w:t>
      </w:r>
      <w:r w:rsidR="00256F73">
        <w:t xml:space="preserve">some can lead to rises in rough sleeping and challenges in tackling it. </w:t>
      </w:r>
      <w:r w:rsidR="00C54372">
        <w:t>The Rough Sleeper Ini</w:t>
      </w:r>
      <w:r w:rsidR="00A862F4">
        <w:t>tiative funding is expected to end in March 2025</w:t>
      </w:r>
      <w:r w:rsidR="009334A5">
        <w:t xml:space="preserve"> which could put at risk ongoing efforts to end rough sleeping. </w:t>
      </w:r>
    </w:p>
    <w:p w14:paraId="68632EAB" w14:textId="6B51CE7F" w:rsidR="00D407B9" w:rsidRDefault="00D407B9" w:rsidP="009E2705">
      <w:pPr>
        <w:pStyle w:val="Numberedtext"/>
      </w:pPr>
      <w:r>
        <w:t xml:space="preserve">The average number of rough sleepers in Kent and Medway in the year to March 2024 was 146. The highest numbers were </w:t>
      </w:r>
      <w:r w:rsidR="002A0B92">
        <w:t>found in Canterbury and Medway.</w:t>
      </w:r>
    </w:p>
    <w:p w14:paraId="55E991C6" w14:textId="77777777" w:rsidR="002D68A1" w:rsidRDefault="002D68A1">
      <w:pPr>
        <w:tabs>
          <w:tab w:val="clear" w:pos="284"/>
        </w:tabs>
        <w:spacing w:line="240" w:lineRule="auto"/>
        <w:rPr>
          <w:rFonts w:asciiTheme="majorHAnsi" w:hAnsiTheme="majorHAnsi"/>
          <w:b/>
          <w:bCs/>
          <w:color w:val="008768" w:themeColor="accent1"/>
        </w:rPr>
      </w:pPr>
      <w:r>
        <w:br w:type="page"/>
      </w:r>
    </w:p>
    <w:p w14:paraId="2D33399C" w14:textId="31A65A79" w:rsidR="009E2705" w:rsidRDefault="009E2705" w:rsidP="009E2705">
      <w:pPr>
        <w:pStyle w:val="Caption"/>
      </w:pPr>
      <w:r>
        <w:lastRenderedPageBreak/>
        <w:t xml:space="preserve">Table </w:t>
      </w:r>
      <w:r w:rsidR="002D68A1">
        <w:t>4</w:t>
      </w:r>
      <w:r>
        <w:t>-</w:t>
      </w:r>
      <w:r w:rsidR="002D68A1">
        <w:t>13</w:t>
      </w:r>
      <w:r>
        <w:t xml:space="preserve">: </w:t>
      </w:r>
      <w:r w:rsidR="002A0B92">
        <w:t xml:space="preserve">Average Number of Rough Sleepers </w:t>
      </w:r>
      <w:r w:rsidR="00DD0434">
        <w:t xml:space="preserve">in Kent and Medway </w:t>
      </w:r>
    </w:p>
    <w:tbl>
      <w:tblPr>
        <w:tblStyle w:val="AECOMtable"/>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097"/>
        <w:gridCol w:w="5413"/>
      </w:tblGrid>
      <w:tr w:rsidR="007E469F" w:rsidRPr="007E469F" w14:paraId="7AD76DAA" w14:textId="77777777" w:rsidTr="007E469F">
        <w:trPr>
          <w:cnfStyle w:val="100000000000" w:firstRow="1" w:lastRow="0" w:firstColumn="0" w:lastColumn="0" w:oddVBand="0" w:evenVBand="0" w:oddHBand="0" w:evenHBand="0" w:firstRowFirstColumn="0" w:firstRowLastColumn="0" w:lastRowFirstColumn="0" w:lastRowLastColumn="0"/>
        </w:trPr>
        <w:tc>
          <w:tcPr>
            <w:tcW w:w="30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35ECD1" w14:textId="77777777" w:rsidR="009E2705" w:rsidRPr="007E469F" w:rsidRDefault="009E2705" w:rsidP="00D140D6">
            <w:pPr>
              <w:pStyle w:val="Numberedtext2"/>
              <w:numPr>
                <w:ilvl w:val="0"/>
                <w:numId w:val="0"/>
              </w:numPr>
              <w:spacing w:after="0"/>
              <w:rPr>
                <w:color w:val="auto"/>
              </w:rPr>
            </w:pPr>
            <w:r w:rsidRPr="007E469F">
              <w:rPr>
                <w:color w:val="auto"/>
              </w:rPr>
              <w:t>LA</w:t>
            </w:r>
          </w:p>
        </w:tc>
        <w:tc>
          <w:tcPr>
            <w:tcW w:w="5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CACAEB" w14:textId="77777777" w:rsidR="009E2705" w:rsidRPr="007E469F" w:rsidRDefault="009E2705" w:rsidP="00D140D6">
            <w:pPr>
              <w:pStyle w:val="Numberedtext2"/>
              <w:numPr>
                <w:ilvl w:val="0"/>
                <w:numId w:val="0"/>
              </w:numPr>
              <w:spacing w:after="0"/>
              <w:rPr>
                <w:color w:val="auto"/>
              </w:rPr>
            </w:pPr>
            <w:r w:rsidRPr="007E469F">
              <w:rPr>
                <w:color w:val="auto"/>
              </w:rPr>
              <w:t>Average number of rough sleepers (mean verified tally Apr 23 to Mar 24)</w:t>
            </w:r>
          </w:p>
        </w:tc>
      </w:tr>
      <w:tr w:rsidR="007E469F" w:rsidRPr="007E469F" w14:paraId="17D77CA7" w14:textId="77777777" w:rsidTr="00D140D6">
        <w:tc>
          <w:tcPr>
            <w:tcW w:w="3097" w:type="dxa"/>
          </w:tcPr>
          <w:p w14:paraId="3596F9DC" w14:textId="77777777" w:rsidR="009E2705" w:rsidRPr="007E469F" w:rsidRDefault="009E2705" w:rsidP="00D140D6">
            <w:pPr>
              <w:pStyle w:val="Numberedtext2"/>
              <w:numPr>
                <w:ilvl w:val="0"/>
                <w:numId w:val="0"/>
              </w:numPr>
              <w:spacing w:after="0"/>
            </w:pPr>
            <w:r w:rsidRPr="007E469F">
              <w:t>Ashford</w:t>
            </w:r>
          </w:p>
        </w:tc>
        <w:tc>
          <w:tcPr>
            <w:tcW w:w="5413" w:type="dxa"/>
          </w:tcPr>
          <w:p w14:paraId="7BFC445C" w14:textId="77777777" w:rsidR="009E2705" w:rsidRPr="007E469F" w:rsidRDefault="009E2705" w:rsidP="00D140D6">
            <w:pPr>
              <w:pStyle w:val="Numberedtext2"/>
              <w:numPr>
                <w:ilvl w:val="0"/>
                <w:numId w:val="0"/>
              </w:numPr>
              <w:spacing w:after="0"/>
              <w:jc w:val="right"/>
            </w:pPr>
            <w:r w:rsidRPr="007E469F">
              <w:t>3</w:t>
            </w:r>
          </w:p>
        </w:tc>
      </w:tr>
      <w:tr w:rsidR="007E469F" w:rsidRPr="007E469F" w14:paraId="641470DE" w14:textId="77777777" w:rsidTr="00D140D6">
        <w:tc>
          <w:tcPr>
            <w:tcW w:w="3097" w:type="dxa"/>
          </w:tcPr>
          <w:p w14:paraId="40D5D6A1" w14:textId="77777777" w:rsidR="009E2705" w:rsidRPr="007E469F" w:rsidRDefault="009E2705" w:rsidP="00D140D6">
            <w:pPr>
              <w:pStyle w:val="Numberedtext2"/>
              <w:numPr>
                <w:ilvl w:val="0"/>
                <w:numId w:val="0"/>
              </w:numPr>
              <w:spacing w:after="0"/>
            </w:pPr>
            <w:r w:rsidRPr="007E469F">
              <w:t>Canterbury</w:t>
            </w:r>
          </w:p>
        </w:tc>
        <w:tc>
          <w:tcPr>
            <w:tcW w:w="5413" w:type="dxa"/>
          </w:tcPr>
          <w:p w14:paraId="6697AEA9" w14:textId="77777777" w:rsidR="009E2705" w:rsidRPr="007E469F" w:rsidRDefault="009E2705" w:rsidP="00D140D6">
            <w:pPr>
              <w:pStyle w:val="Numberedtext2"/>
              <w:numPr>
                <w:ilvl w:val="0"/>
                <w:numId w:val="0"/>
              </w:numPr>
              <w:spacing w:after="0"/>
              <w:jc w:val="right"/>
            </w:pPr>
            <w:r w:rsidRPr="007E469F">
              <w:t>34</w:t>
            </w:r>
          </w:p>
        </w:tc>
      </w:tr>
      <w:tr w:rsidR="007E469F" w:rsidRPr="007E469F" w14:paraId="2ACF10C1" w14:textId="77777777" w:rsidTr="00D140D6">
        <w:tc>
          <w:tcPr>
            <w:tcW w:w="3097" w:type="dxa"/>
          </w:tcPr>
          <w:p w14:paraId="7F3AEEEE" w14:textId="77777777" w:rsidR="009E2705" w:rsidRPr="007E469F" w:rsidRDefault="009E2705" w:rsidP="00D140D6">
            <w:pPr>
              <w:pStyle w:val="Numberedtext2"/>
              <w:numPr>
                <w:ilvl w:val="0"/>
                <w:numId w:val="0"/>
              </w:numPr>
              <w:spacing w:after="0"/>
            </w:pPr>
            <w:r w:rsidRPr="007E469F">
              <w:t>Dartford</w:t>
            </w:r>
          </w:p>
        </w:tc>
        <w:tc>
          <w:tcPr>
            <w:tcW w:w="5413" w:type="dxa"/>
          </w:tcPr>
          <w:p w14:paraId="12ED0B16" w14:textId="77777777" w:rsidR="009E2705" w:rsidRPr="007E469F" w:rsidRDefault="009E2705" w:rsidP="00D140D6">
            <w:pPr>
              <w:pStyle w:val="Numberedtext2"/>
              <w:numPr>
                <w:ilvl w:val="0"/>
                <w:numId w:val="0"/>
              </w:numPr>
              <w:spacing w:after="0"/>
              <w:jc w:val="right"/>
            </w:pPr>
            <w:r w:rsidRPr="007E469F">
              <w:t>4</w:t>
            </w:r>
          </w:p>
        </w:tc>
      </w:tr>
      <w:tr w:rsidR="007E469F" w:rsidRPr="007E469F" w14:paraId="64AA656B" w14:textId="77777777" w:rsidTr="00D140D6">
        <w:tc>
          <w:tcPr>
            <w:tcW w:w="3097" w:type="dxa"/>
          </w:tcPr>
          <w:p w14:paraId="64C273B5" w14:textId="77777777" w:rsidR="009E2705" w:rsidRPr="007E469F" w:rsidRDefault="009E2705" w:rsidP="00D140D6">
            <w:pPr>
              <w:pStyle w:val="Numberedtext2"/>
              <w:numPr>
                <w:ilvl w:val="0"/>
                <w:numId w:val="0"/>
              </w:numPr>
              <w:spacing w:after="0"/>
            </w:pPr>
            <w:r w:rsidRPr="007E469F">
              <w:t>Dover</w:t>
            </w:r>
          </w:p>
        </w:tc>
        <w:tc>
          <w:tcPr>
            <w:tcW w:w="5413" w:type="dxa"/>
          </w:tcPr>
          <w:p w14:paraId="12DDDE6B" w14:textId="77777777" w:rsidR="009E2705" w:rsidRPr="007E469F" w:rsidRDefault="009E2705" w:rsidP="00D140D6">
            <w:pPr>
              <w:pStyle w:val="Numberedtext2"/>
              <w:numPr>
                <w:ilvl w:val="0"/>
                <w:numId w:val="0"/>
              </w:numPr>
              <w:spacing w:after="0"/>
              <w:jc w:val="right"/>
            </w:pPr>
            <w:r w:rsidRPr="007E469F">
              <w:t>6</w:t>
            </w:r>
          </w:p>
        </w:tc>
      </w:tr>
      <w:tr w:rsidR="007E469F" w:rsidRPr="007E469F" w14:paraId="2CEA87CE" w14:textId="77777777" w:rsidTr="00D140D6">
        <w:tc>
          <w:tcPr>
            <w:tcW w:w="3097" w:type="dxa"/>
          </w:tcPr>
          <w:p w14:paraId="78019CB3" w14:textId="77777777" w:rsidR="009E2705" w:rsidRPr="007E469F" w:rsidRDefault="009E2705" w:rsidP="00D140D6">
            <w:pPr>
              <w:pStyle w:val="Numberedtext2"/>
              <w:numPr>
                <w:ilvl w:val="0"/>
                <w:numId w:val="0"/>
              </w:numPr>
              <w:spacing w:after="0"/>
            </w:pPr>
            <w:r w:rsidRPr="007E469F">
              <w:t>Folkestone &amp; Hythe</w:t>
            </w:r>
          </w:p>
        </w:tc>
        <w:tc>
          <w:tcPr>
            <w:tcW w:w="5413" w:type="dxa"/>
          </w:tcPr>
          <w:p w14:paraId="70E56F44" w14:textId="77777777" w:rsidR="009E2705" w:rsidRPr="007E469F" w:rsidRDefault="009E2705" w:rsidP="00D140D6">
            <w:pPr>
              <w:pStyle w:val="Numberedtext2"/>
              <w:numPr>
                <w:ilvl w:val="0"/>
                <w:numId w:val="0"/>
              </w:numPr>
              <w:spacing w:after="0"/>
              <w:jc w:val="right"/>
            </w:pPr>
            <w:r w:rsidRPr="007E469F">
              <w:t>15</w:t>
            </w:r>
          </w:p>
        </w:tc>
      </w:tr>
      <w:tr w:rsidR="007E469F" w:rsidRPr="007E469F" w14:paraId="1FCDC391" w14:textId="77777777" w:rsidTr="00D140D6">
        <w:tc>
          <w:tcPr>
            <w:tcW w:w="3097" w:type="dxa"/>
          </w:tcPr>
          <w:p w14:paraId="3C68A64E" w14:textId="77777777" w:rsidR="009E2705" w:rsidRPr="007E469F" w:rsidRDefault="009E2705" w:rsidP="00D140D6">
            <w:pPr>
              <w:pStyle w:val="Numberedtext2"/>
              <w:numPr>
                <w:ilvl w:val="0"/>
                <w:numId w:val="0"/>
              </w:numPr>
              <w:spacing w:after="0"/>
            </w:pPr>
            <w:r w:rsidRPr="007E469F">
              <w:t>Gravesham</w:t>
            </w:r>
          </w:p>
        </w:tc>
        <w:tc>
          <w:tcPr>
            <w:tcW w:w="5413" w:type="dxa"/>
          </w:tcPr>
          <w:p w14:paraId="15C0C838" w14:textId="77777777" w:rsidR="009E2705" w:rsidRPr="007E469F" w:rsidRDefault="009E2705" w:rsidP="00D140D6">
            <w:pPr>
              <w:pStyle w:val="Numberedtext2"/>
              <w:numPr>
                <w:ilvl w:val="0"/>
                <w:numId w:val="0"/>
              </w:numPr>
              <w:spacing w:after="0"/>
              <w:jc w:val="right"/>
            </w:pPr>
            <w:r w:rsidRPr="007E469F">
              <w:t>16</w:t>
            </w:r>
          </w:p>
        </w:tc>
      </w:tr>
      <w:tr w:rsidR="007E469F" w:rsidRPr="007E469F" w14:paraId="4A0BB4D7" w14:textId="77777777" w:rsidTr="00D140D6">
        <w:tc>
          <w:tcPr>
            <w:tcW w:w="3097" w:type="dxa"/>
          </w:tcPr>
          <w:p w14:paraId="33D4667F" w14:textId="77777777" w:rsidR="009E2705" w:rsidRPr="007E469F" w:rsidRDefault="009E2705" w:rsidP="00D140D6">
            <w:pPr>
              <w:pStyle w:val="Numberedtext2"/>
              <w:numPr>
                <w:ilvl w:val="0"/>
                <w:numId w:val="0"/>
              </w:numPr>
              <w:spacing w:after="0"/>
            </w:pPr>
            <w:r w:rsidRPr="007E469F">
              <w:t>Maidstone</w:t>
            </w:r>
          </w:p>
        </w:tc>
        <w:tc>
          <w:tcPr>
            <w:tcW w:w="5413" w:type="dxa"/>
          </w:tcPr>
          <w:p w14:paraId="766CE149" w14:textId="77777777" w:rsidR="009E2705" w:rsidRPr="007E469F" w:rsidRDefault="009E2705" w:rsidP="00D140D6">
            <w:pPr>
              <w:pStyle w:val="Numberedtext2"/>
              <w:numPr>
                <w:ilvl w:val="0"/>
                <w:numId w:val="0"/>
              </w:numPr>
              <w:spacing w:after="0"/>
              <w:jc w:val="right"/>
            </w:pPr>
            <w:r w:rsidRPr="007E469F">
              <w:t>4</w:t>
            </w:r>
          </w:p>
        </w:tc>
      </w:tr>
      <w:tr w:rsidR="007E469F" w:rsidRPr="007E469F" w14:paraId="5979BF42" w14:textId="77777777" w:rsidTr="00D140D6">
        <w:tc>
          <w:tcPr>
            <w:tcW w:w="3097" w:type="dxa"/>
          </w:tcPr>
          <w:p w14:paraId="3E2577BE" w14:textId="77777777" w:rsidR="009E2705" w:rsidRPr="007E469F" w:rsidRDefault="009E2705" w:rsidP="00D140D6">
            <w:pPr>
              <w:pStyle w:val="Numberedtext2"/>
              <w:numPr>
                <w:ilvl w:val="0"/>
                <w:numId w:val="0"/>
              </w:numPr>
              <w:spacing w:after="0"/>
            </w:pPr>
            <w:r w:rsidRPr="007E469F">
              <w:t>Sevenoaks</w:t>
            </w:r>
          </w:p>
        </w:tc>
        <w:tc>
          <w:tcPr>
            <w:tcW w:w="5413" w:type="dxa"/>
          </w:tcPr>
          <w:p w14:paraId="3E6F937C" w14:textId="77777777" w:rsidR="009E2705" w:rsidRPr="007E469F" w:rsidRDefault="009E2705" w:rsidP="00D140D6">
            <w:pPr>
              <w:pStyle w:val="Numberedtext2"/>
              <w:numPr>
                <w:ilvl w:val="0"/>
                <w:numId w:val="0"/>
              </w:numPr>
              <w:spacing w:after="0"/>
              <w:jc w:val="right"/>
            </w:pPr>
            <w:r w:rsidRPr="007E469F">
              <w:t>1</w:t>
            </w:r>
          </w:p>
        </w:tc>
      </w:tr>
      <w:tr w:rsidR="007E469F" w:rsidRPr="007E469F" w14:paraId="4EBA23CC" w14:textId="77777777" w:rsidTr="00D140D6">
        <w:tc>
          <w:tcPr>
            <w:tcW w:w="3097" w:type="dxa"/>
          </w:tcPr>
          <w:p w14:paraId="2EAB1E32" w14:textId="77777777" w:rsidR="009E2705" w:rsidRPr="007E469F" w:rsidRDefault="009E2705" w:rsidP="00D140D6">
            <w:pPr>
              <w:pStyle w:val="Numberedtext2"/>
              <w:numPr>
                <w:ilvl w:val="0"/>
                <w:numId w:val="0"/>
              </w:numPr>
              <w:spacing w:after="0"/>
            </w:pPr>
            <w:r w:rsidRPr="007E469F">
              <w:t>Swale</w:t>
            </w:r>
          </w:p>
        </w:tc>
        <w:tc>
          <w:tcPr>
            <w:tcW w:w="5413" w:type="dxa"/>
          </w:tcPr>
          <w:p w14:paraId="75B2281F" w14:textId="77777777" w:rsidR="009E2705" w:rsidRPr="007E469F" w:rsidRDefault="009E2705" w:rsidP="00D140D6">
            <w:pPr>
              <w:pStyle w:val="Numberedtext2"/>
              <w:numPr>
                <w:ilvl w:val="0"/>
                <w:numId w:val="0"/>
              </w:numPr>
              <w:spacing w:after="0"/>
              <w:jc w:val="right"/>
            </w:pPr>
            <w:r w:rsidRPr="007E469F">
              <w:t>8</w:t>
            </w:r>
          </w:p>
        </w:tc>
      </w:tr>
      <w:tr w:rsidR="007E469F" w:rsidRPr="007E469F" w14:paraId="1382808D" w14:textId="77777777" w:rsidTr="00D140D6">
        <w:tc>
          <w:tcPr>
            <w:tcW w:w="3097" w:type="dxa"/>
          </w:tcPr>
          <w:p w14:paraId="55FC30BC" w14:textId="77777777" w:rsidR="009E2705" w:rsidRPr="007E469F" w:rsidRDefault="009E2705" w:rsidP="00D140D6">
            <w:pPr>
              <w:pStyle w:val="Numberedtext2"/>
              <w:numPr>
                <w:ilvl w:val="0"/>
                <w:numId w:val="0"/>
              </w:numPr>
              <w:spacing w:after="0"/>
            </w:pPr>
            <w:r w:rsidRPr="007E469F">
              <w:t>Thanet</w:t>
            </w:r>
          </w:p>
        </w:tc>
        <w:tc>
          <w:tcPr>
            <w:tcW w:w="5413" w:type="dxa"/>
          </w:tcPr>
          <w:p w14:paraId="46E67E27" w14:textId="77777777" w:rsidR="009E2705" w:rsidRPr="007E469F" w:rsidRDefault="009E2705" w:rsidP="00D140D6">
            <w:pPr>
              <w:pStyle w:val="Numberedtext2"/>
              <w:numPr>
                <w:ilvl w:val="0"/>
                <w:numId w:val="0"/>
              </w:numPr>
              <w:spacing w:after="0"/>
              <w:jc w:val="right"/>
            </w:pPr>
            <w:r w:rsidRPr="007E469F">
              <w:t>13</w:t>
            </w:r>
          </w:p>
        </w:tc>
      </w:tr>
      <w:tr w:rsidR="007E469F" w:rsidRPr="007E469F" w14:paraId="1F1CDAC2" w14:textId="77777777" w:rsidTr="00D140D6">
        <w:tc>
          <w:tcPr>
            <w:tcW w:w="3097" w:type="dxa"/>
          </w:tcPr>
          <w:p w14:paraId="108A67A9" w14:textId="77777777" w:rsidR="009E2705" w:rsidRPr="007E469F" w:rsidRDefault="009E2705" w:rsidP="00D140D6">
            <w:pPr>
              <w:pStyle w:val="Numberedtext2"/>
              <w:numPr>
                <w:ilvl w:val="0"/>
                <w:numId w:val="0"/>
              </w:numPr>
              <w:spacing w:after="0"/>
            </w:pPr>
            <w:r w:rsidRPr="007E469F">
              <w:t>Tonbridge and Malling</w:t>
            </w:r>
          </w:p>
        </w:tc>
        <w:tc>
          <w:tcPr>
            <w:tcW w:w="5413" w:type="dxa"/>
          </w:tcPr>
          <w:p w14:paraId="28B767FB" w14:textId="77777777" w:rsidR="009E2705" w:rsidRPr="007E469F" w:rsidRDefault="009E2705" w:rsidP="00D140D6">
            <w:pPr>
              <w:pStyle w:val="Numberedtext2"/>
              <w:numPr>
                <w:ilvl w:val="0"/>
                <w:numId w:val="0"/>
              </w:numPr>
              <w:spacing w:after="0"/>
              <w:jc w:val="right"/>
            </w:pPr>
            <w:r w:rsidRPr="007E469F">
              <w:t>5</w:t>
            </w:r>
          </w:p>
        </w:tc>
      </w:tr>
      <w:tr w:rsidR="007E469F" w:rsidRPr="007E469F" w14:paraId="5559F20C" w14:textId="77777777" w:rsidTr="00D140D6">
        <w:tc>
          <w:tcPr>
            <w:tcW w:w="3097" w:type="dxa"/>
          </w:tcPr>
          <w:p w14:paraId="3100FE66" w14:textId="77777777" w:rsidR="009E2705" w:rsidRPr="007E469F" w:rsidRDefault="009E2705" w:rsidP="00D140D6">
            <w:pPr>
              <w:pStyle w:val="Numberedtext2"/>
              <w:numPr>
                <w:ilvl w:val="0"/>
                <w:numId w:val="0"/>
              </w:numPr>
              <w:spacing w:after="0"/>
            </w:pPr>
            <w:r w:rsidRPr="007E469F">
              <w:t>Tunbridge Wells</w:t>
            </w:r>
          </w:p>
        </w:tc>
        <w:tc>
          <w:tcPr>
            <w:tcW w:w="5413" w:type="dxa"/>
          </w:tcPr>
          <w:p w14:paraId="0E2C5232" w14:textId="77777777" w:rsidR="009E2705" w:rsidRPr="007E469F" w:rsidRDefault="009E2705" w:rsidP="00D140D6">
            <w:pPr>
              <w:pStyle w:val="Numberedtext2"/>
              <w:numPr>
                <w:ilvl w:val="0"/>
                <w:numId w:val="0"/>
              </w:numPr>
              <w:spacing w:after="0"/>
              <w:jc w:val="right"/>
            </w:pPr>
            <w:r w:rsidRPr="007E469F">
              <w:t>3</w:t>
            </w:r>
          </w:p>
        </w:tc>
      </w:tr>
      <w:tr w:rsidR="007E469F" w:rsidRPr="007E469F" w14:paraId="3F8B2BED" w14:textId="77777777" w:rsidTr="00D140D6">
        <w:tc>
          <w:tcPr>
            <w:tcW w:w="3097" w:type="dxa"/>
          </w:tcPr>
          <w:p w14:paraId="76A7A4CD" w14:textId="77777777" w:rsidR="009E2705" w:rsidRPr="007E469F" w:rsidRDefault="009E2705" w:rsidP="00D140D6">
            <w:pPr>
              <w:pStyle w:val="Numberedtext2"/>
              <w:numPr>
                <w:ilvl w:val="0"/>
                <w:numId w:val="0"/>
              </w:numPr>
              <w:spacing w:after="0"/>
            </w:pPr>
            <w:r w:rsidRPr="007E469F">
              <w:t>Medway</w:t>
            </w:r>
          </w:p>
        </w:tc>
        <w:tc>
          <w:tcPr>
            <w:tcW w:w="5413" w:type="dxa"/>
          </w:tcPr>
          <w:p w14:paraId="186A42A3" w14:textId="77777777" w:rsidR="009E2705" w:rsidRPr="007E469F" w:rsidRDefault="009E2705" w:rsidP="00D140D6">
            <w:pPr>
              <w:pStyle w:val="Numberedtext2"/>
              <w:numPr>
                <w:ilvl w:val="0"/>
                <w:numId w:val="0"/>
              </w:numPr>
              <w:spacing w:after="0"/>
              <w:jc w:val="right"/>
            </w:pPr>
            <w:r w:rsidRPr="007E469F">
              <w:t>34</w:t>
            </w:r>
          </w:p>
        </w:tc>
      </w:tr>
      <w:tr w:rsidR="007E469F" w:rsidRPr="007E469F" w14:paraId="033217B3" w14:textId="77777777" w:rsidTr="00D140D6">
        <w:tc>
          <w:tcPr>
            <w:tcW w:w="3097" w:type="dxa"/>
          </w:tcPr>
          <w:p w14:paraId="5920EC3A" w14:textId="77777777" w:rsidR="009E2705" w:rsidRPr="007E469F" w:rsidRDefault="009E2705" w:rsidP="00D140D6">
            <w:pPr>
              <w:pStyle w:val="Numberedtext2"/>
              <w:numPr>
                <w:ilvl w:val="0"/>
                <w:numId w:val="0"/>
              </w:numPr>
              <w:spacing w:after="0"/>
            </w:pPr>
            <w:r w:rsidRPr="007E469F">
              <w:t>Kent &amp; Medway</w:t>
            </w:r>
          </w:p>
        </w:tc>
        <w:tc>
          <w:tcPr>
            <w:tcW w:w="5413" w:type="dxa"/>
          </w:tcPr>
          <w:p w14:paraId="5F1351B3" w14:textId="5548D36F" w:rsidR="009E2705" w:rsidRPr="007E469F" w:rsidRDefault="00A47C30" w:rsidP="00A47C30">
            <w:pPr>
              <w:pStyle w:val="Numberedtext2"/>
              <w:numPr>
                <w:ilvl w:val="0"/>
                <w:numId w:val="0"/>
              </w:numPr>
              <w:spacing w:after="0"/>
              <w:jc w:val="right"/>
            </w:pPr>
            <w:r w:rsidRPr="007E469F">
              <w:t>146</w:t>
            </w:r>
          </w:p>
        </w:tc>
      </w:tr>
    </w:tbl>
    <w:p w14:paraId="33C3CF12" w14:textId="681A206B" w:rsidR="009E2705" w:rsidRDefault="00DD0434" w:rsidP="00DD0434">
      <w:pPr>
        <w:pStyle w:val="Source"/>
      </w:pPr>
      <w:r>
        <w:t>Source: Kent HomeChoice</w:t>
      </w:r>
    </w:p>
    <w:p w14:paraId="638AF2CA" w14:textId="36EF3325" w:rsidR="009E2705" w:rsidRDefault="00964BED" w:rsidP="002D68A1">
      <w:pPr>
        <w:pStyle w:val="Heading4"/>
        <w:spacing w:after="240"/>
      </w:pPr>
      <w:bookmarkStart w:id="81" w:name="_Toc180499588"/>
      <w:r>
        <w:t>Implications for Strategy</w:t>
      </w:r>
      <w:bookmarkEnd w:id="81"/>
    </w:p>
    <w:p w14:paraId="152CD0B7" w14:textId="385C3895" w:rsidR="00964BED" w:rsidRDefault="00964BED" w:rsidP="00DD0434">
      <w:pPr>
        <w:pStyle w:val="Numberedtext"/>
      </w:pPr>
      <w:r>
        <w:t xml:space="preserve">Affordability </w:t>
      </w:r>
      <w:r w:rsidR="005A591F">
        <w:t>is poor in many parts of Kent</w:t>
      </w:r>
      <w:r w:rsidR="00287194">
        <w:t xml:space="preserve"> and Medway</w:t>
      </w:r>
      <w:r w:rsidR="005A591F">
        <w:t xml:space="preserve">. </w:t>
      </w:r>
      <w:r w:rsidR="00230D89">
        <w:t xml:space="preserve">Whilst there have been some </w:t>
      </w:r>
      <w:r w:rsidR="005A591F">
        <w:t xml:space="preserve">improvements </w:t>
      </w:r>
      <w:r w:rsidR="00230D89">
        <w:t xml:space="preserve">in the affordability of housing to buy and rent </w:t>
      </w:r>
      <w:r w:rsidR="005A591F">
        <w:t>over</w:t>
      </w:r>
      <w:r w:rsidR="00230D89">
        <w:t xml:space="preserve"> the last</w:t>
      </w:r>
      <w:r w:rsidR="005A591F">
        <w:t xml:space="preserve"> 5 years</w:t>
      </w:r>
      <w:r w:rsidR="00230D89">
        <w:t xml:space="preserve"> this has not been substantial </w:t>
      </w:r>
      <w:r w:rsidR="005A591F">
        <w:t xml:space="preserve">enough to </w:t>
      </w:r>
      <w:r w:rsidR="00BC0EF7">
        <w:t xml:space="preserve">return to </w:t>
      </w:r>
      <w:r w:rsidR="005A591F">
        <w:t xml:space="preserve">more </w:t>
      </w:r>
      <w:r w:rsidR="00840BB6">
        <w:t>‘</w:t>
      </w:r>
      <w:r w:rsidR="005A591F">
        <w:t>normal</w:t>
      </w:r>
      <w:r w:rsidR="00840BB6">
        <w:t>’</w:t>
      </w:r>
      <w:r w:rsidR="00BC0EF7">
        <w:t xml:space="preserve"> levels of affordability</w:t>
      </w:r>
      <w:r w:rsidR="005A591F">
        <w:t xml:space="preserve"> </w:t>
      </w:r>
      <w:r w:rsidR="00BC0EF7">
        <w:t>in the past (</w:t>
      </w:r>
      <w:r w:rsidR="00594ED7">
        <w:t>e.g.</w:t>
      </w:r>
      <w:r w:rsidR="00BC0EF7">
        <w:t xml:space="preserve"> pre 2000)</w:t>
      </w:r>
      <w:r w:rsidR="005A591F">
        <w:t>.</w:t>
      </w:r>
    </w:p>
    <w:p w14:paraId="6B412883" w14:textId="37193C50" w:rsidR="005A591F" w:rsidRDefault="00D70639" w:rsidP="00DD0434">
      <w:pPr>
        <w:pStyle w:val="Numberedtext"/>
      </w:pPr>
      <w:r>
        <w:t>Poor affordability directly contributes to a</w:t>
      </w:r>
      <w:r w:rsidR="005A591F">
        <w:t>cute housing needs including homelessness</w:t>
      </w:r>
      <w:r>
        <w:t xml:space="preserve"> as households are unable to afford accommodation</w:t>
      </w:r>
      <w:r w:rsidR="00644D3C">
        <w:t>, particularly in the private rented sector</w:t>
      </w:r>
      <w:r w:rsidR="005A591F">
        <w:t xml:space="preserve">. </w:t>
      </w:r>
      <w:r w:rsidR="00644D3C">
        <w:t>Homeless</w:t>
      </w:r>
      <w:r w:rsidR="00CD3832">
        <w:t>ness</w:t>
      </w:r>
      <w:r w:rsidR="00644D3C">
        <w:t xml:space="preserve"> levels </w:t>
      </w:r>
      <w:r w:rsidR="005A591F">
        <w:t>have fallen</w:t>
      </w:r>
      <w:r w:rsidR="00644D3C">
        <w:t xml:space="preserve"> slightly over the last 5 years </w:t>
      </w:r>
      <w:r w:rsidR="005A591F">
        <w:t xml:space="preserve">due to improvements in affordability and actions of Councils </w:t>
      </w:r>
      <w:r w:rsidR="00644D3C">
        <w:t xml:space="preserve">to prevent homelessness </w:t>
      </w:r>
      <w:r w:rsidR="005A591F">
        <w:t>but levels remain challenging and</w:t>
      </w:r>
      <w:r w:rsidR="00CC3292">
        <w:t xml:space="preserve"> there are persistently</w:t>
      </w:r>
      <w:r w:rsidR="005A591F">
        <w:t xml:space="preserve"> large number of households</w:t>
      </w:r>
      <w:r w:rsidR="00CC3292">
        <w:t>,</w:t>
      </w:r>
      <w:r w:rsidR="005A591F">
        <w:t xml:space="preserve"> including children</w:t>
      </w:r>
      <w:r w:rsidR="00CC3292">
        <w:t>,</w:t>
      </w:r>
      <w:r w:rsidR="005A591F">
        <w:t xml:space="preserve"> </w:t>
      </w:r>
      <w:r w:rsidR="00CC3292">
        <w:t xml:space="preserve">living </w:t>
      </w:r>
      <w:r w:rsidR="005A591F">
        <w:t>in T</w:t>
      </w:r>
      <w:r w:rsidR="00CC3292">
        <w:t xml:space="preserve">emporary </w:t>
      </w:r>
      <w:r w:rsidR="005A591F">
        <w:t>A</w:t>
      </w:r>
      <w:r w:rsidR="00CC3292">
        <w:t>ccommodation</w:t>
      </w:r>
      <w:r w:rsidR="005A591F">
        <w:t xml:space="preserve">. </w:t>
      </w:r>
    </w:p>
    <w:p w14:paraId="703C7976" w14:textId="018F76F4" w:rsidR="00157191" w:rsidRDefault="00812710" w:rsidP="00DD0434">
      <w:pPr>
        <w:pStyle w:val="Numberedtext"/>
      </w:pPr>
      <w:r>
        <w:t xml:space="preserve">The operation of the private rented sector is a </w:t>
      </w:r>
      <w:r w:rsidR="00157191">
        <w:t>significant factor</w:t>
      </w:r>
      <w:r>
        <w:t xml:space="preserve"> in </w:t>
      </w:r>
      <w:r w:rsidR="00755918">
        <w:t xml:space="preserve">high levels of homelessness, with around one third of households originating from the PRS. </w:t>
      </w:r>
      <w:r w:rsidR="001A07BF">
        <w:t xml:space="preserve">The underlying drivers are poor </w:t>
      </w:r>
      <w:r w:rsidR="00157191">
        <w:t>affordability</w:t>
      </w:r>
      <w:r w:rsidR="006B4F19">
        <w:t xml:space="preserve">, insecurity </w:t>
      </w:r>
      <w:r w:rsidR="001A07BF">
        <w:t xml:space="preserve">of tenure </w:t>
      </w:r>
      <w:r w:rsidR="006B4F19">
        <w:t>and some</w:t>
      </w:r>
      <w:r w:rsidR="001A07BF">
        <w:t xml:space="preserve"> </w:t>
      </w:r>
      <w:r w:rsidR="009334A5">
        <w:t>homes</w:t>
      </w:r>
      <w:r w:rsidR="001A07BF">
        <w:t xml:space="preserve"> in poor</w:t>
      </w:r>
      <w:r w:rsidR="006B4F19">
        <w:t xml:space="preserve"> condition.</w:t>
      </w:r>
    </w:p>
    <w:p w14:paraId="687B82ED" w14:textId="0D346C24" w:rsidR="003F454A" w:rsidRDefault="00AB1D16" w:rsidP="0072000E">
      <w:pPr>
        <w:pStyle w:val="Numberedtext"/>
      </w:pPr>
      <w:r>
        <w:t xml:space="preserve">Increased delivery of new homes remains critical to addressing these pressures as it supports greater provision of Affordable Housing and, with increased supply overall, </w:t>
      </w:r>
      <w:r w:rsidR="00413DBB">
        <w:t xml:space="preserve">over the long term </w:t>
      </w:r>
      <w:r w:rsidR="00860E8E">
        <w:t>will moderate prices and rental increases and</w:t>
      </w:r>
      <w:r w:rsidR="00413DBB">
        <w:t xml:space="preserve"> reduce the reliance on </w:t>
      </w:r>
      <w:r w:rsidR="00860E8E">
        <w:t>poorer condition properties. The estimated n</w:t>
      </w:r>
      <w:r w:rsidR="003F454A">
        <w:t>eed for A</w:t>
      </w:r>
      <w:r w:rsidR="00860E8E">
        <w:t xml:space="preserve">ffordable </w:t>
      </w:r>
      <w:r w:rsidR="003F454A">
        <w:t>H</w:t>
      </w:r>
      <w:r w:rsidR="00860E8E">
        <w:t>omes across Kent and Medway</w:t>
      </w:r>
      <w:r w:rsidR="003F454A">
        <w:t xml:space="preserve"> </w:t>
      </w:r>
      <w:r w:rsidR="005036E1">
        <w:t xml:space="preserve">each year </w:t>
      </w:r>
      <w:r w:rsidR="003F454A">
        <w:t xml:space="preserve">is large and exceeds by </w:t>
      </w:r>
      <w:r w:rsidR="005036E1">
        <w:t>four times</w:t>
      </w:r>
      <w:r w:rsidR="003F454A">
        <w:t xml:space="preserve"> what has been delivered</w:t>
      </w:r>
      <w:r w:rsidR="005036E1">
        <w:t xml:space="preserve"> on average</w:t>
      </w:r>
      <w:r w:rsidR="003F454A">
        <w:t xml:space="preserve"> in</w:t>
      </w:r>
      <w:r w:rsidR="005036E1">
        <w:t xml:space="preserve"> the</w:t>
      </w:r>
      <w:r w:rsidR="003F454A">
        <w:t xml:space="preserve"> last 5 years. </w:t>
      </w:r>
    </w:p>
    <w:p w14:paraId="71C0F696" w14:textId="55CE797E" w:rsidR="00187FC3" w:rsidRDefault="00793EFA" w:rsidP="00DD0434">
      <w:pPr>
        <w:pStyle w:val="Numberedtext"/>
      </w:pPr>
      <w:r>
        <w:t>The h</w:t>
      </w:r>
      <w:r w:rsidR="00187FC3">
        <w:t>ealth</w:t>
      </w:r>
      <w:r>
        <w:t xml:space="preserve"> and wellbeing</w:t>
      </w:r>
      <w:r w:rsidR="00187FC3">
        <w:t xml:space="preserve"> impacts of acute housing needs</w:t>
      </w:r>
      <w:r w:rsidR="00F66C32">
        <w:t xml:space="preserve">, </w:t>
      </w:r>
      <w:r w:rsidR="00187FC3">
        <w:t>particularly</w:t>
      </w:r>
      <w:r w:rsidR="00F66C32">
        <w:t xml:space="preserve"> for households living in</w:t>
      </w:r>
      <w:r w:rsidR="00187FC3">
        <w:t xml:space="preserve"> overcrowd</w:t>
      </w:r>
      <w:r w:rsidR="00F66C32">
        <w:t>ed homes</w:t>
      </w:r>
      <w:r w:rsidR="00BE047D">
        <w:t>, living in T</w:t>
      </w:r>
      <w:r w:rsidR="00F66C32">
        <w:t xml:space="preserve">emporary </w:t>
      </w:r>
      <w:r w:rsidR="00BE047D">
        <w:t>A</w:t>
      </w:r>
      <w:r w:rsidR="00F66C32">
        <w:t>ccommodation</w:t>
      </w:r>
      <w:r w:rsidR="00BE047D">
        <w:t xml:space="preserve"> and other insecure forms of housing</w:t>
      </w:r>
      <w:r w:rsidR="00334352">
        <w:t xml:space="preserve"> are evident and considered in Section 5 and 6</w:t>
      </w:r>
      <w:r w:rsidR="00BE047D">
        <w:t xml:space="preserve">. </w:t>
      </w:r>
      <w:r w:rsidR="00187FC3">
        <w:t xml:space="preserve"> </w:t>
      </w:r>
    </w:p>
    <w:p w14:paraId="7402192A" w14:textId="1BC97BE0" w:rsidR="00771C5F" w:rsidRDefault="00771C5F" w:rsidP="00CB62C0">
      <w:pPr>
        <w:pStyle w:val="Numberedtext"/>
        <w:spacing w:line="240" w:lineRule="auto"/>
      </w:pPr>
      <w:r>
        <w:br w:type="page"/>
      </w:r>
    </w:p>
    <w:p w14:paraId="1291B46A" w14:textId="42B71DD7" w:rsidR="006F05BA" w:rsidRDefault="006F05BA" w:rsidP="006F05BA">
      <w:pPr>
        <w:pStyle w:val="Heading1"/>
      </w:pPr>
      <w:bookmarkStart w:id="82" w:name="_Toc180499589"/>
      <w:r>
        <w:lastRenderedPageBreak/>
        <w:t xml:space="preserve">Housing </w:t>
      </w:r>
      <w:r w:rsidR="00461947">
        <w:t xml:space="preserve">Quality and </w:t>
      </w:r>
      <w:r>
        <w:t>Conditions</w:t>
      </w:r>
      <w:bookmarkEnd w:id="82"/>
    </w:p>
    <w:p w14:paraId="6B174C34" w14:textId="77777777" w:rsidR="00DC3A63" w:rsidRDefault="00DB633B" w:rsidP="00460279">
      <w:pPr>
        <w:pStyle w:val="Numberedtext"/>
      </w:pPr>
      <w:r>
        <w:t xml:space="preserve">This section examines selected </w:t>
      </w:r>
      <w:r w:rsidR="00406EE4">
        <w:t xml:space="preserve">indicators of housing conditions within Kent and Medway. </w:t>
      </w:r>
      <w:r w:rsidR="00D00DA1">
        <w:t>‘</w:t>
      </w:r>
      <w:r w:rsidR="00406EE4">
        <w:t>Safety</w:t>
      </w:r>
      <w:r w:rsidR="00D00DA1">
        <w:t>’</w:t>
      </w:r>
      <w:r w:rsidR="00406EE4">
        <w:t xml:space="preserve"> is one of the existing themes of the Kent and Medway Housing Strategy</w:t>
      </w:r>
      <w:r w:rsidR="00D00DA1">
        <w:t xml:space="preserve"> and </w:t>
      </w:r>
      <w:r w:rsidR="0085704A">
        <w:t>a</w:t>
      </w:r>
      <w:r w:rsidR="006F05BA">
        <w:t>rose</w:t>
      </w:r>
      <w:r w:rsidR="0085704A">
        <w:t xml:space="preserve">, in part, after the </w:t>
      </w:r>
      <w:r w:rsidR="006F05BA">
        <w:t>Grenfell</w:t>
      </w:r>
      <w:r w:rsidR="0085704A">
        <w:t xml:space="preserve"> Tower fire in London. </w:t>
      </w:r>
      <w:r w:rsidR="001132C1">
        <w:t xml:space="preserve">Housing conditions </w:t>
      </w:r>
      <w:r w:rsidR="00477AA5">
        <w:t xml:space="preserve">contribute to the safety of homes </w:t>
      </w:r>
      <w:r w:rsidR="00C13B86">
        <w:t xml:space="preserve">alongside the </w:t>
      </w:r>
      <w:r w:rsidR="00C13B86" w:rsidRPr="001C7999">
        <w:rPr>
          <w:i/>
          <w:iCs/>
        </w:rPr>
        <w:t>quality</w:t>
      </w:r>
      <w:r w:rsidR="00C13B86">
        <w:t xml:space="preserve"> of homes </w:t>
      </w:r>
      <w:r w:rsidR="00FC06C1">
        <w:t xml:space="preserve">themselves including </w:t>
      </w:r>
      <w:r w:rsidR="00605457">
        <w:t>the building material</w:t>
      </w:r>
      <w:r w:rsidR="00DC3A63">
        <w:t xml:space="preserve"> and standards around accessibility, space and energy efficiency. </w:t>
      </w:r>
    </w:p>
    <w:p w14:paraId="290089DC" w14:textId="728FFBC1" w:rsidR="00727647" w:rsidRDefault="00727647" w:rsidP="00460279">
      <w:pPr>
        <w:pStyle w:val="Numberedtext"/>
      </w:pPr>
      <w:r>
        <w:t xml:space="preserve">The limited scope of this evidence refresh means </w:t>
      </w:r>
      <w:r w:rsidR="007F1E6A">
        <w:t>the</w:t>
      </w:r>
      <w:r>
        <w:t xml:space="preserve"> focus</w:t>
      </w:r>
      <w:r w:rsidR="007F1E6A">
        <w:t xml:space="preserve"> in this report is</w:t>
      </w:r>
      <w:r>
        <w:t xml:space="preserve"> </w:t>
      </w:r>
      <w:r w:rsidR="00894E5F">
        <w:t xml:space="preserve">primarily </w:t>
      </w:r>
      <w:r>
        <w:t>on housing conditions</w:t>
      </w:r>
      <w:r w:rsidR="00C82BB2">
        <w:t xml:space="preserve"> relating to the stock as a whole. </w:t>
      </w:r>
      <w:r w:rsidR="00894E5F">
        <w:t xml:space="preserve">These are then related, as far as possible, to </w:t>
      </w:r>
      <w:r w:rsidR="002D423D">
        <w:t>health and wellbeing outcomes in Section 6.</w:t>
      </w:r>
    </w:p>
    <w:p w14:paraId="3D671449" w14:textId="247B17BD" w:rsidR="00894E5F" w:rsidRPr="00352343" w:rsidRDefault="00894E5F" w:rsidP="00460279">
      <w:pPr>
        <w:pStyle w:val="Numberedtext"/>
      </w:pPr>
      <w:r w:rsidRPr="00352343">
        <w:t xml:space="preserve">This section </w:t>
      </w:r>
      <w:r w:rsidR="00283037" w:rsidRPr="00352343">
        <w:t>analyses data on households living in poor conditions, both within Kent and Medway and across the South East and England. It considers non decent homes and those with Category 1 hazards</w:t>
      </w:r>
      <w:r w:rsidR="00451E70" w:rsidRPr="00352343">
        <w:t>,</w:t>
      </w:r>
      <w:r w:rsidR="00283037" w:rsidRPr="00352343">
        <w:t xml:space="preserve"> the </w:t>
      </w:r>
      <w:r w:rsidR="00451E70" w:rsidRPr="00352343">
        <w:t xml:space="preserve">energy efficiency of the housing stock and households living in fuel poverty. </w:t>
      </w:r>
    </w:p>
    <w:p w14:paraId="021172B9" w14:textId="46EF1C70" w:rsidR="000D1A9C" w:rsidRPr="00352343" w:rsidRDefault="00DC3165" w:rsidP="000D1A9C">
      <w:pPr>
        <w:pStyle w:val="Heading3"/>
      </w:pPr>
      <w:bookmarkStart w:id="83" w:name="_Toc180499590"/>
      <w:r w:rsidRPr="00352343">
        <w:t>Poor Condition Housing</w:t>
      </w:r>
      <w:bookmarkEnd w:id="83"/>
    </w:p>
    <w:p w14:paraId="51DF4F01" w14:textId="18319D17" w:rsidR="006F05BA" w:rsidRDefault="000F59B8" w:rsidP="006F05BA">
      <w:pPr>
        <w:pStyle w:val="Numberedtext"/>
      </w:pPr>
      <w:r>
        <w:t xml:space="preserve">Waiting list data across Kent and Medway suggests that there are at least 5,300 households </w:t>
      </w:r>
      <w:r w:rsidR="00CD3832">
        <w:t xml:space="preserve">that report </w:t>
      </w:r>
      <w:r>
        <w:t>living in unsatisfactory housing conditions</w:t>
      </w:r>
      <w:r w:rsidR="00FC5455">
        <w:t xml:space="preserve">, around 30% of households on waiting lists. This data is self reported and not verified </w:t>
      </w:r>
      <w:r w:rsidR="00C34040">
        <w:t>but i</w:t>
      </w:r>
      <w:r w:rsidR="00CB262B">
        <w:t xml:space="preserve">t provides an indication of the households’ </w:t>
      </w:r>
      <w:r w:rsidR="002D075F">
        <w:t xml:space="preserve">assessment of their living conditions. </w:t>
      </w:r>
      <w:r w:rsidR="005C125A">
        <w:t xml:space="preserve"> </w:t>
      </w:r>
    </w:p>
    <w:p w14:paraId="3AF59E8A" w14:textId="2DC0571A" w:rsidR="005C125A" w:rsidRDefault="00DC3165" w:rsidP="00621672">
      <w:pPr>
        <w:pStyle w:val="Heading3"/>
      </w:pPr>
      <w:bookmarkStart w:id="84" w:name="_Toc180499591"/>
      <w:r>
        <w:t>Decent Homes and Category 1 Hazards</w:t>
      </w:r>
      <w:bookmarkEnd w:id="84"/>
    </w:p>
    <w:p w14:paraId="4CEF8CFF" w14:textId="74397A6B" w:rsidR="00FF1DCB" w:rsidRDefault="00FF1DCB" w:rsidP="005B2C00">
      <w:pPr>
        <w:pStyle w:val="Numberedtext"/>
      </w:pPr>
      <w:r>
        <w:t xml:space="preserve">The English Housing Survey provides </w:t>
      </w:r>
      <w:r w:rsidR="00AE39AF">
        <w:t>national and regional level evidence on the conditions of properties in England. This data is not disaggregated to local authorities but provides a broad</w:t>
      </w:r>
      <w:r w:rsidR="001E77A8">
        <w:t xml:space="preserve"> indication of the likely level of </w:t>
      </w:r>
      <w:r w:rsidR="004E5500">
        <w:t xml:space="preserve">poor condition properties in Kent and Medway, assuming the South East </w:t>
      </w:r>
      <w:r w:rsidR="00B5470B">
        <w:t xml:space="preserve">region is broadly representative of </w:t>
      </w:r>
      <w:r w:rsidR="000E259B">
        <w:t xml:space="preserve">conditions in Kent and Medway </w:t>
      </w:r>
      <w:r w:rsidR="004E5500">
        <w:t xml:space="preserve">as a whole. </w:t>
      </w:r>
    </w:p>
    <w:p w14:paraId="465C7A41" w14:textId="67716949" w:rsidR="00D62E7B" w:rsidRDefault="00587FD2" w:rsidP="0050392B">
      <w:pPr>
        <w:pStyle w:val="Numberedtext"/>
      </w:pPr>
      <w:r>
        <w:t>From 2000, conditions in the Social Rented sector were measured by the Decent Homes Standard</w:t>
      </w:r>
      <w:r w:rsidR="0000333C">
        <w:t>. This was updated in 2006 to include the Housing Health and Safety Rating System</w:t>
      </w:r>
      <w:r>
        <w:t xml:space="preserve">. </w:t>
      </w:r>
      <w:r w:rsidR="00E83F8B">
        <w:t xml:space="preserve">A decent home meets the following four criteria: </w:t>
      </w:r>
    </w:p>
    <w:p w14:paraId="3E59E07B" w14:textId="3BF04E3E" w:rsidR="00D62E7B" w:rsidRDefault="00E83F8B" w:rsidP="003B67A6">
      <w:pPr>
        <w:pStyle w:val="ListBullet"/>
        <w:numPr>
          <w:ilvl w:val="0"/>
          <w:numId w:val="21"/>
        </w:numPr>
      </w:pPr>
      <w:r>
        <w:t>It meets the current statutory minimum standard for housing</w:t>
      </w:r>
      <w:r w:rsidR="00D62E7B">
        <w:t>.</w:t>
      </w:r>
      <w:r>
        <w:t xml:space="preserve"> Dwellings which fail to meet this criterion are those containing one or more hazards assessed as serious (‘Category 1’) under the HHSRS. </w:t>
      </w:r>
    </w:p>
    <w:p w14:paraId="7C033DD5" w14:textId="1F8CF024" w:rsidR="00D62E7B" w:rsidRDefault="00E83F8B" w:rsidP="003B67A6">
      <w:pPr>
        <w:pStyle w:val="ListBullet"/>
        <w:numPr>
          <w:ilvl w:val="0"/>
          <w:numId w:val="21"/>
        </w:numPr>
      </w:pPr>
      <w:r>
        <w:t>It is in a reasonable state of repair</w:t>
      </w:r>
      <w:r w:rsidR="0000333C">
        <w:t xml:space="preserve">. </w:t>
      </w:r>
      <w:r w:rsidR="00CD3832">
        <w:t>Homes</w:t>
      </w:r>
      <w:r>
        <w:t xml:space="preserve"> which fail to meet this criterion are those where either: one or more of the key building components are old and, because of their condition, need replacing or major repair; or two or more of the other building components are old and, because of their condition, need replacing or major repair. </w:t>
      </w:r>
    </w:p>
    <w:p w14:paraId="136313F2" w14:textId="59B9C355" w:rsidR="00A319E6" w:rsidRDefault="00E83F8B" w:rsidP="003B67A6">
      <w:pPr>
        <w:pStyle w:val="ListBullet"/>
        <w:numPr>
          <w:ilvl w:val="0"/>
          <w:numId w:val="21"/>
        </w:numPr>
      </w:pPr>
      <w:r>
        <w:t>It has reasonably modern facilities and services</w:t>
      </w:r>
      <w:r w:rsidR="00A319E6">
        <w:t>.</w:t>
      </w:r>
      <w:r>
        <w:t xml:space="preserve"> </w:t>
      </w:r>
      <w:r w:rsidR="00CD3832">
        <w:t>Homes</w:t>
      </w:r>
      <w:r>
        <w:t xml:space="preserve"> which fail to meet this criterion are those which lack three or more of the following: </w:t>
      </w:r>
    </w:p>
    <w:p w14:paraId="0FE11369" w14:textId="77777777" w:rsidR="00A319E6" w:rsidRDefault="00E83F8B" w:rsidP="003B67A6">
      <w:pPr>
        <w:pStyle w:val="ListBullet"/>
        <w:numPr>
          <w:ilvl w:val="1"/>
          <w:numId w:val="21"/>
        </w:numPr>
      </w:pPr>
      <w:r>
        <w:t xml:space="preserve">a reasonably modern kitchen (20 years old or less); </w:t>
      </w:r>
    </w:p>
    <w:p w14:paraId="127426D3" w14:textId="47044D3C" w:rsidR="00A319E6" w:rsidRDefault="00E83F8B" w:rsidP="003B67A6">
      <w:pPr>
        <w:pStyle w:val="ListBullet"/>
        <w:numPr>
          <w:ilvl w:val="1"/>
          <w:numId w:val="21"/>
        </w:numPr>
      </w:pPr>
      <w:r>
        <w:t xml:space="preserve">a kitchen with adequate space and layout; a reasonably modern bathroom (30 years old or less); </w:t>
      </w:r>
    </w:p>
    <w:p w14:paraId="3908220A" w14:textId="77777777" w:rsidR="00984565" w:rsidRDefault="00E83F8B" w:rsidP="003B67A6">
      <w:pPr>
        <w:pStyle w:val="ListBullet"/>
        <w:numPr>
          <w:ilvl w:val="1"/>
          <w:numId w:val="21"/>
        </w:numPr>
      </w:pPr>
      <w:r>
        <w:t>an appropriately located bathroom and WC</w:t>
      </w:r>
    </w:p>
    <w:p w14:paraId="6517CD10" w14:textId="77777777" w:rsidR="00984565" w:rsidRDefault="00E83F8B" w:rsidP="003B67A6">
      <w:pPr>
        <w:pStyle w:val="ListBullet"/>
        <w:numPr>
          <w:ilvl w:val="1"/>
          <w:numId w:val="21"/>
        </w:numPr>
      </w:pPr>
      <w:r>
        <w:t>adequate insulation against external noise (where external noise is a problem)</w:t>
      </w:r>
    </w:p>
    <w:p w14:paraId="12244BB4" w14:textId="77777777" w:rsidR="00984565" w:rsidRDefault="00E83F8B" w:rsidP="003B67A6">
      <w:pPr>
        <w:pStyle w:val="ListBullet"/>
        <w:numPr>
          <w:ilvl w:val="1"/>
          <w:numId w:val="21"/>
        </w:numPr>
      </w:pPr>
      <w:r>
        <w:t xml:space="preserve">adequate size and layout of common areas for blocks of flats. </w:t>
      </w:r>
    </w:p>
    <w:p w14:paraId="5DF5DE04" w14:textId="2C45F066" w:rsidR="0000333C" w:rsidRDefault="00E83F8B" w:rsidP="003B67A6">
      <w:pPr>
        <w:pStyle w:val="ListBullet"/>
        <w:numPr>
          <w:ilvl w:val="1"/>
          <w:numId w:val="21"/>
        </w:numPr>
      </w:pPr>
      <w:r>
        <w:t xml:space="preserve">A home lacking two or fewer of the above is still classed as decent, therefore it is not necessary to modernise kitchens and bathrooms if a home meets the remaining criteria. </w:t>
      </w:r>
    </w:p>
    <w:p w14:paraId="09AB5D43" w14:textId="602ECF94" w:rsidR="00E83F8B" w:rsidRDefault="00E83F8B" w:rsidP="003B67A6">
      <w:pPr>
        <w:pStyle w:val="ListBullet"/>
        <w:numPr>
          <w:ilvl w:val="0"/>
          <w:numId w:val="21"/>
        </w:numPr>
      </w:pPr>
      <w:r>
        <w:lastRenderedPageBreak/>
        <w:t>It provides a reasonable degree of thermal comfort</w:t>
      </w:r>
      <w:r w:rsidR="008050F1">
        <w:t>.</w:t>
      </w:r>
      <w:r>
        <w:t xml:space="preserve"> This criterion requires </w:t>
      </w:r>
      <w:r w:rsidR="00CD3832">
        <w:t>homes</w:t>
      </w:r>
      <w:r>
        <w:t xml:space="preserve"> to have both effective insulation and efficient heating. </w:t>
      </w:r>
      <w:r w:rsidR="0005585B">
        <w:t>W</w:t>
      </w:r>
      <w:r>
        <w:t xml:space="preserve">hilst </w:t>
      </w:r>
      <w:r w:rsidR="00CD3832">
        <w:t>homes</w:t>
      </w:r>
      <w:r>
        <w:t xml:space="preserve"> meeting criteria </w:t>
      </w:r>
      <w:r w:rsidR="00CD3832">
        <w:t>B</w:t>
      </w:r>
      <w:r>
        <w:t xml:space="preserve">, </w:t>
      </w:r>
      <w:r w:rsidR="00CD3832">
        <w:t>C</w:t>
      </w:r>
      <w:r>
        <w:t xml:space="preserve"> and </w:t>
      </w:r>
      <w:r w:rsidR="00CD3832">
        <w:t>D</w:t>
      </w:r>
      <w:r>
        <w:t xml:space="preserve"> are likely also to meet criterion </w:t>
      </w:r>
      <w:r w:rsidR="00CD3832">
        <w:t>A</w:t>
      </w:r>
      <w:r>
        <w:t xml:space="preserve">, some Category 1 hazards may remain to be addressed. For example, a </w:t>
      </w:r>
      <w:r w:rsidR="00CD3832">
        <w:t>home</w:t>
      </w:r>
      <w:r>
        <w:t xml:space="preserve"> meeting criterion </w:t>
      </w:r>
      <w:r w:rsidR="00CD3832">
        <w:t>D</w:t>
      </w:r>
      <w:r>
        <w:t xml:space="preserve"> may still contain a Category 1 damp or cold hazard.</w:t>
      </w:r>
    </w:p>
    <w:p w14:paraId="276DD300" w14:textId="637E4048" w:rsidR="00207C88" w:rsidRDefault="00207C88" w:rsidP="00207C88">
      <w:pPr>
        <w:pStyle w:val="Numberedtext"/>
      </w:pPr>
      <w:r>
        <w:t xml:space="preserve">Table </w:t>
      </w:r>
      <w:r w:rsidR="009C7697">
        <w:t>5</w:t>
      </w:r>
      <w:r>
        <w:t>-</w:t>
      </w:r>
      <w:r w:rsidR="009C7697">
        <w:t>1</w:t>
      </w:r>
      <w:r>
        <w:t xml:space="preserve"> </w:t>
      </w:r>
      <w:r w:rsidR="00F31768">
        <w:t xml:space="preserve">sets out the proportion of non-decent homes by region and by tenure in the latest English Housing Survey. </w:t>
      </w:r>
      <w:r w:rsidR="00843A94">
        <w:t xml:space="preserve">Across the South East, over 10% of homes are non-decent. </w:t>
      </w:r>
      <w:r w:rsidR="00B66516">
        <w:t>It is the private rented sector where the proportion of non decent homes is highest (</w:t>
      </w:r>
      <w:r w:rsidR="00CD4F7A">
        <w:t xml:space="preserve">18.1%) with levels lowest in the Social Rented sector due to the decent homes programme which </w:t>
      </w:r>
      <w:r w:rsidR="00F625CA">
        <w:t xml:space="preserve">required conditions to be addressed in this sector. </w:t>
      </w:r>
    </w:p>
    <w:p w14:paraId="2ECA7E03" w14:textId="006CD11D" w:rsidR="008B6CC9" w:rsidRDefault="00BD2D49" w:rsidP="008B6CC9">
      <w:pPr>
        <w:pStyle w:val="Numberedtext"/>
      </w:pPr>
      <w:r>
        <w:t xml:space="preserve">Table </w:t>
      </w:r>
      <w:r w:rsidR="009C7697">
        <w:t>5</w:t>
      </w:r>
      <w:r>
        <w:t>-</w:t>
      </w:r>
      <w:r w:rsidR="009C7697">
        <w:t>2</w:t>
      </w:r>
      <w:r>
        <w:t xml:space="preserve"> presents C</w:t>
      </w:r>
      <w:r w:rsidR="006F05BA">
        <w:t>ategory 1 hazards</w:t>
      </w:r>
      <w:r>
        <w:t xml:space="preserve"> assessed by the HHSRS. </w:t>
      </w:r>
      <w:r w:rsidR="008B6CC9" w:rsidRPr="00877CB0">
        <w:t xml:space="preserve">The Housing Health and Safety Rating System (HHSRS) came into effect in 2006 and replaces the fitness standard as the statutory element of the Decent Home Standard. </w:t>
      </w:r>
      <w:r w:rsidR="009F3A47">
        <w:t>The HHSRS assesses 29 hazards</w:t>
      </w:r>
      <w:r w:rsidR="00747237">
        <w:t xml:space="preserve"> and the effect that each may have on the health and safety of current and future occupants</w:t>
      </w:r>
      <w:r w:rsidR="001B3690">
        <w:t xml:space="preserve">. Common hazards include damp and mould growth, excess cold, crowing and space, </w:t>
      </w:r>
      <w:r w:rsidR="00DC1823">
        <w:t>falls associated with stairs and steps, electrical hazards etc</w:t>
      </w:r>
      <w:r w:rsidR="00747237">
        <w:t xml:space="preserve">. If a hazard is a serious and immediate risk to a person’s health and safety this is known as a Category 1 hazard. </w:t>
      </w:r>
    </w:p>
    <w:p w14:paraId="0383303E" w14:textId="409D670F" w:rsidR="006F05BA" w:rsidRDefault="004D4992" w:rsidP="005B2C00">
      <w:pPr>
        <w:pStyle w:val="Numberedtext"/>
      </w:pPr>
      <w:r>
        <w:t xml:space="preserve">For a home to be considered decent it must now be free of Category 1 hazards, as well as meeting other criteria. </w:t>
      </w:r>
      <w:r w:rsidR="00AB04F5">
        <w:t xml:space="preserve">This data relates to England as a whole. </w:t>
      </w:r>
      <w:r w:rsidR="0070022F">
        <w:t xml:space="preserve">Across England as a whole, 8.5% of homes have </w:t>
      </w:r>
      <w:r w:rsidR="00D549F1">
        <w:t xml:space="preserve">category 1 hazards. Again, the highest rate is in the private rented sector 12.5%. </w:t>
      </w:r>
    </w:p>
    <w:tbl>
      <w:tblPr>
        <w:tblW w:w="9551" w:type="dxa"/>
        <w:tblCellMar>
          <w:top w:w="15" w:type="dxa"/>
          <w:bottom w:w="15" w:type="dxa"/>
        </w:tblCellMar>
        <w:tblLook w:val="04A0" w:firstRow="1" w:lastRow="0" w:firstColumn="1" w:lastColumn="0" w:noHBand="0" w:noVBand="1"/>
      </w:tblPr>
      <w:tblGrid>
        <w:gridCol w:w="2372"/>
        <w:gridCol w:w="1182"/>
        <w:gridCol w:w="938"/>
        <w:gridCol w:w="1060"/>
        <w:gridCol w:w="1317"/>
        <w:gridCol w:w="1122"/>
        <w:gridCol w:w="1560"/>
      </w:tblGrid>
      <w:tr w:rsidR="00C4738E" w:rsidRPr="0051094C" w14:paraId="3000D739" w14:textId="77777777" w:rsidTr="007002C5">
        <w:trPr>
          <w:trHeight w:val="375"/>
        </w:trPr>
        <w:tc>
          <w:tcPr>
            <w:tcW w:w="9551" w:type="dxa"/>
            <w:gridSpan w:val="7"/>
            <w:tcBorders>
              <w:top w:val="nil"/>
              <w:left w:val="nil"/>
              <w:bottom w:val="nil"/>
              <w:right w:val="nil"/>
            </w:tcBorders>
            <w:shd w:val="clear" w:color="FFFFFF" w:fill="FFFFFF"/>
            <w:vAlign w:val="bottom"/>
            <w:hideMark/>
          </w:tcPr>
          <w:p w14:paraId="06922778" w14:textId="3CE8309F" w:rsidR="00C4738E" w:rsidRPr="0051094C" w:rsidRDefault="00843A94" w:rsidP="002C4D14">
            <w:pPr>
              <w:pStyle w:val="Caption"/>
              <w:rPr>
                <w:rFonts w:asciiTheme="minorHAnsi" w:hAnsiTheme="minorHAnsi" w:cstheme="minorHAnsi"/>
                <w:szCs w:val="22"/>
                <w:lang w:eastAsia="en-GB"/>
              </w:rPr>
            </w:pPr>
            <w:bookmarkStart w:id="85" w:name="_Hlk177291555"/>
            <w:r w:rsidRPr="0051094C">
              <w:rPr>
                <w:rFonts w:asciiTheme="minorHAnsi" w:hAnsiTheme="minorHAnsi" w:cstheme="minorHAnsi"/>
                <w:szCs w:val="22"/>
                <w:lang w:eastAsia="en-GB"/>
              </w:rPr>
              <w:t xml:space="preserve">Table </w:t>
            </w:r>
            <w:r w:rsidR="002C4D14" w:rsidRPr="0051094C">
              <w:rPr>
                <w:rFonts w:asciiTheme="minorHAnsi" w:hAnsiTheme="minorHAnsi" w:cstheme="minorHAnsi"/>
                <w:szCs w:val="22"/>
                <w:lang w:eastAsia="en-GB"/>
              </w:rPr>
              <w:t>5</w:t>
            </w:r>
            <w:r w:rsidRPr="0051094C">
              <w:rPr>
                <w:rFonts w:asciiTheme="minorHAnsi" w:hAnsiTheme="minorHAnsi" w:cstheme="minorHAnsi"/>
                <w:szCs w:val="22"/>
                <w:lang w:eastAsia="en-GB"/>
              </w:rPr>
              <w:t>-</w:t>
            </w:r>
            <w:r w:rsidR="002C4D14" w:rsidRPr="0051094C">
              <w:rPr>
                <w:rFonts w:asciiTheme="minorHAnsi" w:hAnsiTheme="minorHAnsi" w:cstheme="minorHAnsi"/>
                <w:szCs w:val="22"/>
                <w:lang w:eastAsia="en-GB"/>
              </w:rPr>
              <w:t>1</w:t>
            </w:r>
            <w:r w:rsidR="00C4738E" w:rsidRPr="0051094C">
              <w:rPr>
                <w:rFonts w:asciiTheme="minorHAnsi" w:hAnsiTheme="minorHAnsi" w:cstheme="minorHAnsi"/>
                <w:szCs w:val="22"/>
                <w:lang w:eastAsia="en-GB"/>
              </w:rPr>
              <w:t>: Non-decent homes, by region and tenure, 2022</w:t>
            </w:r>
          </w:p>
        </w:tc>
      </w:tr>
      <w:bookmarkEnd w:id="85"/>
      <w:tr w:rsidR="00C4738E" w:rsidRPr="0051094C" w14:paraId="5F65F159" w14:textId="77777777" w:rsidTr="007002C5">
        <w:trPr>
          <w:trHeight w:val="285"/>
        </w:trPr>
        <w:tc>
          <w:tcPr>
            <w:tcW w:w="2372" w:type="dxa"/>
            <w:tcBorders>
              <w:top w:val="single" w:sz="4" w:space="0" w:color="000000"/>
              <w:left w:val="nil"/>
              <w:bottom w:val="nil"/>
              <w:right w:val="nil"/>
            </w:tcBorders>
            <w:shd w:val="clear" w:color="FFFFFF" w:fill="FFFFFF"/>
            <w:noWrap/>
            <w:vAlign w:val="bottom"/>
            <w:hideMark/>
          </w:tcPr>
          <w:p w14:paraId="7768EABC"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7179" w:type="dxa"/>
            <w:gridSpan w:val="6"/>
            <w:tcBorders>
              <w:top w:val="single" w:sz="4" w:space="0" w:color="000000"/>
              <w:left w:val="nil"/>
              <w:bottom w:val="single" w:sz="4" w:space="0" w:color="000000"/>
              <w:right w:val="nil"/>
            </w:tcBorders>
            <w:shd w:val="clear" w:color="FFFFFF" w:fill="FFFFFF"/>
            <w:noWrap/>
            <w:vAlign w:val="bottom"/>
            <w:hideMark/>
          </w:tcPr>
          <w:p w14:paraId="0F021ED8" w14:textId="77777777" w:rsidR="00C4738E" w:rsidRPr="0051094C" w:rsidRDefault="00C4738E" w:rsidP="00C4738E">
            <w:pPr>
              <w:tabs>
                <w:tab w:val="clear" w:pos="284"/>
              </w:tabs>
              <w:spacing w:line="240" w:lineRule="auto"/>
              <w:jc w:val="center"/>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non-decent</w:t>
            </w:r>
          </w:p>
        </w:tc>
      </w:tr>
      <w:tr w:rsidR="00C4738E" w:rsidRPr="0051094C" w14:paraId="1ADF359E" w14:textId="77777777" w:rsidTr="007002C5">
        <w:trPr>
          <w:trHeight w:val="285"/>
        </w:trPr>
        <w:tc>
          <w:tcPr>
            <w:tcW w:w="2372" w:type="dxa"/>
            <w:tcBorders>
              <w:top w:val="nil"/>
              <w:left w:val="nil"/>
              <w:bottom w:val="nil"/>
              <w:right w:val="nil"/>
            </w:tcBorders>
            <w:shd w:val="clear" w:color="FFFFFF" w:fill="FFFFFF"/>
            <w:noWrap/>
            <w:vAlign w:val="bottom"/>
            <w:hideMark/>
          </w:tcPr>
          <w:p w14:paraId="64E8DBF7" w14:textId="77777777" w:rsidR="00C4738E" w:rsidRPr="0051094C" w:rsidRDefault="00C4738E" w:rsidP="00C4738E">
            <w:pPr>
              <w:tabs>
                <w:tab w:val="clear" w:pos="284"/>
              </w:tabs>
              <w:spacing w:line="240" w:lineRule="auto"/>
              <w:jc w:val="center"/>
              <w:rPr>
                <w:rFonts w:eastAsia="Times New Roman" w:cstheme="minorHAnsi"/>
                <w:b/>
                <w:bCs/>
                <w:color w:val="000000"/>
                <w:kern w:val="0"/>
                <w:szCs w:val="22"/>
                <w:lang w:eastAsia="en-GB"/>
              </w:rPr>
            </w:pPr>
          </w:p>
        </w:tc>
        <w:tc>
          <w:tcPr>
            <w:tcW w:w="1182" w:type="dxa"/>
            <w:vMerge w:val="restart"/>
            <w:tcBorders>
              <w:top w:val="single" w:sz="4" w:space="0" w:color="000000"/>
              <w:left w:val="nil"/>
              <w:bottom w:val="single" w:sz="4" w:space="0" w:color="000000"/>
              <w:right w:val="nil"/>
            </w:tcBorders>
            <w:shd w:val="clear" w:color="FFFFFF" w:fill="FFFFFF"/>
            <w:vAlign w:val="bottom"/>
            <w:hideMark/>
          </w:tcPr>
          <w:p w14:paraId="544B7D81"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 xml:space="preserve">owner </w:t>
            </w:r>
            <w:r w:rsidRPr="0051094C">
              <w:rPr>
                <w:rFonts w:eastAsia="Times New Roman" w:cstheme="minorHAnsi"/>
                <w:b/>
                <w:bCs/>
                <w:color w:val="000000"/>
                <w:kern w:val="0"/>
                <w:szCs w:val="22"/>
                <w:lang w:eastAsia="en-GB"/>
              </w:rPr>
              <w:br/>
              <w:t>occupied</w:t>
            </w:r>
          </w:p>
        </w:tc>
        <w:tc>
          <w:tcPr>
            <w:tcW w:w="938" w:type="dxa"/>
            <w:vMerge w:val="restart"/>
            <w:tcBorders>
              <w:top w:val="single" w:sz="4" w:space="0" w:color="000000"/>
              <w:left w:val="nil"/>
              <w:bottom w:val="single" w:sz="4" w:space="0" w:color="000000"/>
              <w:right w:val="nil"/>
            </w:tcBorders>
            <w:shd w:val="clear" w:color="FFFFFF" w:fill="FFFFFF"/>
            <w:vAlign w:val="bottom"/>
            <w:hideMark/>
          </w:tcPr>
          <w:p w14:paraId="6F1A917B"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 xml:space="preserve">private </w:t>
            </w:r>
            <w:r w:rsidRPr="0051094C">
              <w:rPr>
                <w:rFonts w:eastAsia="Times New Roman" w:cstheme="minorHAnsi"/>
                <w:b/>
                <w:bCs/>
                <w:color w:val="000000"/>
                <w:kern w:val="0"/>
                <w:szCs w:val="22"/>
                <w:lang w:eastAsia="en-GB"/>
              </w:rPr>
              <w:br/>
              <w:t>rented</w:t>
            </w:r>
          </w:p>
        </w:tc>
        <w:tc>
          <w:tcPr>
            <w:tcW w:w="1060" w:type="dxa"/>
            <w:vMerge w:val="restart"/>
            <w:tcBorders>
              <w:top w:val="single" w:sz="4" w:space="0" w:color="000000"/>
              <w:left w:val="nil"/>
              <w:bottom w:val="single" w:sz="4" w:space="0" w:color="000000"/>
              <w:right w:val="nil"/>
            </w:tcBorders>
            <w:shd w:val="clear" w:color="FFFFFF" w:fill="FFFFFF"/>
            <w:vAlign w:val="bottom"/>
            <w:hideMark/>
          </w:tcPr>
          <w:p w14:paraId="694C10CB"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 xml:space="preserve">local </w:t>
            </w:r>
            <w:r w:rsidRPr="0051094C">
              <w:rPr>
                <w:rFonts w:eastAsia="Times New Roman" w:cstheme="minorHAnsi"/>
                <w:color w:val="000000"/>
                <w:kern w:val="0"/>
                <w:szCs w:val="22"/>
                <w:lang w:eastAsia="en-GB"/>
              </w:rPr>
              <w:br/>
              <w:t>authority</w:t>
            </w:r>
          </w:p>
        </w:tc>
        <w:tc>
          <w:tcPr>
            <w:tcW w:w="1317" w:type="dxa"/>
            <w:vMerge w:val="restart"/>
            <w:tcBorders>
              <w:top w:val="single" w:sz="4" w:space="0" w:color="000000"/>
              <w:left w:val="nil"/>
              <w:bottom w:val="single" w:sz="4" w:space="0" w:color="000000"/>
              <w:right w:val="nil"/>
            </w:tcBorders>
            <w:shd w:val="clear" w:color="FFFFFF" w:fill="FFFFFF"/>
            <w:vAlign w:val="bottom"/>
            <w:hideMark/>
          </w:tcPr>
          <w:p w14:paraId="262D385B"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 xml:space="preserve">housing </w:t>
            </w:r>
            <w:r w:rsidRPr="0051094C">
              <w:rPr>
                <w:rFonts w:eastAsia="Times New Roman" w:cstheme="minorHAnsi"/>
                <w:color w:val="000000"/>
                <w:kern w:val="0"/>
                <w:szCs w:val="22"/>
                <w:lang w:eastAsia="en-GB"/>
              </w:rPr>
              <w:br/>
              <w:t xml:space="preserve">association </w:t>
            </w:r>
          </w:p>
        </w:tc>
        <w:tc>
          <w:tcPr>
            <w:tcW w:w="1122" w:type="dxa"/>
            <w:vMerge w:val="restart"/>
            <w:tcBorders>
              <w:top w:val="single" w:sz="4" w:space="0" w:color="000000"/>
              <w:left w:val="nil"/>
              <w:bottom w:val="single" w:sz="4" w:space="0" w:color="000000"/>
              <w:right w:val="nil"/>
            </w:tcBorders>
            <w:shd w:val="clear" w:color="FFFFFF" w:fill="FFFFFF"/>
            <w:vAlign w:val="bottom"/>
            <w:hideMark/>
          </w:tcPr>
          <w:p w14:paraId="2FD7B128"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 xml:space="preserve">all social </w:t>
            </w:r>
            <w:r w:rsidRPr="0051094C">
              <w:rPr>
                <w:rFonts w:eastAsia="Times New Roman" w:cstheme="minorHAnsi"/>
                <w:b/>
                <w:bCs/>
                <w:color w:val="000000"/>
                <w:kern w:val="0"/>
                <w:szCs w:val="22"/>
                <w:lang w:eastAsia="en-GB"/>
              </w:rPr>
              <w:br/>
              <w:t>rented</w:t>
            </w:r>
          </w:p>
        </w:tc>
        <w:tc>
          <w:tcPr>
            <w:tcW w:w="1560" w:type="dxa"/>
            <w:vMerge w:val="restart"/>
            <w:tcBorders>
              <w:top w:val="single" w:sz="4" w:space="0" w:color="000000"/>
              <w:left w:val="nil"/>
              <w:bottom w:val="single" w:sz="4" w:space="0" w:color="000000"/>
              <w:right w:val="nil"/>
            </w:tcBorders>
            <w:shd w:val="clear" w:color="FFFFFF" w:fill="FFFFFF"/>
            <w:vAlign w:val="bottom"/>
            <w:hideMark/>
          </w:tcPr>
          <w:p w14:paraId="00B42AEB"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 xml:space="preserve">all </w:t>
            </w:r>
            <w:r w:rsidRPr="0051094C">
              <w:rPr>
                <w:rFonts w:eastAsia="Times New Roman" w:cstheme="minorHAnsi"/>
                <w:b/>
                <w:bCs/>
                <w:color w:val="000000"/>
                <w:kern w:val="0"/>
                <w:szCs w:val="22"/>
                <w:lang w:eastAsia="en-GB"/>
              </w:rPr>
              <w:br/>
              <w:t>tenures</w:t>
            </w:r>
          </w:p>
        </w:tc>
      </w:tr>
      <w:tr w:rsidR="00C4738E" w:rsidRPr="0051094C" w14:paraId="29BDD7CC" w14:textId="77777777" w:rsidTr="007002C5">
        <w:trPr>
          <w:trHeight w:val="285"/>
        </w:trPr>
        <w:tc>
          <w:tcPr>
            <w:tcW w:w="2372" w:type="dxa"/>
            <w:tcBorders>
              <w:top w:val="nil"/>
              <w:left w:val="nil"/>
              <w:bottom w:val="single" w:sz="4" w:space="0" w:color="000000"/>
              <w:right w:val="nil"/>
            </w:tcBorders>
            <w:shd w:val="clear" w:color="FFFFFF" w:fill="FFFFFF"/>
            <w:noWrap/>
            <w:vAlign w:val="bottom"/>
            <w:hideMark/>
          </w:tcPr>
          <w:p w14:paraId="0018A361"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p>
        </w:tc>
        <w:tc>
          <w:tcPr>
            <w:tcW w:w="1182" w:type="dxa"/>
            <w:vMerge/>
            <w:tcBorders>
              <w:top w:val="single" w:sz="4" w:space="0" w:color="000000"/>
              <w:left w:val="nil"/>
              <w:bottom w:val="single" w:sz="4" w:space="0" w:color="000000"/>
              <w:right w:val="nil"/>
            </w:tcBorders>
            <w:vAlign w:val="center"/>
            <w:hideMark/>
          </w:tcPr>
          <w:p w14:paraId="4C4068F6" w14:textId="77777777" w:rsidR="00C4738E" w:rsidRPr="0051094C" w:rsidRDefault="00C4738E" w:rsidP="00C4738E">
            <w:pPr>
              <w:tabs>
                <w:tab w:val="clear" w:pos="284"/>
              </w:tabs>
              <w:spacing w:line="240" w:lineRule="auto"/>
              <w:rPr>
                <w:rFonts w:eastAsia="Times New Roman" w:cstheme="minorHAnsi"/>
                <w:b/>
                <w:bCs/>
                <w:color w:val="000000"/>
                <w:kern w:val="0"/>
                <w:szCs w:val="22"/>
                <w:lang w:eastAsia="en-GB"/>
              </w:rPr>
            </w:pPr>
          </w:p>
        </w:tc>
        <w:tc>
          <w:tcPr>
            <w:tcW w:w="938" w:type="dxa"/>
            <w:vMerge/>
            <w:tcBorders>
              <w:top w:val="single" w:sz="4" w:space="0" w:color="000000"/>
              <w:left w:val="nil"/>
              <w:bottom w:val="single" w:sz="4" w:space="0" w:color="000000"/>
              <w:right w:val="nil"/>
            </w:tcBorders>
            <w:vAlign w:val="center"/>
            <w:hideMark/>
          </w:tcPr>
          <w:p w14:paraId="5E0787B6" w14:textId="77777777" w:rsidR="00C4738E" w:rsidRPr="0051094C" w:rsidRDefault="00C4738E" w:rsidP="00C4738E">
            <w:pPr>
              <w:tabs>
                <w:tab w:val="clear" w:pos="284"/>
              </w:tabs>
              <w:spacing w:line="240" w:lineRule="auto"/>
              <w:rPr>
                <w:rFonts w:eastAsia="Times New Roman" w:cstheme="minorHAnsi"/>
                <w:b/>
                <w:bCs/>
                <w:color w:val="000000"/>
                <w:kern w:val="0"/>
                <w:szCs w:val="22"/>
                <w:lang w:eastAsia="en-GB"/>
              </w:rPr>
            </w:pPr>
          </w:p>
        </w:tc>
        <w:tc>
          <w:tcPr>
            <w:tcW w:w="1060" w:type="dxa"/>
            <w:vMerge/>
            <w:tcBorders>
              <w:top w:val="single" w:sz="4" w:space="0" w:color="000000"/>
              <w:left w:val="nil"/>
              <w:bottom w:val="single" w:sz="4" w:space="0" w:color="000000"/>
              <w:right w:val="nil"/>
            </w:tcBorders>
            <w:vAlign w:val="center"/>
            <w:hideMark/>
          </w:tcPr>
          <w:p w14:paraId="61EE34EC"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p>
        </w:tc>
        <w:tc>
          <w:tcPr>
            <w:tcW w:w="1317" w:type="dxa"/>
            <w:vMerge/>
            <w:tcBorders>
              <w:top w:val="single" w:sz="4" w:space="0" w:color="000000"/>
              <w:left w:val="nil"/>
              <w:bottom w:val="single" w:sz="4" w:space="0" w:color="000000"/>
              <w:right w:val="nil"/>
            </w:tcBorders>
            <w:vAlign w:val="center"/>
            <w:hideMark/>
          </w:tcPr>
          <w:p w14:paraId="0A71197B"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p>
        </w:tc>
        <w:tc>
          <w:tcPr>
            <w:tcW w:w="1122" w:type="dxa"/>
            <w:vMerge/>
            <w:tcBorders>
              <w:top w:val="single" w:sz="4" w:space="0" w:color="000000"/>
              <w:left w:val="nil"/>
              <w:bottom w:val="single" w:sz="4" w:space="0" w:color="000000"/>
              <w:right w:val="nil"/>
            </w:tcBorders>
            <w:vAlign w:val="center"/>
            <w:hideMark/>
          </w:tcPr>
          <w:p w14:paraId="2FEB2BB2" w14:textId="77777777" w:rsidR="00C4738E" w:rsidRPr="0051094C" w:rsidRDefault="00C4738E" w:rsidP="00C4738E">
            <w:pPr>
              <w:tabs>
                <w:tab w:val="clear" w:pos="284"/>
              </w:tabs>
              <w:spacing w:line="240" w:lineRule="auto"/>
              <w:rPr>
                <w:rFonts w:eastAsia="Times New Roman" w:cstheme="minorHAnsi"/>
                <w:b/>
                <w:bCs/>
                <w:color w:val="000000"/>
                <w:kern w:val="0"/>
                <w:szCs w:val="22"/>
                <w:lang w:eastAsia="en-GB"/>
              </w:rPr>
            </w:pPr>
          </w:p>
        </w:tc>
        <w:tc>
          <w:tcPr>
            <w:tcW w:w="1560" w:type="dxa"/>
            <w:vMerge/>
            <w:tcBorders>
              <w:top w:val="single" w:sz="4" w:space="0" w:color="000000"/>
              <w:left w:val="nil"/>
              <w:bottom w:val="single" w:sz="4" w:space="0" w:color="000000"/>
              <w:right w:val="nil"/>
            </w:tcBorders>
            <w:vAlign w:val="center"/>
            <w:hideMark/>
          </w:tcPr>
          <w:p w14:paraId="6BF8255A" w14:textId="77777777" w:rsidR="00C4738E" w:rsidRPr="0051094C" w:rsidRDefault="00C4738E" w:rsidP="00C4738E">
            <w:pPr>
              <w:tabs>
                <w:tab w:val="clear" w:pos="284"/>
              </w:tabs>
              <w:spacing w:line="240" w:lineRule="auto"/>
              <w:rPr>
                <w:rFonts w:eastAsia="Times New Roman" w:cstheme="minorHAnsi"/>
                <w:b/>
                <w:bCs/>
                <w:color w:val="000000"/>
                <w:kern w:val="0"/>
                <w:szCs w:val="22"/>
                <w:lang w:eastAsia="en-GB"/>
              </w:rPr>
            </w:pPr>
          </w:p>
        </w:tc>
      </w:tr>
      <w:tr w:rsidR="00C4738E" w:rsidRPr="0051094C" w14:paraId="1BE9E34B" w14:textId="77777777" w:rsidTr="007002C5">
        <w:trPr>
          <w:trHeight w:val="285"/>
        </w:trPr>
        <w:tc>
          <w:tcPr>
            <w:tcW w:w="2372" w:type="dxa"/>
            <w:tcBorders>
              <w:top w:val="nil"/>
              <w:left w:val="nil"/>
              <w:bottom w:val="nil"/>
              <w:right w:val="nil"/>
            </w:tcBorders>
            <w:shd w:val="clear" w:color="FFFFFF" w:fill="FFFFFF"/>
            <w:noWrap/>
            <w:vAlign w:val="bottom"/>
            <w:hideMark/>
          </w:tcPr>
          <w:p w14:paraId="7E8037F2"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p>
        </w:tc>
        <w:tc>
          <w:tcPr>
            <w:tcW w:w="1182" w:type="dxa"/>
            <w:tcBorders>
              <w:top w:val="nil"/>
              <w:left w:val="nil"/>
              <w:bottom w:val="nil"/>
              <w:right w:val="nil"/>
            </w:tcBorders>
            <w:shd w:val="clear" w:color="FFFFFF" w:fill="FFFFFF"/>
            <w:noWrap/>
            <w:vAlign w:val="bottom"/>
            <w:hideMark/>
          </w:tcPr>
          <w:p w14:paraId="17EF4603"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938" w:type="dxa"/>
            <w:tcBorders>
              <w:top w:val="nil"/>
              <w:left w:val="nil"/>
              <w:bottom w:val="nil"/>
              <w:right w:val="nil"/>
            </w:tcBorders>
            <w:shd w:val="clear" w:color="FFFFFF" w:fill="FFFFFF"/>
            <w:noWrap/>
            <w:vAlign w:val="bottom"/>
            <w:hideMark/>
          </w:tcPr>
          <w:p w14:paraId="515DA7BF"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1060" w:type="dxa"/>
            <w:tcBorders>
              <w:top w:val="nil"/>
              <w:left w:val="nil"/>
              <w:bottom w:val="nil"/>
              <w:right w:val="nil"/>
            </w:tcBorders>
            <w:shd w:val="clear" w:color="FFFFFF" w:fill="FFFFFF"/>
            <w:noWrap/>
            <w:vAlign w:val="bottom"/>
            <w:hideMark/>
          </w:tcPr>
          <w:p w14:paraId="10F92F3E" w14:textId="77777777" w:rsidR="00C4738E" w:rsidRPr="0051094C" w:rsidRDefault="00C4738E" w:rsidP="00C4738E">
            <w:pPr>
              <w:tabs>
                <w:tab w:val="clear" w:pos="284"/>
              </w:tabs>
              <w:spacing w:line="240" w:lineRule="auto"/>
              <w:jc w:val="right"/>
              <w:rPr>
                <w:rFonts w:eastAsia="Times New Roman" w:cstheme="minorHAnsi"/>
                <w:kern w:val="0"/>
                <w:szCs w:val="22"/>
                <w:lang w:eastAsia="en-GB"/>
              </w:rPr>
            </w:pPr>
          </w:p>
        </w:tc>
        <w:tc>
          <w:tcPr>
            <w:tcW w:w="1317" w:type="dxa"/>
            <w:tcBorders>
              <w:top w:val="nil"/>
              <w:left w:val="nil"/>
              <w:bottom w:val="nil"/>
              <w:right w:val="nil"/>
            </w:tcBorders>
            <w:shd w:val="clear" w:color="FFFFFF" w:fill="FFFFFF"/>
            <w:noWrap/>
            <w:vAlign w:val="bottom"/>
            <w:hideMark/>
          </w:tcPr>
          <w:p w14:paraId="429623BB"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1122" w:type="dxa"/>
            <w:tcBorders>
              <w:top w:val="nil"/>
              <w:left w:val="nil"/>
              <w:bottom w:val="nil"/>
              <w:right w:val="nil"/>
            </w:tcBorders>
            <w:shd w:val="clear" w:color="FFFFFF" w:fill="FFFFFF"/>
            <w:noWrap/>
            <w:vAlign w:val="bottom"/>
            <w:hideMark/>
          </w:tcPr>
          <w:p w14:paraId="14E59E58" w14:textId="77777777" w:rsidR="00C4738E" w:rsidRPr="0051094C" w:rsidRDefault="00C4738E" w:rsidP="00C4738E">
            <w:pPr>
              <w:tabs>
                <w:tab w:val="clear" w:pos="284"/>
              </w:tabs>
              <w:spacing w:line="240" w:lineRule="auto"/>
              <w:jc w:val="right"/>
              <w:rPr>
                <w:rFonts w:eastAsia="Times New Roman" w:cstheme="minorHAnsi"/>
                <w:kern w:val="0"/>
                <w:szCs w:val="22"/>
                <w:lang w:eastAsia="en-GB"/>
              </w:rPr>
            </w:pPr>
          </w:p>
        </w:tc>
        <w:tc>
          <w:tcPr>
            <w:tcW w:w="1560" w:type="dxa"/>
            <w:tcBorders>
              <w:top w:val="nil"/>
              <w:left w:val="nil"/>
              <w:bottom w:val="nil"/>
              <w:right w:val="nil"/>
            </w:tcBorders>
            <w:shd w:val="clear" w:color="FFFFFF" w:fill="FFFFFF"/>
            <w:noWrap/>
            <w:vAlign w:val="bottom"/>
            <w:hideMark/>
          </w:tcPr>
          <w:p w14:paraId="47F84E8A" w14:textId="77777777" w:rsidR="00C4738E" w:rsidRPr="0051094C" w:rsidRDefault="00C4738E" w:rsidP="00C4738E">
            <w:pPr>
              <w:tabs>
                <w:tab w:val="clear" w:pos="284"/>
              </w:tabs>
              <w:spacing w:line="240" w:lineRule="auto"/>
              <w:jc w:val="right"/>
              <w:rPr>
                <w:rFonts w:eastAsia="Times New Roman" w:cstheme="minorHAnsi"/>
                <w:i/>
                <w:iCs/>
                <w:color w:val="000000"/>
                <w:kern w:val="0"/>
                <w:szCs w:val="22"/>
                <w:lang w:eastAsia="en-GB"/>
              </w:rPr>
            </w:pPr>
            <w:r w:rsidRPr="0051094C">
              <w:rPr>
                <w:rFonts w:eastAsia="Times New Roman" w:cstheme="minorHAnsi"/>
                <w:i/>
                <w:iCs/>
                <w:color w:val="000000"/>
                <w:kern w:val="0"/>
                <w:szCs w:val="22"/>
                <w:lang w:eastAsia="en-GB"/>
              </w:rPr>
              <w:t>percentages</w:t>
            </w:r>
          </w:p>
        </w:tc>
      </w:tr>
      <w:tr w:rsidR="00C4738E" w:rsidRPr="0051094C" w14:paraId="46EBDCD1" w14:textId="77777777" w:rsidTr="007002C5">
        <w:trPr>
          <w:trHeight w:val="285"/>
        </w:trPr>
        <w:tc>
          <w:tcPr>
            <w:tcW w:w="2372" w:type="dxa"/>
            <w:tcBorders>
              <w:top w:val="nil"/>
              <w:left w:val="nil"/>
              <w:bottom w:val="nil"/>
              <w:right w:val="nil"/>
            </w:tcBorders>
            <w:shd w:val="clear" w:color="FFFFFF" w:fill="FFFFFF"/>
            <w:noWrap/>
            <w:vAlign w:val="bottom"/>
            <w:hideMark/>
          </w:tcPr>
          <w:p w14:paraId="76C181F2" w14:textId="77777777" w:rsidR="00C4738E" w:rsidRPr="0051094C" w:rsidRDefault="00C4738E" w:rsidP="00C4738E">
            <w:pPr>
              <w:tabs>
                <w:tab w:val="clear" w:pos="284"/>
              </w:tabs>
              <w:spacing w:line="240" w:lineRule="auto"/>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region</w:t>
            </w:r>
          </w:p>
        </w:tc>
        <w:tc>
          <w:tcPr>
            <w:tcW w:w="1182" w:type="dxa"/>
            <w:tcBorders>
              <w:top w:val="nil"/>
              <w:left w:val="nil"/>
              <w:bottom w:val="nil"/>
              <w:right w:val="nil"/>
            </w:tcBorders>
            <w:shd w:val="clear" w:color="FFFFFF" w:fill="FFFFFF"/>
            <w:noWrap/>
            <w:vAlign w:val="bottom"/>
            <w:hideMark/>
          </w:tcPr>
          <w:p w14:paraId="78A3089D" w14:textId="77777777" w:rsidR="00C4738E" w:rsidRPr="0051094C" w:rsidRDefault="00C4738E" w:rsidP="00C4738E">
            <w:pPr>
              <w:tabs>
                <w:tab w:val="clear" w:pos="284"/>
              </w:tabs>
              <w:spacing w:line="240" w:lineRule="auto"/>
              <w:rPr>
                <w:rFonts w:eastAsia="Times New Roman" w:cstheme="minorHAnsi"/>
                <w:b/>
                <w:bCs/>
                <w:color w:val="000000"/>
                <w:kern w:val="0"/>
                <w:szCs w:val="22"/>
                <w:lang w:eastAsia="en-GB"/>
              </w:rPr>
            </w:pPr>
          </w:p>
        </w:tc>
        <w:tc>
          <w:tcPr>
            <w:tcW w:w="938" w:type="dxa"/>
            <w:tcBorders>
              <w:top w:val="nil"/>
              <w:left w:val="nil"/>
              <w:bottom w:val="nil"/>
              <w:right w:val="nil"/>
            </w:tcBorders>
            <w:shd w:val="clear" w:color="FFFFFF" w:fill="FFFFFF"/>
            <w:noWrap/>
            <w:vAlign w:val="bottom"/>
            <w:hideMark/>
          </w:tcPr>
          <w:p w14:paraId="218E57DD"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1060" w:type="dxa"/>
            <w:tcBorders>
              <w:top w:val="nil"/>
              <w:left w:val="nil"/>
              <w:bottom w:val="nil"/>
              <w:right w:val="nil"/>
            </w:tcBorders>
            <w:shd w:val="clear" w:color="FFFFFF" w:fill="FFFFFF"/>
            <w:noWrap/>
            <w:vAlign w:val="bottom"/>
            <w:hideMark/>
          </w:tcPr>
          <w:p w14:paraId="6CCD7141"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1317" w:type="dxa"/>
            <w:tcBorders>
              <w:top w:val="nil"/>
              <w:left w:val="nil"/>
              <w:bottom w:val="nil"/>
              <w:right w:val="nil"/>
            </w:tcBorders>
            <w:shd w:val="clear" w:color="FFFFFF" w:fill="FFFFFF"/>
            <w:noWrap/>
            <w:vAlign w:val="bottom"/>
            <w:hideMark/>
          </w:tcPr>
          <w:p w14:paraId="207EBEC1"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1122" w:type="dxa"/>
            <w:tcBorders>
              <w:top w:val="nil"/>
              <w:left w:val="nil"/>
              <w:bottom w:val="nil"/>
              <w:right w:val="nil"/>
            </w:tcBorders>
            <w:shd w:val="clear" w:color="FFFFFF" w:fill="FFFFFF"/>
            <w:noWrap/>
            <w:vAlign w:val="bottom"/>
            <w:hideMark/>
          </w:tcPr>
          <w:p w14:paraId="3968BA92"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1560" w:type="dxa"/>
            <w:tcBorders>
              <w:top w:val="nil"/>
              <w:left w:val="nil"/>
              <w:bottom w:val="nil"/>
              <w:right w:val="nil"/>
            </w:tcBorders>
            <w:shd w:val="clear" w:color="FFFFFF" w:fill="FFFFFF"/>
            <w:noWrap/>
            <w:vAlign w:val="bottom"/>
            <w:hideMark/>
          </w:tcPr>
          <w:p w14:paraId="01CA3F52"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r>
      <w:tr w:rsidR="00C4738E" w:rsidRPr="0051094C" w14:paraId="045E7B7C" w14:textId="77777777" w:rsidTr="007002C5">
        <w:trPr>
          <w:trHeight w:val="285"/>
        </w:trPr>
        <w:tc>
          <w:tcPr>
            <w:tcW w:w="2372" w:type="dxa"/>
            <w:tcBorders>
              <w:top w:val="nil"/>
              <w:left w:val="nil"/>
              <w:bottom w:val="nil"/>
              <w:right w:val="nil"/>
            </w:tcBorders>
            <w:shd w:val="clear" w:color="FFFFFF" w:fill="FFFFFF"/>
            <w:noWrap/>
            <w:vAlign w:val="bottom"/>
            <w:hideMark/>
          </w:tcPr>
          <w:p w14:paraId="61832853"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North East</w:t>
            </w:r>
          </w:p>
        </w:tc>
        <w:tc>
          <w:tcPr>
            <w:tcW w:w="1182" w:type="dxa"/>
            <w:tcBorders>
              <w:top w:val="nil"/>
              <w:left w:val="nil"/>
              <w:bottom w:val="nil"/>
              <w:right w:val="nil"/>
            </w:tcBorders>
            <w:shd w:val="clear" w:color="FFFFFF" w:fill="FFFFFF"/>
            <w:noWrap/>
            <w:vAlign w:val="bottom"/>
            <w:hideMark/>
          </w:tcPr>
          <w:p w14:paraId="7FAEE64B"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12.7</w:t>
            </w:r>
          </w:p>
        </w:tc>
        <w:tc>
          <w:tcPr>
            <w:tcW w:w="938" w:type="dxa"/>
            <w:tcBorders>
              <w:top w:val="nil"/>
              <w:left w:val="nil"/>
              <w:bottom w:val="nil"/>
              <w:right w:val="nil"/>
            </w:tcBorders>
            <w:shd w:val="clear" w:color="FFFFFF" w:fill="FFFFFF"/>
            <w:noWrap/>
            <w:vAlign w:val="bottom"/>
            <w:hideMark/>
          </w:tcPr>
          <w:p w14:paraId="73C5CBE5"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16.1</w:t>
            </w:r>
          </w:p>
        </w:tc>
        <w:tc>
          <w:tcPr>
            <w:tcW w:w="1060" w:type="dxa"/>
            <w:tcBorders>
              <w:top w:val="nil"/>
              <w:left w:val="nil"/>
              <w:bottom w:val="nil"/>
              <w:right w:val="nil"/>
            </w:tcBorders>
            <w:shd w:val="clear" w:color="FFFFFF" w:fill="FFFFFF"/>
            <w:noWrap/>
            <w:vAlign w:val="bottom"/>
            <w:hideMark/>
          </w:tcPr>
          <w:p w14:paraId="062C0BC1"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19.6</w:t>
            </w:r>
          </w:p>
        </w:tc>
        <w:tc>
          <w:tcPr>
            <w:tcW w:w="1317" w:type="dxa"/>
            <w:tcBorders>
              <w:top w:val="nil"/>
              <w:left w:val="nil"/>
              <w:bottom w:val="nil"/>
              <w:right w:val="nil"/>
            </w:tcBorders>
            <w:shd w:val="clear" w:color="FFFFFF" w:fill="FFFFFF"/>
            <w:noWrap/>
            <w:vAlign w:val="bottom"/>
            <w:hideMark/>
          </w:tcPr>
          <w:p w14:paraId="62CB8C74"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3.0</w:t>
            </w:r>
          </w:p>
        </w:tc>
        <w:tc>
          <w:tcPr>
            <w:tcW w:w="1122" w:type="dxa"/>
            <w:tcBorders>
              <w:top w:val="nil"/>
              <w:left w:val="nil"/>
              <w:bottom w:val="nil"/>
              <w:right w:val="nil"/>
            </w:tcBorders>
            <w:shd w:val="clear" w:color="FFFFFF" w:fill="FFFFFF"/>
            <w:noWrap/>
            <w:vAlign w:val="bottom"/>
            <w:hideMark/>
          </w:tcPr>
          <w:p w14:paraId="35D837D3"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8.4</w:t>
            </w:r>
          </w:p>
        </w:tc>
        <w:tc>
          <w:tcPr>
            <w:tcW w:w="1560" w:type="dxa"/>
            <w:tcBorders>
              <w:top w:val="nil"/>
              <w:left w:val="nil"/>
              <w:bottom w:val="nil"/>
              <w:right w:val="nil"/>
            </w:tcBorders>
            <w:shd w:val="clear" w:color="FFFFFF" w:fill="FFFFFF"/>
            <w:noWrap/>
            <w:vAlign w:val="bottom"/>
            <w:hideMark/>
          </w:tcPr>
          <w:p w14:paraId="42E272E4"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12.4</w:t>
            </w:r>
          </w:p>
        </w:tc>
      </w:tr>
      <w:tr w:rsidR="00C4738E" w:rsidRPr="0051094C" w14:paraId="4F4F2565" w14:textId="77777777" w:rsidTr="007002C5">
        <w:trPr>
          <w:trHeight w:val="285"/>
        </w:trPr>
        <w:tc>
          <w:tcPr>
            <w:tcW w:w="2372" w:type="dxa"/>
            <w:tcBorders>
              <w:top w:val="nil"/>
              <w:left w:val="nil"/>
              <w:bottom w:val="nil"/>
              <w:right w:val="nil"/>
            </w:tcBorders>
            <w:shd w:val="clear" w:color="FFFFFF" w:fill="FFFFFF"/>
            <w:noWrap/>
            <w:vAlign w:val="bottom"/>
            <w:hideMark/>
          </w:tcPr>
          <w:p w14:paraId="37B3F1AE"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North West</w:t>
            </w:r>
          </w:p>
        </w:tc>
        <w:tc>
          <w:tcPr>
            <w:tcW w:w="1182" w:type="dxa"/>
            <w:tcBorders>
              <w:top w:val="nil"/>
              <w:left w:val="nil"/>
              <w:bottom w:val="nil"/>
              <w:right w:val="nil"/>
            </w:tcBorders>
            <w:shd w:val="clear" w:color="FFFFFF" w:fill="FFFFFF"/>
            <w:noWrap/>
            <w:vAlign w:val="bottom"/>
            <w:hideMark/>
          </w:tcPr>
          <w:p w14:paraId="0D4B6B71"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18.3</w:t>
            </w:r>
          </w:p>
        </w:tc>
        <w:tc>
          <w:tcPr>
            <w:tcW w:w="938" w:type="dxa"/>
            <w:tcBorders>
              <w:top w:val="nil"/>
              <w:left w:val="nil"/>
              <w:bottom w:val="nil"/>
              <w:right w:val="nil"/>
            </w:tcBorders>
            <w:shd w:val="clear" w:color="FFFFFF" w:fill="FFFFFF"/>
            <w:noWrap/>
            <w:vAlign w:val="bottom"/>
            <w:hideMark/>
          </w:tcPr>
          <w:p w14:paraId="21658F9D"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32.1</w:t>
            </w:r>
          </w:p>
        </w:tc>
        <w:tc>
          <w:tcPr>
            <w:tcW w:w="1060" w:type="dxa"/>
            <w:tcBorders>
              <w:top w:val="nil"/>
              <w:left w:val="nil"/>
              <w:bottom w:val="nil"/>
              <w:right w:val="nil"/>
            </w:tcBorders>
            <w:shd w:val="clear" w:color="FFFFFF" w:fill="FFFFFF"/>
            <w:noWrap/>
            <w:vAlign w:val="bottom"/>
            <w:hideMark/>
          </w:tcPr>
          <w:p w14:paraId="50435167"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10.1</w:t>
            </w:r>
          </w:p>
        </w:tc>
        <w:tc>
          <w:tcPr>
            <w:tcW w:w="1317" w:type="dxa"/>
            <w:tcBorders>
              <w:top w:val="nil"/>
              <w:left w:val="nil"/>
              <w:bottom w:val="nil"/>
              <w:right w:val="nil"/>
            </w:tcBorders>
            <w:shd w:val="clear" w:color="FFFFFF" w:fill="FFFFFF"/>
            <w:noWrap/>
            <w:vAlign w:val="bottom"/>
            <w:hideMark/>
          </w:tcPr>
          <w:p w14:paraId="4196AE51"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10.5</w:t>
            </w:r>
          </w:p>
        </w:tc>
        <w:tc>
          <w:tcPr>
            <w:tcW w:w="1122" w:type="dxa"/>
            <w:tcBorders>
              <w:top w:val="nil"/>
              <w:left w:val="nil"/>
              <w:bottom w:val="nil"/>
              <w:right w:val="nil"/>
            </w:tcBorders>
            <w:shd w:val="clear" w:color="FFFFFF" w:fill="FFFFFF"/>
            <w:noWrap/>
            <w:vAlign w:val="bottom"/>
            <w:hideMark/>
          </w:tcPr>
          <w:p w14:paraId="4CAA215B"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10.4</w:t>
            </w:r>
          </w:p>
        </w:tc>
        <w:tc>
          <w:tcPr>
            <w:tcW w:w="1560" w:type="dxa"/>
            <w:tcBorders>
              <w:top w:val="nil"/>
              <w:left w:val="nil"/>
              <w:bottom w:val="nil"/>
              <w:right w:val="nil"/>
            </w:tcBorders>
            <w:shd w:val="clear" w:color="FFFFFF" w:fill="FFFFFF"/>
            <w:noWrap/>
            <w:vAlign w:val="bottom"/>
            <w:hideMark/>
          </w:tcPr>
          <w:p w14:paraId="35CE8849"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19.2</w:t>
            </w:r>
          </w:p>
        </w:tc>
      </w:tr>
      <w:tr w:rsidR="00C4738E" w:rsidRPr="0051094C" w14:paraId="572C9CA1" w14:textId="77777777" w:rsidTr="007002C5">
        <w:trPr>
          <w:trHeight w:val="285"/>
        </w:trPr>
        <w:tc>
          <w:tcPr>
            <w:tcW w:w="2372" w:type="dxa"/>
            <w:tcBorders>
              <w:top w:val="nil"/>
              <w:left w:val="nil"/>
              <w:bottom w:val="nil"/>
              <w:right w:val="nil"/>
            </w:tcBorders>
            <w:shd w:val="clear" w:color="FFFFFF" w:fill="FFFFFF"/>
            <w:noWrap/>
            <w:vAlign w:val="bottom"/>
            <w:hideMark/>
          </w:tcPr>
          <w:p w14:paraId="2A5A7B78"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Yorkshire and the Humber</w:t>
            </w:r>
          </w:p>
        </w:tc>
        <w:tc>
          <w:tcPr>
            <w:tcW w:w="1182" w:type="dxa"/>
            <w:tcBorders>
              <w:top w:val="nil"/>
              <w:left w:val="nil"/>
              <w:bottom w:val="nil"/>
              <w:right w:val="nil"/>
            </w:tcBorders>
            <w:shd w:val="clear" w:color="FFFFFF" w:fill="FFFFFF"/>
            <w:noWrap/>
            <w:vAlign w:val="bottom"/>
            <w:hideMark/>
          </w:tcPr>
          <w:p w14:paraId="6C3F7405"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16.9</w:t>
            </w:r>
          </w:p>
        </w:tc>
        <w:tc>
          <w:tcPr>
            <w:tcW w:w="938" w:type="dxa"/>
            <w:tcBorders>
              <w:top w:val="nil"/>
              <w:left w:val="nil"/>
              <w:bottom w:val="nil"/>
              <w:right w:val="nil"/>
            </w:tcBorders>
            <w:shd w:val="clear" w:color="FFFFFF" w:fill="FFFFFF"/>
            <w:noWrap/>
            <w:vAlign w:val="bottom"/>
            <w:hideMark/>
          </w:tcPr>
          <w:p w14:paraId="5952E451"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25.0</w:t>
            </w:r>
          </w:p>
        </w:tc>
        <w:tc>
          <w:tcPr>
            <w:tcW w:w="1060" w:type="dxa"/>
            <w:tcBorders>
              <w:top w:val="nil"/>
              <w:left w:val="nil"/>
              <w:bottom w:val="nil"/>
              <w:right w:val="nil"/>
            </w:tcBorders>
            <w:shd w:val="clear" w:color="FFFFFF" w:fill="FFFFFF"/>
            <w:noWrap/>
            <w:vAlign w:val="bottom"/>
            <w:hideMark/>
          </w:tcPr>
          <w:p w14:paraId="5C0DE50B"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8.3</w:t>
            </w:r>
          </w:p>
        </w:tc>
        <w:tc>
          <w:tcPr>
            <w:tcW w:w="1317" w:type="dxa"/>
            <w:tcBorders>
              <w:top w:val="nil"/>
              <w:left w:val="nil"/>
              <w:bottom w:val="nil"/>
              <w:right w:val="nil"/>
            </w:tcBorders>
            <w:shd w:val="clear" w:color="FFFFFF" w:fill="FFFFFF"/>
            <w:noWrap/>
            <w:vAlign w:val="bottom"/>
            <w:hideMark/>
          </w:tcPr>
          <w:p w14:paraId="1C18CD3C"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13.4</w:t>
            </w:r>
          </w:p>
        </w:tc>
        <w:tc>
          <w:tcPr>
            <w:tcW w:w="1122" w:type="dxa"/>
            <w:tcBorders>
              <w:top w:val="nil"/>
              <w:left w:val="nil"/>
              <w:bottom w:val="nil"/>
              <w:right w:val="nil"/>
            </w:tcBorders>
            <w:shd w:val="clear" w:color="FFFFFF" w:fill="FFFFFF"/>
            <w:noWrap/>
            <w:vAlign w:val="bottom"/>
            <w:hideMark/>
          </w:tcPr>
          <w:p w14:paraId="7E864265"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10.7</w:t>
            </w:r>
          </w:p>
        </w:tc>
        <w:tc>
          <w:tcPr>
            <w:tcW w:w="1560" w:type="dxa"/>
            <w:tcBorders>
              <w:top w:val="nil"/>
              <w:left w:val="nil"/>
              <w:bottom w:val="nil"/>
              <w:right w:val="nil"/>
            </w:tcBorders>
            <w:shd w:val="clear" w:color="FFFFFF" w:fill="FFFFFF"/>
            <w:noWrap/>
            <w:vAlign w:val="bottom"/>
            <w:hideMark/>
          </w:tcPr>
          <w:p w14:paraId="7FAE2774"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17.4</w:t>
            </w:r>
          </w:p>
        </w:tc>
      </w:tr>
      <w:tr w:rsidR="00C4738E" w:rsidRPr="0051094C" w14:paraId="59067430" w14:textId="77777777" w:rsidTr="007002C5">
        <w:trPr>
          <w:trHeight w:val="285"/>
        </w:trPr>
        <w:tc>
          <w:tcPr>
            <w:tcW w:w="2372" w:type="dxa"/>
            <w:tcBorders>
              <w:top w:val="nil"/>
              <w:left w:val="nil"/>
              <w:bottom w:val="nil"/>
              <w:right w:val="nil"/>
            </w:tcBorders>
            <w:shd w:val="clear" w:color="FFFFFF" w:fill="FFFFFF"/>
            <w:noWrap/>
            <w:vAlign w:val="bottom"/>
            <w:hideMark/>
          </w:tcPr>
          <w:p w14:paraId="6581A055"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East Midlands</w:t>
            </w:r>
          </w:p>
        </w:tc>
        <w:tc>
          <w:tcPr>
            <w:tcW w:w="1182" w:type="dxa"/>
            <w:tcBorders>
              <w:top w:val="nil"/>
              <w:left w:val="nil"/>
              <w:bottom w:val="nil"/>
              <w:right w:val="nil"/>
            </w:tcBorders>
            <w:shd w:val="clear" w:color="FFFFFF" w:fill="FFFFFF"/>
            <w:noWrap/>
            <w:vAlign w:val="bottom"/>
            <w:hideMark/>
          </w:tcPr>
          <w:p w14:paraId="38F0C089"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16.8</w:t>
            </w:r>
          </w:p>
        </w:tc>
        <w:tc>
          <w:tcPr>
            <w:tcW w:w="938" w:type="dxa"/>
            <w:tcBorders>
              <w:top w:val="nil"/>
              <w:left w:val="nil"/>
              <w:bottom w:val="nil"/>
              <w:right w:val="nil"/>
            </w:tcBorders>
            <w:shd w:val="clear" w:color="FFFFFF" w:fill="FFFFFF"/>
            <w:noWrap/>
            <w:vAlign w:val="bottom"/>
            <w:hideMark/>
          </w:tcPr>
          <w:p w14:paraId="07171194"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28.9</w:t>
            </w:r>
          </w:p>
        </w:tc>
        <w:tc>
          <w:tcPr>
            <w:tcW w:w="1060" w:type="dxa"/>
            <w:tcBorders>
              <w:top w:val="nil"/>
              <w:left w:val="nil"/>
              <w:bottom w:val="nil"/>
              <w:right w:val="nil"/>
            </w:tcBorders>
            <w:shd w:val="clear" w:color="FFFFFF" w:fill="FFFFFF"/>
            <w:noWrap/>
            <w:vAlign w:val="bottom"/>
            <w:hideMark/>
          </w:tcPr>
          <w:p w14:paraId="1B0A0B06"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13.8</w:t>
            </w:r>
          </w:p>
        </w:tc>
        <w:tc>
          <w:tcPr>
            <w:tcW w:w="1317" w:type="dxa"/>
            <w:tcBorders>
              <w:top w:val="nil"/>
              <w:left w:val="nil"/>
              <w:bottom w:val="nil"/>
              <w:right w:val="nil"/>
            </w:tcBorders>
            <w:shd w:val="clear" w:color="FFFFFF" w:fill="FFFFFF"/>
            <w:noWrap/>
            <w:vAlign w:val="bottom"/>
            <w:hideMark/>
          </w:tcPr>
          <w:p w14:paraId="6B5597C1"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19.0</w:t>
            </w:r>
          </w:p>
        </w:tc>
        <w:tc>
          <w:tcPr>
            <w:tcW w:w="1122" w:type="dxa"/>
            <w:tcBorders>
              <w:top w:val="nil"/>
              <w:left w:val="nil"/>
              <w:bottom w:val="nil"/>
              <w:right w:val="nil"/>
            </w:tcBorders>
            <w:shd w:val="clear" w:color="FFFFFF" w:fill="FFFFFF"/>
            <w:noWrap/>
            <w:vAlign w:val="bottom"/>
            <w:hideMark/>
          </w:tcPr>
          <w:p w14:paraId="4DABB841"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16.3</w:t>
            </w:r>
          </w:p>
        </w:tc>
        <w:tc>
          <w:tcPr>
            <w:tcW w:w="1560" w:type="dxa"/>
            <w:tcBorders>
              <w:top w:val="nil"/>
              <w:left w:val="nil"/>
              <w:bottom w:val="nil"/>
              <w:right w:val="nil"/>
            </w:tcBorders>
            <w:shd w:val="clear" w:color="FFFFFF" w:fill="FFFFFF"/>
            <w:noWrap/>
            <w:vAlign w:val="bottom"/>
            <w:hideMark/>
          </w:tcPr>
          <w:p w14:paraId="4FC87A3E"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18.8</w:t>
            </w:r>
          </w:p>
        </w:tc>
      </w:tr>
      <w:tr w:rsidR="00C4738E" w:rsidRPr="0051094C" w14:paraId="05C8A4C8" w14:textId="77777777" w:rsidTr="007002C5">
        <w:trPr>
          <w:trHeight w:val="285"/>
        </w:trPr>
        <w:tc>
          <w:tcPr>
            <w:tcW w:w="2372" w:type="dxa"/>
            <w:tcBorders>
              <w:top w:val="nil"/>
              <w:left w:val="nil"/>
              <w:bottom w:val="nil"/>
              <w:right w:val="nil"/>
            </w:tcBorders>
            <w:shd w:val="clear" w:color="FFFFFF" w:fill="FFFFFF"/>
            <w:noWrap/>
            <w:vAlign w:val="bottom"/>
            <w:hideMark/>
          </w:tcPr>
          <w:p w14:paraId="67A44335"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West Midlands</w:t>
            </w:r>
          </w:p>
        </w:tc>
        <w:tc>
          <w:tcPr>
            <w:tcW w:w="1182" w:type="dxa"/>
            <w:tcBorders>
              <w:top w:val="nil"/>
              <w:left w:val="nil"/>
              <w:bottom w:val="nil"/>
              <w:right w:val="nil"/>
            </w:tcBorders>
            <w:shd w:val="clear" w:color="FFFFFF" w:fill="FFFFFF"/>
            <w:noWrap/>
            <w:vAlign w:val="bottom"/>
            <w:hideMark/>
          </w:tcPr>
          <w:p w14:paraId="23B32611"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14.8</w:t>
            </w:r>
          </w:p>
        </w:tc>
        <w:tc>
          <w:tcPr>
            <w:tcW w:w="938" w:type="dxa"/>
            <w:tcBorders>
              <w:top w:val="nil"/>
              <w:left w:val="nil"/>
              <w:bottom w:val="nil"/>
              <w:right w:val="nil"/>
            </w:tcBorders>
            <w:shd w:val="clear" w:color="FFFFFF" w:fill="FFFFFF"/>
            <w:noWrap/>
            <w:vAlign w:val="bottom"/>
            <w:hideMark/>
          </w:tcPr>
          <w:p w14:paraId="2AC81D8A"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24.7</w:t>
            </w:r>
          </w:p>
        </w:tc>
        <w:tc>
          <w:tcPr>
            <w:tcW w:w="1060" w:type="dxa"/>
            <w:tcBorders>
              <w:top w:val="nil"/>
              <w:left w:val="nil"/>
              <w:bottom w:val="nil"/>
              <w:right w:val="nil"/>
            </w:tcBorders>
            <w:shd w:val="clear" w:color="FFFFFF" w:fill="FFFFFF"/>
            <w:noWrap/>
            <w:vAlign w:val="bottom"/>
            <w:hideMark/>
          </w:tcPr>
          <w:p w14:paraId="5A21F5EC"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11.3</w:t>
            </w:r>
          </w:p>
        </w:tc>
        <w:tc>
          <w:tcPr>
            <w:tcW w:w="1317" w:type="dxa"/>
            <w:tcBorders>
              <w:top w:val="nil"/>
              <w:left w:val="nil"/>
              <w:bottom w:val="nil"/>
              <w:right w:val="nil"/>
            </w:tcBorders>
            <w:shd w:val="clear" w:color="FFFFFF" w:fill="FFFFFF"/>
            <w:noWrap/>
            <w:vAlign w:val="bottom"/>
            <w:hideMark/>
          </w:tcPr>
          <w:p w14:paraId="63E440D0"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10.4</w:t>
            </w:r>
          </w:p>
        </w:tc>
        <w:tc>
          <w:tcPr>
            <w:tcW w:w="1122" w:type="dxa"/>
            <w:tcBorders>
              <w:top w:val="nil"/>
              <w:left w:val="nil"/>
              <w:bottom w:val="nil"/>
              <w:right w:val="nil"/>
            </w:tcBorders>
            <w:shd w:val="clear" w:color="FFFFFF" w:fill="FFFFFF"/>
            <w:noWrap/>
            <w:vAlign w:val="bottom"/>
            <w:hideMark/>
          </w:tcPr>
          <w:p w14:paraId="469762D9"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10.8</w:t>
            </w:r>
          </w:p>
        </w:tc>
        <w:tc>
          <w:tcPr>
            <w:tcW w:w="1560" w:type="dxa"/>
            <w:tcBorders>
              <w:top w:val="nil"/>
              <w:left w:val="nil"/>
              <w:bottom w:val="nil"/>
              <w:right w:val="nil"/>
            </w:tcBorders>
            <w:shd w:val="clear" w:color="FFFFFF" w:fill="FFFFFF"/>
            <w:noWrap/>
            <w:vAlign w:val="bottom"/>
            <w:hideMark/>
          </w:tcPr>
          <w:p w14:paraId="38B7FF44"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15.9</w:t>
            </w:r>
          </w:p>
        </w:tc>
      </w:tr>
      <w:tr w:rsidR="00C4738E" w:rsidRPr="0051094C" w14:paraId="6B8B2A92" w14:textId="77777777" w:rsidTr="007002C5">
        <w:trPr>
          <w:trHeight w:val="285"/>
        </w:trPr>
        <w:tc>
          <w:tcPr>
            <w:tcW w:w="2372" w:type="dxa"/>
            <w:tcBorders>
              <w:top w:val="nil"/>
              <w:left w:val="nil"/>
              <w:bottom w:val="nil"/>
              <w:right w:val="nil"/>
            </w:tcBorders>
            <w:shd w:val="clear" w:color="FFFFFF" w:fill="FFFFFF"/>
            <w:noWrap/>
            <w:vAlign w:val="bottom"/>
            <w:hideMark/>
          </w:tcPr>
          <w:p w14:paraId="7D662E4C"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East of England</w:t>
            </w:r>
          </w:p>
        </w:tc>
        <w:tc>
          <w:tcPr>
            <w:tcW w:w="1182" w:type="dxa"/>
            <w:tcBorders>
              <w:top w:val="nil"/>
              <w:left w:val="nil"/>
              <w:bottom w:val="nil"/>
              <w:right w:val="nil"/>
            </w:tcBorders>
            <w:shd w:val="clear" w:color="FFFFFF" w:fill="FFFFFF"/>
            <w:noWrap/>
            <w:vAlign w:val="bottom"/>
            <w:hideMark/>
          </w:tcPr>
          <w:p w14:paraId="540B08CD"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11.8</w:t>
            </w:r>
          </w:p>
        </w:tc>
        <w:tc>
          <w:tcPr>
            <w:tcW w:w="938" w:type="dxa"/>
            <w:tcBorders>
              <w:top w:val="nil"/>
              <w:left w:val="nil"/>
              <w:bottom w:val="nil"/>
              <w:right w:val="nil"/>
            </w:tcBorders>
            <w:shd w:val="clear" w:color="FFFFFF" w:fill="FFFFFF"/>
            <w:noWrap/>
            <w:vAlign w:val="bottom"/>
            <w:hideMark/>
          </w:tcPr>
          <w:p w14:paraId="465D8F97"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18.9</w:t>
            </w:r>
          </w:p>
        </w:tc>
        <w:tc>
          <w:tcPr>
            <w:tcW w:w="1060" w:type="dxa"/>
            <w:tcBorders>
              <w:top w:val="nil"/>
              <w:left w:val="nil"/>
              <w:bottom w:val="nil"/>
              <w:right w:val="nil"/>
            </w:tcBorders>
            <w:shd w:val="clear" w:color="FFFFFF" w:fill="FFFFFF"/>
            <w:noWrap/>
            <w:vAlign w:val="bottom"/>
            <w:hideMark/>
          </w:tcPr>
          <w:p w14:paraId="0E5A7C02"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9.4</w:t>
            </w:r>
          </w:p>
        </w:tc>
        <w:tc>
          <w:tcPr>
            <w:tcW w:w="1317" w:type="dxa"/>
            <w:tcBorders>
              <w:top w:val="nil"/>
              <w:left w:val="nil"/>
              <w:bottom w:val="nil"/>
              <w:right w:val="nil"/>
            </w:tcBorders>
            <w:shd w:val="clear" w:color="FFFFFF" w:fill="FFFFFF"/>
            <w:noWrap/>
            <w:vAlign w:val="bottom"/>
            <w:hideMark/>
          </w:tcPr>
          <w:p w14:paraId="40541EA3"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6.7</w:t>
            </w:r>
          </w:p>
        </w:tc>
        <w:tc>
          <w:tcPr>
            <w:tcW w:w="1122" w:type="dxa"/>
            <w:tcBorders>
              <w:top w:val="nil"/>
              <w:left w:val="nil"/>
              <w:bottom w:val="nil"/>
              <w:right w:val="nil"/>
            </w:tcBorders>
            <w:shd w:val="clear" w:color="FFFFFF" w:fill="FFFFFF"/>
            <w:noWrap/>
            <w:vAlign w:val="bottom"/>
            <w:hideMark/>
          </w:tcPr>
          <w:p w14:paraId="762818BF"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7.7</w:t>
            </w:r>
          </w:p>
        </w:tc>
        <w:tc>
          <w:tcPr>
            <w:tcW w:w="1560" w:type="dxa"/>
            <w:tcBorders>
              <w:top w:val="nil"/>
              <w:left w:val="nil"/>
              <w:bottom w:val="nil"/>
              <w:right w:val="nil"/>
            </w:tcBorders>
            <w:shd w:val="clear" w:color="FFFFFF" w:fill="FFFFFF"/>
            <w:noWrap/>
            <w:vAlign w:val="bottom"/>
            <w:hideMark/>
          </w:tcPr>
          <w:p w14:paraId="7B4A46CD"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12.4</w:t>
            </w:r>
          </w:p>
        </w:tc>
      </w:tr>
      <w:tr w:rsidR="00C4738E" w:rsidRPr="0051094C" w14:paraId="175829F1" w14:textId="77777777" w:rsidTr="007002C5">
        <w:trPr>
          <w:trHeight w:val="285"/>
        </w:trPr>
        <w:tc>
          <w:tcPr>
            <w:tcW w:w="2372" w:type="dxa"/>
            <w:tcBorders>
              <w:top w:val="nil"/>
              <w:left w:val="nil"/>
              <w:bottom w:val="nil"/>
              <w:right w:val="nil"/>
            </w:tcBorders>
            <w:shd w:val="clear" w:color="FFFFFF" w:fill="FFFFFF"/>
            <w:noWrap/>
            <w:vAlign w:val="bottom"/>
            <w:hideMark/>
          </w:tcPr>
          <w:p w14:paraId="54ED05DE"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London</w:t>
            </w:r>
          </w:p>
        </w:tc>
        <w:tc>
          <w:tcPr>
            <w:tcW w:w="1182" w:type="dxa"/>
            <w:tcBorders>
              <w:top w:val="nil"/>
              <w:left w:val="nil"/>
              <w:bottom w:val="nil"/>
              <w:right w:val="nil"/>
            </w:tcBorders>
            <w:shd w:val="clear" w:color="FFFFFF" w:fill="FFFFFF"/>
            <w:noWrap/>
            <w:vAlign w:val="bottom"/>
            <w:hideMark/>
          </w:tcPr>
          <w:p w14:paraId="240705F8"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7.9</w:t>
            </w:r>
          </w:p>
        </w:tc>
        <w:tc>
          <w:tcPr>
            <w:tcW w:w="938" w:type="dxa"/>
            <w:tcBorders>
              <w:top w:val="nil"/>
              <w:left w:val="nil"/>
              <w:bottom w:val="nil"/>
              <w:right w:val="nil"/>
            </w:tcBorders>
            <w:shd w:val="clear" w:color="FFFFFF" w:fill="FFFFFF"/>
            <w:noWrap/>
            <w:vAlign w:val="bottom"/>
            <w:hideMark/>
          </w:tcPr>
          <w:p w14:paraId="3C7CB949"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12.2</w:t>
            </w:r>
          </w:p>
        </w:tc>
        <w:tc>
          <w:tcPr>
            <w:tcW w:w="1060" w:type="dxa"/>
            <w:tcBorders>
              <w:top w:val="nil"/>
              <w:left w:val="nil"/>
              <w:bottom w:val="nil"/>
              <w:right w:val="nil"/>
            </w:tcBorders>
            <w:shd w:val="clear" w:color="FFFFFF" w:fill="FFFFFF"/>
            <w:noWrap/>
            <w:vAlign w:val="bottom"/>
            <w:hideMark/>
          </w:tcPr>
          <w:p w14:paraId="17DCF638"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13.1</w:t>
            </w:r>
          </w:p>
        </w:tc>
        <w:tc>
          <w:tcPr>
            <w:tcW w:w="1317" w:type="dxa"/>
            <w:tcBorders>
              <w:top w:val="nil"/>
              <w:left w:val="nil"/>
              <w:bottom w:val="nil"/>
              <w:right w:val="nil"/>
            </w:tcBorders>
            <w:shd w:val="clear" w:color="FFFFFF" w:fill="FFFFFF"/>
            <w:noWrap/>
            <w:vAlign w:val="bottom"/>
            <w:hideMark/>
          </w:tcPr>
          <w:p w14:paraId="12DE8DE0"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9.5</w:t>
            </w:r>
          </w:p>
        </w:tc>
        <w:tc>
          <w:tcPr>
            <w:tcW w:w="1122" w:type="dxa"/>
            <w:tcBorders>
              <w:top w:val="nil"/>
              <w:left w:val="nil"/>
              <w:bottom w:val="nil"/>
              <w:right w:val="nil"/>
            </w:tcBorders>
            <w:shd w:val="clear" w:color="FFFFFF" w:fill="FFFFFF"/>
            <w:noWrap/>
            <w:vAlign w:val="bottom"/>
            <w:hideMark/>
          </w:tcPr>
          <w:p w14:paraId="7EF58172"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11.3</w:t>
            </w:r>
          </w:p>
        </w:tc>
        <w:tc>
          <w:tcPr>
            <w:tcW w:w="1560" w:type="dxa"/>
            <w:tcBorders>
              <w:top w:val="nil"/>
              <w:left w:val="nil"/>
              <w:bottom w:val="nil"/>
              <w:right w:val="nil"/>
            </w:tcBorders>
            <w:shd w:val="clear" w:color="FFFFFF" w:fill="FFFFFF"/>
            <w:noWrap/>
            <w:vAlign w:val="bottom"/>
            <w:hideMark/>
          </w:tcPr>
          <w:p w14:paraId="2B73DFA9"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9.9</w:t>
            </w:r>
          </w:p>
        </w:tc>
      </w:tr>
      <w:tr w:rsidR="00C4738E" w:rsidRPr="0051094C" w14:paraId="0F945EA5" w14:textId="77777777" w:rsidTr="007002C5">
        <w:trPr>
          <w:trHeight w:val="285"/>
        </w:trPr>
        <w:tc>
          <w:tcPr>
            <w:tcW w:w="2372" w:type="dxa"/>
            <w:tcBorders>
              <w:top w:val="nil"/>
              <w:left w:val="nil"/>
              <w:bottom w:val="nil"/>
              <w:right w:val="nil"/>
            </w:tcBorders>
            <w:shd w:val="clear" w:color="FFFFFF" w:fill="FFFFFF"/>
            <w:noWrap/>
            <w:vAlign w:val="bottom"/>
            <w:hideMark/>
          </w:tcPr>
          <w:p w14:paraId="2C4DCA55"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South East</w:t>
            </w:r>
          </w:p>
        </w:tc>
        <w:tc>
          <w:tcPr>
            <w:tcW w:w="1182" w:type="dxa"/>
            <w:tcBorders>
              <w:top w:val="nil"/>
              <w:left w:val="nil"/>
              <w:bottom w:val="nil"/>
              <w:right w:val="nil"/>
            </w:tcBorders>
            <w:shd w:val="clear" w:color="FFFFFF" w:fill="FFFFFF"/>
            <w:noWrap/>
            <w:vAlign w:val="bottom"/>
            <w:hideMark/>
          </w:tcPr>
          <w:p w14:paraId="3F57F92B"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9.7</w:t>
            </w:r>
          </w:p>
        </w:tc>
        <w:tc>
          <w:tcPr>
            <w:tcW w:w="938" w:type="dxa"/>
            <w:tcBorders>
              <w:top w:val="nil"/>
              <w:left w:val="nil"/>
              <w:bottom w:val="nil"/>
              <w:right w:val="nil"/>
            </w:tcBorders>
            <w:shd w:val="clear" w:color="FFFFFF" w:fill="FFFFFF"/>
            <w:noWrap/>
            <w:vAlign w:val="bottom"/>
            <w:hideMark/>
          </w:tcPr>
          <w:p w14:paraId="2CFEBBBE"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18.1</w:t>
            </w:r>
          </w:p>
        </w:tc>
        <w:tc>
          <w:tcPr>
            <w:tcW w:w="1060" w:type="dxa"/>
            <w:tcBorders>
              <w:top w:val="nil"/>
              <w:left w:val="nil"/>
              <w:bottom w:val="nil"/>
              <w:right w:val="nil"/>
            </w:tcBorders>
            <w:shd w:val="clear" w:color="FFFFFF" w:fill="FFFFFF"/>
            <w:noWrap/>
            <w:vAlign w:val="bottom"/>
            <w:hideMark/>
          </w:tcPr>
          <w:p w14:paraId="437528B0"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7.6</w:t>
            </w:r>
          </w:p>
        </w:tc>
        <w:tc>
          <w:tcPr>
            <w:tcW w:w="1317" w:type="dxa"/>
            <w:tcBorders>
              <w:top w:val="nil"/>
              <w:left w:val="nil"/>
              <w:bottom w:val="nil"/>
              <w:right w:val="nil"/>
            </w:tcBorders>
            <w:shd w:val="clear" w:color="FFFFFF" w:fill="FFFFFF"/>
            <w:noWrap/>
            <w:vAlign w:val="bottom"/>
            <w:hideMark/>
          </w:tcPr>
          <w:p w14:paraId="00A6B86A"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5.7</w:t>
            </w:r>
          </w:p>
        </w:tc>
        <w:tc>
          <w:tcPr>
            <w:tcW w:w="1122" w:type="dxa"/>
            <w:tcBorders>
              <w:top w:val="nil"/>
              <w:left w:val="nil"/>
              <w:bottom w:val="nil"/>
              <w:right w:val="nil"/>
            </w:tcBorders>
            <w:shd w:val="clear" w:color="FFFFFF" w:fill="FFFFFF"/>
            <w:noWrap/>
            <w:vAlign w:val="bottom"/>
            <w:hideMark/>
          </w:tcPr>
          <w:p w14:paraId="16FD7122"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6.3</w:t>
            </w:r>
          </w:p>
        </w:tc>
        <w:tc>
          <w:tcPr>
            <w:tcW w:w="1560" w:type="dxa"/>
            <w:tcBorders>
              <w:top w:val="nil"/>
              <w:left w:val="nil"/>
              <w:bottom w:val="nil"/>
              <w:right w:val="nil"/>
            </w:tcBorders>
            <w:shd w:val="clear" w:color="FFFFFF" w:fill="FFFFFF"/>
            <w:noWrap/>
            <w:vAlign w:val="bottom"/>
            <w:hideMark/>
          </w:tcPr>
          <w:p w14:paraId="13E9E8CB"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10.8</w:t>
            </w:r>
          </w:p>
        </w:tc>
      </w:tr>
      <w:tr w:rsidR="00C4738E" w:rsidRPr="0051094C" w14:paraId="567BF4A7" w14:textId="77777777" w:rsidTr="007002C5">
        <w:trPr>
          <w:trHeight w:val="285"/>
        </w:trPr>
        <w:tc>
          <w:tcPr>
            <w:tcW w:w="2372" w:type="dxa"/>
            <w:tcBorders>
              <w:top w:val="nil"/>
              <w:left w:val="nil"/>
              <w:bottom w:val="nil"/>
              <w:right w:val="nil"/>
            </w:tcBorders>
            <w:shd w:val="clear" w:color="FFFFFF" w:fill="FFFFFF"/>
            <w:noWrap/>
            <w:vAlign w:val="bottom"/>
            <w:hideMark/>
          </w:tcPr>
          <w:p w14:paraId="49FFA630" w14:textId="77777777" w:rsidR="00C4738E" w:rsidRPr="0051094C" w:rsidRDefault="00C4738E" w:rsidP="00C4738E">
            <w:pPr>
              <w:tabs>
                <w:tab w:val="clear" w:pos="284"/>
              </w:tabs>
              <w:spacing w:line="240" w:lineRule="auto"/>
              <w:rPr>
                <w:rFonts w:eastAsia="Times New Roman" w:cstheme="minorHAnsi"/>
                <w:color w:val="000000"/>
                <w:kern w:val="0"/>
                <w:szCs w:val="22"/>
                <w:lang w:eastAsia="en-GB"/>
              </w:rPr>
            </w:pPr>
            <w:r w:rsidRPr="0051094C">
              <w:rPr>
                <w:rFonts w:eastAsia="Times New Roman" w:cstheme="minorHAnsi"/>
                <w:color w:val="000000"/>
                <w:kern w:val="0"/>
                <w:szCs w:val="22"/>
                <w:lang w:eastAsia="en-GB"/>
              </w:rPr>
              <w:t>South West</w:t>
            </w:r>
          </w:p>
        </w:tc>
        <w:tc>
          <w:tcPr>
            <w:tcW w:w="1182" w:type="dxa"/>
            <w:tcBorders>
              <w:top w:val="nil"/>
              <w:left w:val="nil"/>
              <w:bottom w:val="nil"/>
              <w:right w:val="nil"/>
            </w:tcBorders>
            <w:shd w:val="clear" w:color="FFFFFF" w:fill="FFFFFF"/>
            <w:noWrap/>
            <w:vAlign w:val="bottom"/>
            <w:hideMark/>
          </w:tcPr>
          <w:p w14:paraId="6F975125"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15.9</w:t>
            </w:r>
          </w:p>
        </w:tc>
        <w:tc>
          <w:tcPr>
            <w:tcW w:w="938" w:type="dxa"/>
            <w:tcBorders>
              <w:top w:val="nil"/>
              <w:left w:val="nil"/>
              <w:bottom w:val="nil"/>
              <w:right w:val="nil"/>
            </w:tcBorders>
            <w:shd w:val="clear" w:color="FFFFFF" w:fill="FFFFFF"/>
            <w:noWrap/>
            <w:vAlign w:val="bottom"/>
            <w:hideMark/>
          </w:tcPr>
          <w:p w14:paraId="1B10E889"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24.9</w:t>
            </w:r>
          </w:p>
        </w:tc>
        <w:tc>
          <w:tcPr>
            <w:tcW w:w="1060" w:type="dxa"/>
            <w:tcBorders>
              <w:top w:val="nil"/>
              <w:left w:val="nil"/>
              <w:bottom w:val="nil"/>
              <w:right w:val="nil"/>
            </w:tcBorders>
            <w:shd w:val="clear" w:color="FFFFFF" w:fill="FFFFFF"/>
            <w:noWrap/>
            <w:vAlign w:val="bottom"/>
            <w:hideMark/>
          </w:tcPr>
          <w:p w14:paraId="72B59F6A"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8.8</w:t>
            </w:r>
          </w:p>
        </w:tc>
        <w:tc>
          <w:tcPr>
            <w:tcW w:w="1317" w:type="dxa"/>
            <w:tcBorders>
              <w:top w:val="nil"/>
              <w:left w:val="nil"/>
              <w:bottom w:val="nil"/>
              <w:right w:val="nil"/>
            </w:tcBorders>
            <w:shd w:val="clear" w:color="FFFFFF" w:fill="FFFFFF"/>
            <w:noWrap/>
            <w:vAlign w:val="bottom"/>
            <w:hideMark/>
          </w:tcPr>
          <w:p w14:paraId="3CB1A8EF"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16.0</w:t>
            </w:r>
          </w:p>
        </w:tc>
        <w:tc>
          <w:tcPr>
            <w:tcW w:w="1122" w:type="dxa"/>
            <w:tcBorders>
              <w:top w:val="nil"/>
              <w:left w:val="nil"/>
              <w:bottom w:val="nil"/>
              <w:right w:val="nil"/>
            </w:tcBorders>
            <w:shd w:val="clear" w:color="FFFFFF" w:fill="FFFFFF"/>
            <w:noWrap/>
            <w:vAlign w:val="bottom"/>
            <w:hideMark/>
          </w:tcPr>
          <w:p w14:paraId="06AAA362" w14:textId="77777777" w:rsidR="00C4738E" w:rsidRPr="0051094C" w:rsidRDefault="00C4738E" w:rsidP="00C4738E">
            <w:pPr>
              <w:tabs>
                <w:tab w:val="clear" w:pos="284"/>
              </w:tabs>
              <w:spacing w:line="240" w:lineRule="auto"/>
              <w:jc w:val="right"/>
              <w:rPr>
                <w:rFonts w:eastAsia="Times New Roman" w:cstheme="minorHAnsi"/>
                <w:color w:val="000000"/>
                <w:kern w:val="0"/>
                <w:szCs w:val="22"/>
                <w:lang w:eastAsia="en-GB"/>
              </w:rPr>
            </w:pPr>
            <w:r w:rsidRPr="0051094C">
              <w:rPr>
                <w:rFonts w:eastAsia="Times New Roman" w:cstheme="minorHAnsi"/>
                <w:color w:val="000000"/>
                <w:kern w:val="0"/>
                <w:szCs w:val="22"/>
                <w:lang w:eastAsia="en-GB"/>
              </w:rPr>
              <w:t>13.9</w:t>
            </w:r>
          </w:p>
        </w:tc>
        <w:tc>
          <w:tcPr>
            <w:tcW w:w="1560" w:type="dxa"/>
            <w:tcBorders>
              <w:top w:val="nil"/>
              <w:left w:val="nil"/>
              <w:bottom w:val="nil"/>
              <w:right w:val="nil"/>
            </w:tcBorders>
            <w:shd w:val="clear" w:color="FFFFFF" w:fill="FFFFFF"/>
            <w:noWrap/>
            <w:vAlign w:val="bottom"/>
            <w:hideMark/>
          </w:tcPr>
          <w:p w14:paraId="5B4A8FD0"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17.3</w:t>
            </w:r>
          </w:p>
        </w:tc>
      </w:tr>
      <w:tr w:rsidR="00C4738E" w:rsidRPr="0051094C" w14:paraId="46A9464B" w14:textId="77777777" w:rsidTr="007002C5">
        <w:trPr>
          <w:trHeight w:val="285"/>
        </w:trPr>
        <w:tc>
          <w:tcPr>
            <w:tcW w:w="2372" w:type="dxa"/>
            <w:tcBorders>
              <w:top w:val="nil"/>
              <w:left w:val="nil"/>
              <w:bottom w:val="nil"/>
              <w:right w:val="nil"/>
            </w:tcBorders>
            <w:shd w:val="clear" w:color="FFFFFF" w:fill="FFFFFF"/>
            <w:vAlign w:val="bottom"/>
            <w:hideMark/>
          </w:tcPr>
          <w:p w14:paraId="6C659F8E"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p>
        </w:tc>
        <w:tc>
          <w:tcPr>
            <w:tcW w:w="1182" w:type="dxa"/>
            <w:tcBorders>
              <w:top w:val="nil"/>
              <w:left w:val="nil"/>
              <w:bottom w:val="nil"/>
              <w:right w:val="nil"/>
            </w:tcBorders>
            <w:shd w:val="clear" w:color="FFFFFF" w:fill="FFFFFF"/>
            <w:noWrap/>
            <w:vAlign w:val="center"/>
            <w:hideMark/>
          </w:tcPr>
          <w:p w14:paraId="11A6F237" w14:textId="77777777" w:rsidR="00C4738E" w:rsidRPr="0051094C" w:rsidRDefault="00C4738E" w:rsidP="00C4738E">
            <w:pPr>
              <w:tabs>
                <w:tab w:val="clear" w:pos="284"/>
              </w:tabs>
              <w:spacing w:line="240" w:lineRule="auto"/>
              <w:rPr>
                <w:rFonts w:eastAsia="Times New Roman" w:cstheme="minorHAnsi"/>
                <w:kern w:val="0"/>
                <w:szCs w:val="22"/>
                <w:lang w:eastAsia="en-GB"/>
              </w:rPr>
            </w:pPr>
          </w:p>
        </w:tc>
        <w:tc>
          <w:tcPr>
            <w:tcW w:w="938" w:type="dxa"/>
            <w:tcBorders>
              <w:top w:val="nil"/>
              <w:left w:val="nil"/>
              <w:bottom w:val="nil"/>
              <w:right w:val="nil"/>
            </w:tcBorders>
            <w:shd w:val="clear" w:color="FFFFFF" w:fill="FFFFFF"/>
            <w:noWrap/>
            <w:vAlign w:val="center"/>
            <w:hideMark/>
          </w:tcPr>
          <w:p w14:paraId="4CA6E38C" w14:textId="77777777" w:rsidR="00C4738E" w:rsidRPr="0051094C" w:rsidRDefault="00C4738E" w:rsidP="00C4738E">
            <w:pPr>
              <w:tabs>
                <w:tab w:val="clear" w:pos="284"/>
              </w:tabs>
              <w:spacing w:line="240" w:lineRule="auto"/>
              <w:jc w:val="right"/>
              <w:rPr>
                <w:rFonts w:eastAsia="Times New Roman" w:cstheme="minorHAnsi"/>
                <w:kern w:val="0"/>
                <w:szCs w:val="22"/>
                <w:lang w:eastAsia="en-GB"/>
              </w:rPr>
            </w:pPr>
          </w:p>
        </w:tc>
        <w:tc>
          <w:tcPr>
            <w:tcW w:w="1060" w:type="dxa"/>
            <w:tcBorders>
              <w:top w:val="nil"/>
              <w:left w:val="nil"/>
              <w:bottom w:val="nil"/>
              <w:right w:val="nil"/>
            </w:tcBorders>
            <w:shd w:val="clear" w:color="FFFFFF" w:fill="FFFFFF"/>
            <w:noWrap/>
            <w:vAlign w:val="center"/>
            <w:hideMark/>
          </w:tcPr>
          <w:p w14:paraId="39745B36" w14:textId="77777777" w:rsidR="00C4738E" w:rsidRPr="0051094C" w:rsidRDefault="00C4738E" w:rsidP="00C4738E">
            <w:pPr>
              <w:tabs>
                <w:tab w:val="clear" w:pos="284"/>
              </w:tabs>
              <w:spacing w:line="240" w:lineRule="auto"/>
              <w:jc w:val="right"/>
              <w:rPr>
                <w:rFonts w:eastAsia="Times New Roman" w:cstheme="minorHAnsi"/>
                <w:kern w:val="0"/>
                <w:szCs w:val="22"/>
                <w:lang w:eastAsia="en-GB"/>
              </w:rPr>
            </w:pPr>
          </w:p>
        </w:tc>
        <w:tc>
          <w:tcPr>
            <w:tcW w:w="1317" w:type="dxa"/>
            <w:tcBorders>
              <w:top w:val="nil"/>
              <w:left w:val="nil"/>
              <w:bottom w:val="nil"/>
              <w:right w:val="nil"/>
            </w:tcBorders>
            <w:shd w:val="clear" w:color="FFFFFF" w:fill="FFFFFF"/>
            <w:noWrap/>
            <w:vAlign w:val="center"/>
            <w:hideMark/>
          </w:tcPr>
          <w:p w14:paraId="3FDBE8EE" w14:textId="77777777" w:rsidR="00C4738E" w:rsidRPr="0051094C" w:rsidRDefault="00C4738E" w:rsidP="00C4738E">
            <w:pPr>
              <w:tabs>
                <w:tab w:val="clear" w:pos="284"/>
              </w:tabs>
              <w:spacing w:line="240" w:lineRule="auto"/>
              <w:jc w:val="right"/>
              <w:rPr>
                <w:rFonts w:eastAsia="Times New Roman" w:cstheme="minorHAnsi"/>
                <w:kern w:val="0"/>
                <w:szCs w:val="22"/>
                <w:lang w:eastAsia="en-GB"/>
              </w:rPr>
            </w:pPr>
          </w:p>
        </w:tc>
        <w:tc>
          <w:tcPr>
            <w:tcW w:w="1122" w:type="dxa"/>
            <w:tcBorders>
              <w:top w:val="nil"/>
              <w:left w:val="nil"/>
              <w:bottom w:val="nil"/>
              <w:right w:val="nil"/>
            </w:tcBorders>
            <w:shd w:val="clear" w:color="FFFFFF" w:fill="FFFFFF"/>
            <w:noWrap/>
            <w:vAlign w:val="center"/>
            <w:hideMark/>
          </w:tcPr>
          <w:p w14:paraId="7283C2C8" w14:textId="77777777" w:rsidR="00C4738E" w:rsidRPr="0051094C" w:rsidRDefault="00C4738E" w:rsidP="00C4738E">
            <w:pPr>
              <w:tabs>
                <w:tab w:val="clear" w:pos="284"/>
              </w:tabs>
              <w:spacing w:line="240" w:lineRule="auto"/>
              <w:jc w:val="right"/>
              <w:rPr>
                <w:rFonts w:eastAsia="Times New Roman" w:cstheme="minorHAnsi"/>
                <w:kern w:val="0"/>
                <w:szCs w:val="22"/>
                <w:lang w:eastAsia="en-GB"/>
              </w:rPr>
            </w:pPr>
          </w:p>
        </w:tc>
        <w:tc>
          <w:tcPr>
            <w:tcW w:w="1560" w:type="dxa"/>
            <w:tcBorders>
              <w:top w:val="nil"/>
              <w:left w:val="nil"/>
              <w:bottom w:val="nil"/>
              <w:right w:val="nil"/>
            </w:tcBorders>
            <w:shd w:val="clear" w:color="FFFFFF" w:fill="FFFFFF"/>
            <w:noWrap/>
            <w:vAlign w:val="center"/>
            <w:hideMark/>
          </w:tcPr>
          <w:p w14:paraId="43D46812" w14:textId="77777777" w:rsidR="00C4738E" w:rsidRPr="0051094C" w:rsidRDefault="00C4738E" w:rsidP="00C4738E">
            <w:pPr>
              <w:tabs>
                <w:tab w:val="clear" w:pos="284"/>
              </w:tabs>
              <w:spacing w:line="240" w:lineRule="auto"/>
              <w:jc w:val="right"/>
              <w:rPr>
                <w:rFonts w:eastAsia="Times New Roman" w:cstheme="minorHAnsi"/>
                <w:kern w:val="0"/>
                <w:szCs w:val="22"/>
                <w:lang w:eastAsia="en-GB"/>
              </w:rPr>
            </w:pPr>
          </w:p>
        </w:tc>
      </w:tr>
      <w:tr w:rsidR="00C4738E" w:rsidRPr="0051094C" w14:paraId="6E3DCB4E" w14:textId="77777777" w:rsidTr="007002C5">
        <w:trPr>
          <w:trHeight w:val="285"/>
        </w:trPr>
        <w:tc>
          <w:tcPr>
            <w:tcW w:w="2372" w:type="dxa"/>
            <w:tcBorders>
              <w:top w:val="nil"/>
              <w:left w:val="nil"/>
              <w:bottom w:val="single" w:sz="4" w:space="0" w:color="000000"/>
              <w:right w:val="nil"/>
            </w:tcBorders>
            <w:shd w:val="clear" w:color="FFFFFF" w:fill="FFFFFF"/>
            <w:vAlign w:val="bottom"/>
            <w:hideMark/>
          </w:tcPr>
          <w:p w14:paraId="66FA7739" w14:textId="77777777" w:rsidR="00C4738E" w:rsidRPr="0051094C" w:rsidRDefault="00C4738E" w:rsidP="00C4738E">
            <w:pPr>
              <w:tabs>
                <w:tab w:val="clear" w:pos="284"/>
              </w:tabs>
              <w:spacing w:line="240" w:lineRule="auto"/>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all dwellings</w:t>
            </w:r>
          </w:p>
        </w:tc>
        <w:tc>
          <w:tcPr>
            <w:tcW w:w="1182" w:type="dxa"/>
            <w:tcBorders>
              <w:top w:val="nil"/>
              <w:left w:val="nil"/>
              <w:bottom w:val="single" w:sz="4" w:space="0" w:color="000000"/>
              <w:right w:val="nil"/>
            </w:tcBorders>
            <w:shd w:val="clear" w:color="FFFFFF" w:fill="FFFFFF"/>
            <w:noWrap/>
            <w:vAlign w:val="center"/>
            <w:hideMark/>
          </w:tcPr>
          <w:p w14:paraId="31BCA697"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13.7</w:t>
            </w:r>
          </w:p>
        </w:tc>
        <w:tc>
          <w:tcPr>
            <w:tcW w:w="938" w:type="dxa"/>
            <w:tcBorders>
              <w:top w:val="nil"/>
              <w:left w:val="nil"/>
              <w:bottom w:val="single" w:sz="4" w:space="0" w:color="000000"/>
              <w:right w:val="nil"/>
            </w:tcBorders>
            <w:shd w:val="clear" w:color="FFFFFF" w:fill="FFFFFF"/>
            <w:noWrap/>
            <w:vAlign w:val="center"/>
            <w:hideMark/>
          </w:tcPr>
          <w:p w14:paraId="2D4FC360"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21.2</w:t>
            </w:r>
          </w:p>
        </w:tc>
        <w:tc>
          <w:tcPr>
            <w:tcW w:w="1060" w:type="dxa"/>
            <w:tcBorders>
              <w:top w:val="nil"/>
              <w:left w:val="nil"/>
              <w:bottom w:val="single" w:sz="4" w:space="0" w:color="000000"/>
              <w:right w:val="nil"/>
            </w:tcBorders>
            <w:shd w:val="clear" w:color="FFFFFF" w:fill="FFFFFF"/>
            <w:noWrap/>
            <w:vAlign w:val="center"/>
            <w:hideMark/>
          </w:tcPr>
          <w:p w14:paraId="68070F84"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11.3</w:t>
            </w:r>
          </w:p>
        </w:tc>
        <w:tc>
          <w:tcPr>
            <w:tcW w:w="1317" w:type="dxa"/>
            <w:tcBorders>
              <w:top w:val="nil"/>
              <w:left w:val="nil"/>
              <w:bottom w:val="single" w:sz="4" w:space="0" w:color="000000"/>
              <w:right w:val="nil"/>
            </w:tcBorders>
            <w:shd w:val="clear" w:color="FFFFFF" w:fill="FFFFFF"/>
            <w:noWrap/>
            <w:vAlign w:val="center"/>
            <w:hideMark/>
          </w:tcPr>
          <w:p w14:paraId="71EB2C64"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9.9</w:t>
            </w:r>
          </w:p>
        </w:tc>
        <w:tc>
          <w:tcPr>
            <w:tcW w:w="1122" w:type="dxa"/>
            <w:tcBorders>
              <w:top w:val="nil"/>
              <w:left w:val="nil"/>
              <w:bottom w:val="single" w:sz="4" w:space="0" w:color="000000"/>
              <w:right w:val="nil"/>
            </w:tcBorders>
            <w:shd w:val="clear" w:color="FFFFFF" w:fill="FFFFFF"/>
            <w:noWrap/>
            <w:vAlign w:val="center"/>
            <w:hideMark/>
          </w:tcPr>
          <w:p w14:paraId="6612F8AE"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10.4</w:t>
            </w:r>
          </w:p>
        </w:tc>
        <w:tc>
          <w:tcPr>
            <w:tcW w:w="1560" w:type="dxa"/>
            <w:tcBorders>
              <w:top w:val="nil"/>
              <w:left w:val="nil"/>
              <w:bottom w:val="single" w:sz="4" w:space="0" w:color="000000"/>
              <w:right w:val="nil"/>
            </w:tcBorders>
            <w:shd w:val="clear" w:color="FFFFFF" w:fill="FFFFFF"/>
            <w:noWrap/>
            <w:vAlign w:val="center"/>
            <w:hideMark/>
          </w:tcPr>
          <w:p w14:paraId="00DB0AE6" w14:textId="77777777" w:rsidR="00C4738E" w:rsidRPr="0051094C" w:rsidRDefault="00C4738E" w:rsidP="00C4738E">
            <w:pPr>
              <w:tabs>
                <w:tab w:val="clear" w:pos="284"/>
              </w:tabs>
              <w:spacing w:line="240" w:lineRule="auto"/>
              <w:jc w:val="right"/>
              <w:rPr>
                <w:rFonts w:eastAsia="Times New Roman" w:cstheme="minorHAnsi"/>
                <w:b/>
                <w:bCs/>
                <w:color w:val="000000"/>
                <w:kern w:val="0"/>
                <w:szCs w:val="22"/>
                <w:lang w:eastAsia="en-GB"/>
              </w:rPr>
            </w:pPr>
            <w:r w:rsidRPr="0051094C">
              <w:rPr>
                <w:rFonts w:eastAsia="Times New Roman" w:cstheme="minorHAnsi"/>
                <w:b/>
                <w:bCs/>
                <w:color w:val="000000"/>
                <w:kern w:val="0"/>
                <w:szCs w:val="22"/>
                <w:lang w:eastAsia="en-GB"/>
              </w:rPr>
              <w:t>14.6</w:t>
            </w:r>
          </w:p>
        </w:tc>
      </w:tr>
      <w:tr w:rsidR="00D47852" w:rsidRPr="0051094C" w14:paraId="1A930A80" w14:textId="77777777" w:rsidTr="007002C5">
        <w:trPr>
          <w:trHeight w:val="375"/>
        </w:trPr>
        <w:tc>
          <w:tcPr>
            <w:tcW w:w="9551" w:type="dxa"/>
            <w:gridSpan w:val="7"/>
            <w:tcBorders>
              <w:top w:val="nil"/>
              <w:left w:val="nil"/>
              <w:bottom w:val="nil"/>
              <w:right w:val="nil"/>
            </w:tcBorders>
            <w:shd w:val="clear" w:color="FFFFFF" w:fill="FFFFFF"/>
            <w:vAlign w:val="bottom"/>
            <w:hideMark/>
          </w:tcPr>
          <w:p w14:paraId="21565593" w14:textId="77777777" w:rsidR="00D47852" w:rsidRPr="0051094C" w:rsidRDefault="00D47852" w:rsidP="00D47852">
            <w:pPr>
              <w:pStyle w:val="Source"/>
              <w:rPr>
                <w:rFonts w:cstheme="minorHAnsi"/>
                <w:sz w:val="22"/>
                <w:lang w:eastAsia="en-GB"/>
              </w:rPr>
            </w:pPr>
            <w:r w:rsidRPr="0051094C">
              <w:rPr>
                <w:rFonts w:cstheme="minorHAnsi"/>
                <w:sz w:val="22"/>
                <w:lang w:eastAsia="en-GB"/>
              </w:rPr>
              <w:t>Source: English Housing Survey Annex Table 4.1: Non-decent homes, by region and tenure, 2022</w:t>
            </w:r>
          </w:p>
          <w:p w14:paraId="587BA5C3" w14:textId="1FE4DE9C" w:rsidR="006E11AE" w:rsidRPr="0051094C" w:rsidRDefault="006E11AE" w:rsidP="00D47852">
            <w:pPr>
              <w:pStyle w:val="Source"/>
              <w:rPr>
                <w:rFonts w:cstheme="minorHAnsi"/>
                <w:sz w:val="22"/>
                <w:lang w:eastAsia="en-GB"/>
              </w:rPr>
            </w:pPr>
          </w:p>
        </w:tc>
      </w:tr>
    </w:tbl>
    <w:p w14:paraId="5073D52B" w14:textId="77777777" w:rsidR="007002C5" w:rsidRDefault="007002C5" w:rsidP="007002C5">
      <w:pPr>
        <w:pStyle w:val="Numberedtext"/>
      </w:pPr>
      <w:r>
        <w:t>It is important to note that the decent homes standard does not currently apply to private rented housing.</w:t>
      </w:r>
      <w:r>
        <w:rPr>
          <w:rStyle w:val="FootnoteReference"/>
        </w:rPr>
        <w:footnoteReference w:id="10"/>
      </w:r>
      <w:r>
        <w:t xml:space="preserve"> There is no requirement for private landlords to make their properties decent. Category 1 hazards (which may make a property non decent) must </w:t>
      </w:r>
      <w:r>
        <w:lastRenderedPageBreak/>
        <w:t xml:space="preserve">be addressed in the PRS if they are identified, often with enforcement action taken by local authority private sector housing teams if landlords are unwilling to act.  </w:t>
      </w:r>
    </w:p>
    <w:p w14:paraId="06B40840" w14:textId="36E02839" w:rsidR="000D4BD0" w:rsidRPr="009C7697" w:rsidRDefault="00575B93" w:rsidP="007002C5">
      <w:pPr>
        <w:pStyle w:val="Caption"/>
      </w:pPr>
      <w:r w:rsidRPr="009C7697">
        <w:t xml:space="preserve">Table </w:t>
      </w:r>
      <w:r w:rsidR="009C7697">
        <w:t>5</w:t>
      </w:r>
      <w:r w:rsidRPr="009C7697">
        <w:t>-</w:t>
      </w:r>
      <w:r w:rsidR="009C7697">
        <w:t>2</w:t>
      </w:r>
      <w:r w:rsidRPr="009C7697">
        <w:t>: Homes with Category 1 hazards, by tenure, 2022-23</w:t>
      </w:r>
    </w:p>
    <w:tbl>
      <w:tblPr>
        <w:tblW w:w="9503" w:type="dxa"/>
        <w:tblCellMar>
          <w:top w:w="15" w:type="dxa"/>
          <w:bottom w:w="15" w:type="dxa"/>
        </w:tblCellMar>
        <w:tblLook w:val="04A0" w:firstRow="1" w:lastRow="0" w:firstColumn="1" w:lastColumn="0" w:noHBand="0" w:noVBand="1"/>
      </w:tblPr>
      <w:tblGrid>
        <w:gridCol w:w="1812"/>
        <w:gridCol w:w="1317"/>
        <w:gridCol w:w="953"/>
        <w:gridCol w:w="1208"/>
        <w:gridCol w:w="1358"/>
        <w:gridCol w:w="1208"/>
        <w:gridCol w:w="1411"/>
        <w:gridCol w:w="236"/>
      </w:tblGrid>
      <w:tr w:rsidR="006E11AE" w:rsidRPr="000D4BD0" w14:paraId="22645DD9" w14:textId="77777777" w:rsidTr="006E11AE">
        <w:trPr>
          <w:trHeight w:val="261"/>
        </w:trPr>
        <w:tc>
          <w:tcPr>
            <w:tcW w:w="1812" w:type="dxa"/>
            <w:tcBorders>
              <w:top w:val="single" w:sz="4" w:space="0" w:color="000000"/>
              <w:left w:val="nil"/>
              <w:bottom w:val="nil"/>
              <w:right w:val="nil"/>
            </w:tcBorders>
            <w:shd w:val="clear" w:color="FFFFFF" w:fill="FFFFFF"/>
            <w:noWrap/>
            <w:vAlign w:val="bottom"/>
            <w:hideMark/>
          </w:tcPr>
          <w:p w14:paraId="7F02DEF4"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c>
          <w:tcPr>
            <w:tcW w:w="7455" w:type="dxa"/>
            <w:gridSpan w:val="6"/>
            <w:tcBorders>
              <w:top w:val="single" w:sz="4" w:space="0" w:color="000000"/>
              <w:left w:val="nil"/>
              <w:bottom w:val="single" w:sz="4" w:space="0" w:color="000000"/>
              <w:right w:val="nil"/>
            </w:tcBorders>
            <w:shd w:val="clear" w:color="FFFFFF" w:fill="FFFFFF"/>
            <w:noWrap/>
            <w:vAlign w:val="bottom"/>
            <w:hideMark/>
          </w:tcPr>
          <w:p w14:paraId="2C302157" w14:textId="77777777" w:rsidR="000D4BD0" w:rsidRPr="000D4BD0" w:rsidRDefault="000D4BD0" w:rsidP="000D4BD0">
            <w:pPr>
              <w:tabs>
                <w:tab w:val="clear" w:pos="284"/>
              </w:tabs>
              <w:spacing w:line="240" w:lineRule="auto"/>
              <w:jc w:val="center"/>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Category 1 hazard, fail</w:t>
            </w:r>
          </w:p>
        </w:tc>
        <w:tc>
          <w:tcPr>
            <w:tcW w:w="236" w:type="dxa"/>
            <w:vAlign w:val="center"/>
            <w:hideMark/>
          </w:tcPr>
          <w:p w14:paraId="4D7BD342"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r>
      <w:tr w:rsidR="006E11AE" w:rsidRPr="000D4BD0" w14:paraId="08E15E84" w14:textId="77777777" w:rsidTr="006C47B3">
        <w:trPr>
          <w:trHeight w:val="261"/>
        </w:trPr>
        <w:tc>
          <w:tcPr>
            <w:tcW w:w="1812" w:type="dxa"/>
            <w:tcBorders>
              <w:top w:val="nil"/>
              <w:left w:val="nil"/>
              <w:bottom w:val="nil"/>
              <w:right w:val="nil"/>
            </w:tcBorders>
            <w:shd w:val="clear" w:color="FFFFFF" w:fill="FFFFFF"/>
            <w:noWrap/>
            <w:vAlign w:val="bottom"/>
            <w:hideMark/>
          </w:tcPr>
          <w:p w14:paraId="7F71239F" w14:textId="77777777" w:rsidR="000D4BD0" w:rsidRPr="000D4BD0" w:rsidRDefault="000D4BD0" w:rsidP="000D4BD0">
            <w:pPr>
              <w:tabs>
                <w:tab w:val="clear" w:pos="284"/>
              </w:tabs>
              <w:spacing w:line="240" w:lineRule="auto"/>
              <w:jc w:val="center"/>
              <w:rPr>
                <w:rFonts w:ascii="Arial" w:eastAsia="Times New Roman" w:hAnsi="Arial" w:cs="Arial"/>
                <w:b/>
                <w:bCs/>
                <w:color w:val="000000"/>
                <w:kern w:val="0"/>
                <w:sz w:val="20"/>
                <w:szCs w:val="20"/>
                <w:lang w:eastAsia="en-GB"/>
              </w:rPr>
            </w:pPr>
          </w:p>
        </w:tc>
        <w:tc>
          <w:tcPr>
            <w:tcW w:w="1317" w:type="dxa"/>
            <w:vMerge w:val="restart"/>
            <w:tcBorders>
              <w:top w:val="single" w:sz="4" w:space="0" w:color="000000"/>
              <w:left w:val="nil"/>
              <w:bottom w:val="single" w:sz="4" w:space="0" w:color="000000"/>
              <w:right w:val="nil"/>
            </w:tcBorders>
            <w:shd w:val="clear" w:color="FFFFFF" w:fill="FFFFFF"/>
            <w:vAlign w:val="bottom"/>
            <w:hideMark/>
          </w:tcPr>
          <w:p w14:paraId="32708A24"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 xml:space="preserve">owner </w:t>
            </w:r>
            <w:r w:rsidRPr="000D4BD0">
              <w:rPr>
                <w:rFonts w:ascii="Arial" w:eastAsia="Times New Roman" w:hAnsi="Arial" w:cs="Arial"/>
                <w:b/>
                <w:bCs/>
                <w:color w:val="000000"/>
                <w:kern w:val="0"/>
                <w:sz w:val="20"/>
                <w:szCs w:val="20"/>
                <w:lang w:eastAsia="en-GB"/>
              </w:rPr>
              <w:br/>
              <w:t>occupiers</w:t>
            </w:r>
          </w:p>
        </w:tc>
        <w:tc>
          <w:tcPr>
            <w:tcW w:w="953" w:type="dxa"/>
            <w:vMerge w:val="restart"/>
            <w:tcBorders>
              <w:top w:val="single" w:sz="4" w:space="0" w:color="000000"/>
              <w:left w:val="nil"/>
              <w:bottom w:val="single" w:sz="4" w:space="0" w:color="000000"/>
              <w:right w:val="nil"/>
            </w:tcBorders>
            <w:shd w:val="clear" w:color="FFFFFF" w:fill="FFFFFF"/>
            <w:vAlign w:val="bottom"/>
            <w:hideMark/>
          </w:tcPr>
          <w:p w14:paraId="227058D4"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 xml:space="preserve">private </w:t>
            </w:r>
            <w:r w:rsidRPr="000D4BD0">
              <w:rPr>
                <w:rFonts w:ascii="Arial" w:eastAsia="Times New Roman" w:hAnsi="Arial" w:cs="Arial"/>
                <w:b/>
                <w:bCs/>
                <w:color w:val="000000"/>
                <w:kern w:val="0"/>
                <w:sz w:val="20"/>
                <w:szCs w:val="20"/>
                <w:lang w:eastAsia="en-GB"/>
              </w:rPr>
              <w:br/>
              <w:t>renters</w:t>
            </w:r>
          </w:p>
        </w:tc>
        <w:tc>
          <w:tcPr>
            <w:tcW w:w="1208" w:type="dxa"/>
            <w:vMerge w:val="restart"/>
            <w:tcBorders>
              <w:top w:val="single" w:sz="4" w:space="0" w:color="000000"/>
              <w:left w:val="nil"/>
              <w:bottom w:val="single" w:sz="4" w:space="0" w:color="000000"/>
              <w:right w:val="nil"/>
            </w:tcBorders>
            <w:shd w:val="clear" w:color="FFFFFF" w:fill="FFFFFF"/>
            <w:vAlign w:val="bottom"/>
            <w:hideMark/>
          </w:tcPr>
          <w:p w14:paraId="4B0C7703" w14:textId="77777777" w:rsidR="000D4BD0" w:rsidRPr="000D4BD0" w:rsidRDefault="000D4BD0" w:rsidP="000D4BD0">
            <w:pPr>
              <w:tabs>
                <w:tab w:val="clear" w:pos="284"/>
              </w:tabs>
              <w:spacing w:line="240" w:lineRule="auto"/>
              <w:jc w:val="right"/>
              <w:rPr>
                <w:rFonts w:ascii="Arial" w:eastAsia="Times New Roman" w:hAnsi="Arial" w:cs="Arial"/>
                <w:color w:val="000000"/>
                <w:kern w:val="0"/>
                <w:sz w:val="20"/>
                <w:szCs w:val="20"/>
                <w:lang w:eastAsia="en-GB"/>
              </w:rPr>
            </w:pPr>
            <w:r w:rsidRPr="000D4BD0">
              <w:rPr>
                <w:rFonts w:ascii="Arial" w:eastAsia="Times New Roman" w:hAnsi="Arial" w:cs="Arial"/>
                <w:color w:val="000000"/>
                <w:kern w:val="0"/>
                <w:sz w:val="20"/>
                <w:szCs w:val="20"/>
                <w:lang w:eastAsia="en-GB"/>
              </w:rPr>
              <w:t xml:space="preserve">local </w:t>
            </w:r>
            <w:r w:rsidRPr="000D4BD0">
              <w:rPr>
                <w:rFonts w:ascii="Arial" w:eastAsia="Times New Roman" w:hAnsi="Arial" w:cs="Arial"/>
                <w:color w:val="000000"/>
                <w:kern w:val="0"/>
                <w:sz w:val="20"/>
                <w:szCs w:val="20"/>
                <w:lang w:eastAsia="en-GB"/>
              </w:rPr>
              <w:br/>
              <w:t>authority</w:t>
            </w:r>
          </w:p>
        </w:tc>
        <w:tc>
          <w:tcPr>
            <w:tcW w:w="1358" w:type="dxa"/>
            <w:vMerge w:val="restart"/>
            <w:tcBorders>
              <w:top w:val="single" w:sz="4" w:space="0" w:color="000000"/>
              <w:left w:val="nil"/>
              <w:bottom w:val="single" w:sz="4" w:space="0" w:color="000000"/>
              <w:right w:val="nil"/>
            </w:tcBorders>
            <w:shd w:val="clear" w:color="FFFFFF" w:fill="FFFFFF"/>
            <w:vAlign w:val="bottom"/>
            <w:hideMark/>
          </w:tcPr>
          <w:p w14:paraId="383E7832" w14:textId="77777777" w:rsidR="000D4BD0" w:rsidRPr="000D4BD0" w:rsidRDefault="000D4BD0" w:rsidP="000D4BD0">
            <w:pPr>
              <w:tabs>
                <w:tab w:val="clear" w:pos="284"/>
              </w:tabs>
              <w:spacing w:line="240" w:lineRule="auto"/>
              <w:jc w:val="right"/>
              <w:rPr>
                <w:rFonts w:ascii="Arial" w:eastAsia="Times New Roman" w:hAnsi="Arial" w:cs="Arial"/>
                <w:color w:val="000000"/>
                <w:kern w:val="0"/>
                <w:sz w:val="20"/>
                <w:szCs w:val="20"/>
                <w:lang w:eastAsia="en-GB"/>
              </w:rPr>
            </w:pPr>
            <w:r w:rsidRPr="000D4BD0">
              <w:rPr>
                <w:rFonts w:ascii="Arial" w:eastAsia="Times New Roman" w:hAnsi="Arial" w:cs="Arial"/>
                <w:color w:val="000000"/>
                <w:kern w:val="0"/>
                <w:sz w:val="20"/>
                <w:szCs w:val="20"/>
                <w:lang w:eastAsia="en-GB"/>
              </w:rPr>
              <w:t xml:space="preserve">housing </w:t>
            </w:r>
            <w:r w:rsidRPr="000D4BD0">
              <w:rPr>
                <w:rFonts w:ascii="Arial" w:eastAsia="Times New Roman" w:hAnsi="Arial" w:cs="Arial"/>
                <w:color w:val="000000"/>
                <w:kern w:val="0"/>
                <w:sz w:val="20"/>
                <w:szCs w:val="20"/>
                <w:lang w:eastAsia="en-GB"/>
              </w:rPr>
              <w:br/>
              <w:t xml:space="preserve">association </w:t>
            </w:r>
          </w:p>
        </w:tc>
        <w:tc>
          <w:tcPr>
            <w:tcW w:w="1208" w:type="dxa"/>
            <w:vMerge w:val="restart"/>
            <w:tcBorders>
              <w:top w:val="single" w:sz="4" w:space="0" w:color="000000"/>
              <w:left w:val="nil"/>
              <w:bottom w:val="single" w:sz="4" w:space="0" w:color="000000"/>
              <w:right w:val="nil"/>
            </w:tcBorders>
            <w:shd w:val="clear" w:color="FFFFFF" w:fill="FFFFFF"/>
            <w:vAlign w:val="bottom"/>
            <w:hideMark/>
          </w:tcPr>
          <w:p w14:paraId="4F95E24A"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 xml:space="preserve">all social </w:t>
            </w:r>
            <w:r w:rsidRPr="000D4BD0">
              <w:rPr>
                <w:rFonts w:ascii="Arial" w:eastAsia="Times New Roman" w:hAnsi="Arial" w:cs="Arial"/>
                <w:b/>
                <w:bCs/>
                <w:color w:val="000000"/>
                <w:kern w:val="0"/>
                <w:sz w:val="20"/>
                <w:szCs w:val="20"/>
                <w:lang w:eastAsia="en-GB"/>
              </w:rPr>
              <w:br/>
              <w:t>renters</w:t>
            </w:r>
          </w:p>
        </w:tc>
        <w:tc>
          <w:tcPr>
            <w:tcW w:w="1411" w:type="dxa"/>
            <w:vMerge w:val="restart"/>
            <w:tcBorders>
              <w:top w:val="single" w:sz="4" w:space="0" w:color="000000"/>
              <w:left w:val="nil"/>
              <w:bottom w:val="single" w:sz="4" w:space="0" w:color="000000"/>
              <w:right w:val="nil"/>
            </w:tcBorders>
            <w:shd w:val="clear" w:color="FFFFFF" w:fill="FFFFFF"/>
            <w:vAlign w:val="bottom"/>
            <w:hideMark/>
          </w:tcPr>
          <w:p w14:paraId="44171FB4"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 xml:space="preserve">all </w:t>
            </w:r>
            <w:r w:rsidRPr="000D4BD0">
              <w:rPr>
                <w:rFonts w:ascii="Arial" w:eastAsia="Times New Roman" w:hAnsi="Arial" w:cs="Arial"/>
                <w:b/>
                <w:bCs/>
                <w:color w:val="000000"/>
                <w:kern w:val="0"/>
                <w:sz w:val="20"/>
                <w:szCs w:val="20"/>
                <w:lang w:eastAsia="en-GB"/>
              </w:rPr>
              <w:br/>
              <w:t>tenures</w:t>
            </w:r>
          </w:p>
        </w:tc>
        <w:tc>
          <w:tcPr>
            <w:tcW w:w="236" w:type="dxa"/>
            <w:vAlign w:val="center"/>
            <w:hideMark/>
          </w:tcPr>
          <w:p w14:paraId="462808AB"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r>
      <w:tr w:rsidR="00575B93" w:rsidRPr="000D4BD0" w14:paraId="58EE3BAA" w14:textId="77777777" w:rsidTr="006C47B3">
        <w:trPr>
          <w:trHeight w:val="261"/>
        </w:trPr>
        <w:tc>
          <w:tcPr>
            <w:tcW w:w="1812" w:type="dxa"/>
            <w:tcBorders>
              <w:top w:val="nil"/>
              <w:left w:val="nil"/>
              <w:bottom w:val="single" w:sz="4" w:space="0" w:color="000000"/>
              <w:right w:val="nil"/>
            </w:tcBorders>
            <w:shd w:val="clear" w:color="FFFFFF" w:fill="FFFFFF"/>
            <w:noWrap/>
            <w:vAlign w:val="bottom"/>
            <w:hideMark/>
          </w:tcPr>
          <w:p w14:paraId="48F3B1FD"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p>
        </w:tc>
        <w:tc>
          <w:tcPr>
            <w:tcW w:w="1317" w:type="dxa"/>
            <w:vMerge/>
            <w:tcBorders>
              <w:top w:val="single" w:sz="4" w:space="0" w:color="000000"/>
              <w:left w:val="nil"/>
              <w:bottom w:val="single" w:sz="4" w:space="0" w:color="000000"/>
              <w:right w:val="nil"/>
            </w:tcBorders>
            <w:vAlign w:val="center"/>
            <w:hideMark/>
          </w:tcPr>
          <w:p w14:paraId="48000E0D" w14:textId="77777777" w:rsidR="000D4BD0" w:rsidRPr="000D4BD0" w:rsidRDefault="000D4BD0" w:rsidP="000D4BD0">
            <w:pPr>
              <w:tabs>
                <w:tab w:val="clear" w:pos="284"/>
              </w:tabs>
              <w:spacing w:line="240" w:lineRule="auto"/>
              <w:rPr>
                <w:rFonts w:ascii="Arial" w:eastAsia="Times New Roman" w:hAnsi="Arial" w:cs="Arial"/>
                <w:b/>
                <w:bCs/>
                <w:color w:val="000000"/>
                <w:kern w:val="0"/>
                <w:sz w:val="20"/>
                <w:szCs w:val="20"/>
                <w:lang w:eastAsia="en-GB"/>
              </w:rPr>
            </w:pPr>
          </w:p>
        </w:tc>
        <w:tc>
          <w:tcPr>
            <w:tcW w:w="953" w:type="dxa"/>
            <w:vMerge/>
            <w:tcBorders>
              <w:top w:val="single" w:sz="4" w:space="0" w:color="000000"/>
              <w:left w:val="nil"/>
              <w:bottom w:val="single" w:sz="4" w:space="0" w:color="000000"/>
              <w:right w:val="nil"/>
            </w:tcBorders>
            <w:vAlign w:val="center"/>
            <w:hideMark/>
          </w:tcPr>
          <w:p w14:paraId="4527EC14" w14:textId="77777777" w:rsidR="000D4BD0" w:rsidRPr="000D4BD0" w:rsidRDefault="000D4BD0" w:rsidP="000D4BD0">
            <w:pPr>
              <w:tabs>
                <w:tab w:val="clear" w:pos="284"/>
              </w:tabs>
              <w:spacing w:line="240" w:lineRule="auto"/>
              <w:rPr>
                <w:rFonts w:ascii="Arial" w:eastAsia="Times New Roman" w:hAnsi="Arial" w:cs="Arial"/>
                <w:b/>
                <w:bCs/>
                <w:color w:val="000000"/>
                <w:kern w:val="0"/>
                <w:sz w:val="20"/>
                <w:szCs w:val="20"/>
                <w:lang w:eastAsia="en-GB"/>
              </w:rPr>
            </w:pPr>
          </w:p>
        </w:tc>
        <w:tc>
          <w:tcPr>
            <w:tcW w:w="1208" w:type="dxa"/>
            <w:vMerge/>
            <w:tcBorders>
              <w:top w:val="single" w:sz="4" w:space="0" w:color="000000"/>
              <w:left w:val="nil"/>
              <w:bottom w:val="single" w:sz="4" w:space="0" w:color="000000"/>
              <w:right w:val="nil"/>
            </w:tcBorders>
            <w:vAlign w:val="center"/>
            <w:hideMark/>
          </w:tcPr>
          <w:p w14:paraId="27988F90" w14:textId="77777777" w:rsidR="000D4BD0" w:rsidRPr="000D4BD0" w:rsidRDefault="000D4BD0" w:rsidP="000D4BD0">
            <w:pPr>
              <w:tabs>
                <w:tab w:val="clear" w:pos="284"/>
              </w:tabs>
              <w:spacing w:line="240" w:lineRule="auto"/>
              <w:rPr>
                <w:rFonts w:ascii="Arial" w:eastAsia="Times New Roman" w:hAnsi="Arial" w:cs="Arial"/>
                <w:color w:val="000000"/>
                <w:kern w:val="0"/>
                <w:sz w:val="20"/>
                <w:szCs w:val="20"/>
                <w:lang w:eastAsia="en-GB"/>
              </w:rPr>
            </w:pPr>
          </w:p>
        </w:tc>
        <w:tc>
          <w:tcPr>
            <w:tcW w:w="1358" w:type="dxa"/>
            <w:vMerge/>
            <w:tcBorders>
              <w:top w:val="single" w:sz="4" w:space="0" w:color="000000"/>
              <w:left w:val="nil"/>
              <w:bottom w:val="single" w:sz="4" w:space="0" w:color="000000"/>
              <w:right w:val="nil"/>
            </w:tcBorders>
            <w:vAlign w:val="center"/>
            <w:hideMark/>
          </w:tcPr>
          <w:p w14:paraId="22C8480D" w14:textId="77777777" w:rsidR="000D4BD0" w:rsidRPr="000D4BD0" w:rsidRDefault="000D4BD0" w:rsidP="000D4BD0">
            <w:pPr>
              <w:tabs>
                <w:tab w:val="clear" w:pos="284"/>
              </w:tabs>
              <w:spacing w:line="240" w:lineRule="auto"/>
              <w:rPr>
                <w:rFonts w:ascii="Arial" w:eastAsia="Times New Roman" w:hAnsi="Arial" w:cs="Arial"/>
                <w:color w:val="000000"/>
                <w:kern w:val="0"/>
                <w:sz w:val="20"/>
                <w:szCs w:val="20"/>
                <w:lang w:eastAsia="en-GB"/>
              </w:rPr>
            </w:pPr>
          </w:p>
        </w:tc>
        <w:tc>
          <w:tcPr>
            <w:tcW w:w="1208" w:type="dxa"/>
            <w:vMerge/>
            <w:tcBorders>
              <w:top w:val="single" w:sz="4" w:space="0" w:color="000000"/>
              <w:left w:val="nil"/>
              <w:bottom w:val="single" w:sz="4" w:space="0" w:color="000000"/>
              <w:right w:val="nil"/>
            </w:tcBorders>
            <w:vAlign w:val="center"/>
            <w:hideMark/>
          </w:tcPr>
          <w:p w14:paraId="7880F229" w14:textId="77777777" w:rsidR="000D4BD0" w:rsidRPr="000D4BD0" w:rsidRDefault="000D4BD0" w:rsidP="000D4BD0">
            <w:pPr>
              <w:tabs>
                <w:tab w:val="clear" w:pos="284"/>
              </w:tabs>
              <w:spacing w:line="240" w:lineRule="auto"/>
              <w:rPr>
                <w:rFonts w:ascii="Arial" w:eastAsia="Times New Roman" w:hAnsi="Arial" w:cs="Arial"/>
                <w:b/>
                <w:bCs/>
                <w:color w:val="000000"/>
                <w:kern w:val="0"/>
                <w:sz w:val="20"/>
                <w:szCs w:val="20"/>
                <w:lang w:eastAsia="en-GB"/>
              </w:rPr>
            </w:pPr>
          </w:p>
        </w:tc>
        <w:tc>
          <w:tcPr>
            <w:tcW w:w="1411" w:type="dxa"/>
            <w:vMerge/>
            <w:tcBorders>
              <w:top w:val="single" w:sz="4" w:space="0" w:color="000000"/>
              <w:left w:val="nil"/>
              <w:bottom w:val="single" w:sz="4" w:space="0" w:color="000000"/>
              <w:right w:val="nil"/>
            </w:tcBorders>
            <w:vAlign w:val="center"/>
            <w:hideMark/>
          </w:tcPr>
          <w:p w14:paraId="05D70E20" w14:textId="77777777" w:rsidR="000D4BD0" w:rsidRPr="000D4BD0" w:rsidRDefault="000D4BD0" w:rsidP="000D4BD0">
            <w:pPr>
              <w:tabs>
                <w:tab w:val="clear" w:pos="284"/>
              </w:tabs>
              <w:spacing w:line="240" w:lineRule="auto"/>
              <w:rPr>
                <w:rFonts w:ascii="Arial" w:eastAsia="Times New Roman" w:hAnsi="Arial" w:cs="Arial"/>
                <w:b/>
                <w:bCs/>
                <w:color w:val="000000"/>
                <w:kern w:val="0"/>
                <w:sz w:val="20"/>
                <w:szCs w:val="20"/>
                <w:lang w:eastAsia="en-GB"/>
              </w:rPr>
            </w:pPr>
          </w:p>
        </w:tc>
        <w:tc>
          <w:tcPr>
            <w:tcW w:w="236" w:type="dxa"/>
            <w:vAlign w:val="center"/>
            <w:hideMark/>
          </w:tcPr>
          <w:p w14:paraId="2645A596"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r>
      <w:tr w:rsidR="00575B93" w:rsidRPr="000D4BD0" w14:paraId="530A9410" w14:textId="77777777" w:rsidTr="006C47B3">
        <w:trPr>
          <w:trHeight w:val="261"/>
        </w:trPr>
        <w:tc>
          <w:tcPr>
            <w:tcW w:w="1812" w:type="dxa"/>
            <w:tcBorders>
              <w:top w:val="nil"/>
              <w:left w:val="nil"/>
              <w:bottom w:val="nil"/>
              <w:right w:val="nil"/>
            </w:tcBorders>
            <w:shd w:val="clear" w:color="FFFFFF" w:fill="FFFFFF"/>
            <w:noWrap/>
            <w:vAlign w:val="bottom"/>
            <w:hideMark/>
          </w:tcPr>
          <w:p w14:paraId="3CC6A964"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p>
        </w:tc>
        <w:tc>
          <w:tcPr>
            <w:tcW w:w="1317" w:type="dxa"/>
            <w:tcBorders>
              <w:top w:val="nil"/>
              <w:left w:val="nil"/>
              <w:bottom w:val="nil"/>
              <w:right w:val="nil"/>
            </w:tcBorders>
            <w:shd w:val="clear" w:color="FFFFFF" w:fill="FFFFFF"/>
            <w:noWrap/>
            <w:vAlign w:val="bottom"/>
            <w:hideMark/>
          </w:tcPr>
          <w:p w14:paraId="2C5D3FAA"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c>
          <w:tcPr>
            <w:tcW w:w="953" w:type="dxa"/>
            <w:tcBorders>
              <w:top w:val="nil"/>
              <w:left w:val="nil"/>
              <w:bottom w:val="nil"/>
              <w:right w:val="nil"/>
            </w:tcBorders>
            <w:shd w:val="clear" w:color="FFFFFF" w:fill="FFFFFF"/>
            <w:noWrap/>
            <w:vAlign w:val="bottom"/>
            <w:hideMark/>
          </w:tcPr>
          <w:p w14:paraId="10602A89"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c>
          <w:tcPr>
            <w:tcW w:w="1208" w:type="dxa"/>
            <w:tcBorders>
              <w:top w:val="nil"/>
              <w:left w:val="nil"/>
              <w:bottom w:val="nil"/>
              <w:right w:val="nil"/>
            </w:tcBorders>
            <w:shd w:val="clear" w:color="FFFFFF" w:fill="FFFFFF"/>
            <w:noWrap/>
            <w:vAlign w:val="bottom"/>
            <w:hideMark/>
          </w:tcPr>
          <w:p w14:paraId="544C9213" w14:textId="77777777" w:rsidR="000D4BD0" w:rsidRPr="000D4BD0" w:rsidRDefault="000D4BD0" w:rsidP="000D4BD0">
            <w:pPr>
              <w:tabs>
                <w:tab w:val="clear" w:pos="284"/>
              </w:tabs>
              <w:spacing w:line="240" w:lineRule="auto"/>
              <w:jc w:val="right"/>
              <w:rPr>
                <w:rFonts w:ascii="Times New Roman" w:eastAsia="Times New Roman" w:hAnsi="Times New Roman" w:cs="Times New Roman"/>
                <w:kern w:val="0"/>
                <w:sz w:val="20"/>
                <w:szCs w:val="20"/>
                <w:lang w:eastAsia="en-GB"/>
              </w:rPr>
            </w:pPr>
          </w:p>
        </w:tc>
        <w:tc>
          <w:tcPr>
            <w:tcW w:w="1358" w:type="dxa"/>
            <w:tcBorders>
              <w:top w:val="nil"/>
              <w:left w:val="nil"/>
              <w:bottom w:val="nil"/>
              <w:right w:val="nil"/>
            </w:tcBorders>
            <w:shd w:val="clear" w:color="FFFFFF" w:fill="FFFFFF"/>
            <w:noWrap/>
            <w:vAlign w:val="bottom"/>
            <w:hideMark/>
          </w:tcPr>
          <w:p w14:paraId="188CC79C"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c>
          <w:tcPr>
            <w:tcW w:w="1208" w:type="dxa"/>
            <w:tcBorders>
              <w:top w:val="nil"/>
              <w:left w:val="nil"/>
              <w:bottom w:val="nil"/>
              <w:right w:val="nil"/>
            </w:tcBorders>
            <w:shd w:val="clear" w:color="FFFFFF" w:fill="FFFFFF"/>
            <w:noWrap/>
            <w:vAlign w:val="bottom"/>
            <w:hideMark/>
          </w:tcPr>
          <w:p w14:paraId="6BD263F1" w14:textId="77777777" w:rsidR="000D4BD0" w:rsidRPr="000D4BD0" w:rsidRDefault="000D4BD0" w:rsidP="000D4BD0">
            <w:pPr>
              <w:tabs>
                <w:tab w:val="clear" w:pos="284"/>
              </w:tabs>
              <w:spacing w:line="240" w:lineRule="auto"/>
              <w:jc w:val="right"/>
              <w:rPr>
                <w:rFonts w:ascii="Times New Roman" w:eastAsia="Times New Roman" w:hAnsi="Times New Roman" w:cs="Times New Roman"/>
                <w:kern w:val="0"/>
                <w:sz w:val="20"/>
                <w:szCs w:val="20"/>
                <w:lang w:eastAsia="en-GB"/>
              </w:rPr>
            </w:pPr>
          </w:p>
        </w:tc>
        <w:tc>
          <w:tcPr>
            <w:tcW w:w="1411" w:type="dxa"/>
            <w:tcBorders>
              <w:top w:val="nil"/>
              <w:left w:val="nil"/>
              <w:bottom w:val="nil"/>
              <w:right w:val="nil"/>
            </w:tcBorders>
            <w:shd w:val="clear" w:color="FFFFFF" w:fill="FFFFFF"/>
            <w:noWrap/>
            <w:vAlign w:val="bottom"/>
            <w:hideMark/>
          </w:tcPr>
          <w:p w14:paraId="0150FE34" w14:textId="77777777" w:rsidR="000D4BD0" w:rsidRPr="000D4BD0" w:rsidRDefault="000D4BD0" w:rsidP="000D4BD0">
            <w:pPr>
              <w:tabs>
                <w:tab w:val="clear" w:pos="284"/>
              </w:tabs>
              <w:spacing w:line="240" w:lineRule="auto"/>
              <w:jc w:val="right"/>
              <w:rPr>
                <w:rFonts w:ascii="Arial" w:eastAsia="Times New Roman" w:hAnsi="Arial" w:cs="Arial"/>
                <w:i/>
                <w:iCs/>
                <w:color w:val="000000"/>
                <w:kern w:val="0"/>
                <w:sz w:val="18"/>
                <w:lang w:eastAsia="en-GB"/>
              </w:rPr>
            </w:pPr>
            <w:r w:rsidRPr="000D4BD0">
              <w:rPr>
                <w:rFonts w:ascii="Arial" w:eastAsia="Times New Roman" w:hAnsi="Arial" w:cs="Arial"/>
                <w:i/>
                <w:iCs/>
                <w:color w:val="000000"/>
                <w:kern w:val="0"/>
                <w:sz w:val="18"/>
                <w:lang w:eastAsia="en-GB"/>
              </w:rPr>
              <w:t>percentages</w:t>
            </w:r>
          </w:p>
        </w:tc>
        <w:tc>
          <w:tcPr>
            <w:tcW w:w="236" w:type="dxa"/>
            <w:vAlign w:val="center"/>
            <w:hideMark/>
          </w:tcPr>
          <w:p w14:paraId="1B34C8DD"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r>
      <w:tr w:rsidR="006E11AE" w:rsidRPr="000D4BD0" w14:paraId="0EACE57C" w14:textId="77777777" w:rsidTr="006C47B3">
        <w:trPr>
          <w:trHeight w:val="261"/>
        </w:trPr>
        <w:tc>
          <w:tcPr>
            <w:tcW w:w="1812" w:type="dxa"/>
            <w:tcBorders>
              <w:top w:val="nil"/>
              <w:left w:val="nil"/>
              <w:bottom w:val="single" w:sz="4" w:space="0" w:color="000000"/>
              <w:right w:val="nil"/>
            </w:tcBorders>
            <w:shd w:val="clear" w:color="FFFFFF" w:fill="FFFFFF"/>
            <w:vAlign w:val="bottom"/>
            <w:hideMark/>
          </w:tcPr>
          <w:p w14:paraId="22249A7D" w14:textId="77777777" w:rsidR="000D4BD0" w:rsidRPr="000D4BD0" w:rsidRDefault="000D4BD0" w:rsidP="000D4BD0">
            <w:pPr>
              <w:tabs>
                <w:tab w:val="clear" w:pos="284"/>
              </w:tabs>
              <w:spacing w:line="240" w:lineRule="auto"/>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all households</w:t>
            </w:r>
          </w:p>
        </w:tc>
        <w:tc>
          <w:tcPr>
            <w:tcW w:w="1317" w:type="dxa"/>
            <w:tcBorders>
              <w:top w:val="nil"/>
              <w:left w:val="nil"/>
              <w:bottom w:val="single" w:sz="4" w:space="0" w:color="000000"/>
              <w:right w:val="nil"/>
            </w:tcBorders>
            <w:shd w:val="clear" w:color="FFFFFF" w:fill="FFFFFF"/>
            <w:noWrap/>
            <w:vAlign w:val="center"/>
            <w:hideMark/>
          </w:tcPr>
          <w:p w14:paraId="714775CA"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8.5</w:t>
            </w:r>
          </w:p>
        </w:tc>
        <w:tc>
          <w:tcPr>
            <w:tcW w:w="953" w:type="dxa"/>
            <w:tcBorders>
              <w:top w:val="nil"/>
              <w:left w:val="nil"/>
              <w:bottom w:val="single" w:sz="4" w:space="0" w:color="000000"/>
              <w:right w:val="nil"/>
            </w:tcBorders>
            <w:shd w:val="clear" w:color="FFFFFF" w:fill="FFFFFF"/>
            <w:noWrap/>
            <w:vAlign w:val="center"/>
            <w:hideMark/>
          </w:tcPr>
          <w:p w14:paraId="5D7EB20E"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12.5</w:t>
            </w:r>
          </w:p>
        </w:tc>
        <w:tc>
          <w:tcPr>
            <w:tcW w:w="1208" w:type="dxa"/>
            <w:tcBorders>
              <w:top w:val="nil"/>
              <w:left w:val="nil"/>
              <w:bottom w:val="single" w:sz="4" w:space="0" w:color="000000"/>
              <w:right w:val="nil"/>
            </w:tcBorders>
            <w:shd w:val="clear" w:color="FFFFFF" w:fill="FFFFFF"/>
            <w:noWrap/>
            <w:vAlign w:val="center"/>
            <w:hideMark/>
          </w:tcPr>
          <w:p w14:paraId="60819DAC"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5.2</w:t>
            </w:r>
          </w:p>
        </w:tc>
        <w:tc>
          <w:tcPr>
            <w:tcW w:w="1358" w:type="dxa"/>
            <w:tcBorders>
              <w:top w:val="nil"/>
              <w:left w:val="nil"/>
              <w:bottom w:val="single" w:sz="4" w:space="0" w:color="000000"/>
              <w:right w:val="nil"/>
            </w:tcBorders>
            <w:shd w:val="clear" w:color="FFFFFF" w:fill="FFFFFF"/>
            <w:noWrap/>
            <w:vAlign w:val="center"/>
            <w:hideMark/>
          </w:tcPr>
          <w:p w14:paraId="678AC079"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3.3</w:t>
            </w:r>
          </w:p>
        </w:tc>
        <w:tc>
          <w:tcPr>
            <w:tcW w:w="1208" w:type="dxa"/>
            <w:tcBorders>
              <w:top w:val="nil"/>
              <w:left w:val="nil"/>
              <w:bottom w:val="single" w:sz="4" w:space="0" w:color="000000"/>
              <w:right w:val="nil"/>
            </w:tcBorders>
            <w:shd w:val="clear" w:color="FFFFFF" w:fill="FFFFFF"/>
            <w:noWrap/>
            <w:vAlign w:val="center"/>
            <w:hideMark/>
          </w:tcPr>
          <w:p w14:paraId="5106DEDD"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4.0</w:t>
            </w:r>
          </w:p>
        </w:tc>
        <w:tc>
          <w:tcPr>
            <w:tcW w:w="1411" w:type="dxa"/>
            <w:tcBorders>
              <w:top w:val="nil"/>
              <w:left w:val="nil"/>
              <w:bottom w:val="single" w:sz="4" w:space="0" w:color="000000"/>
              <w:right w:val="nil"/>
            </w:tcBorders>
            <w:shd w:val="clear" w:color="FFFFFF" w:fill="FFFFFF"/>
            <w:noWrap/>
            <w:vAlign w:val="center"/>
            <w:hideMark/>
          </w:tcPr>
          <w:p w14:paraId="0FA09643" w14:textId="77777777" w:rsidR="000D4BD0" w:rsidRPr="000D4BD0" w:rsidRDefault="000D4BD0" w:rsidP="000D4BD0">
            <w:pPr>
              <w:tabs>
                <w:tab w:val="clear" w:pos="284"/>
              </w:tabs>
              <w:spacing w:line="240" w:lineRule="auto"/>
              <w:jc w:val="right"/>
              <w:rPr>
                <w:rFonts w:ascii="Arial" w:eastAsia="Times New Roman" w:hAnsi="Arial" w:cs="Arial"/>
                <w:b/>
                <w:bCs/>
                <w:color w:val="000000"/>
                <w:kern w:val="0"/>
                <w:sz w:val="20"/>
                <w:szCs w:val="20"/>
                <w:lang w:eastAsia="en-GB"/>
              </w:rPr>
            </w:pPr>
            <w:r w:rsidRPr="000D4BD0">
              <w:rPr>
                <w:rFonts w:ascii="Arial" w:eastAsia="Times New Roman" w:hAnsi="Arial" w:cs="Arial"/>
                <w:b/>
                <w:bCs/>
                <w:color w:val="000000"/>
                <w:kern w:val="0"/>
                <w:sz w:val="20"/>
                <w:szCs w:val="20"/>
                <w:lang w:eastAsia="en-GB"/>
              </w:rPr>
              <w:t>8.5</w:t>
            </w:r>
          </w:p>
        </w:tc>
        <w:tc>
          <w:tcPr>
            <w:tcW w:w="236" w:type="dxa"/>
            <w:vAlign w:val="center"/>
            <w:hideMark/>
          </w:tcPr>
          <w:p w14:paraId="1EB130E1"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r>
      <w:tr w:rsidR="000D4BD0" w:rsidRPr="000D4BD0" w14:paraId="1EFCF410" w14:textId="77777777" w:rsidTr="006E11AE">
        <w:trPr>
          <w:trHeight w:val="261"/>
        </w:trPr>
        <w:tc>
          <w:tcPr>
            <w:tcW w:w="9267" w:type="dxa"/>
            <w:gridSpan w:val="7"/>
            <w:tcBorders>
              <w:top w:val="single" w:sz="4" w:space="0" w:color="000000"/>
              <w:left w:val="nil"/>
              <w:bottom w:val="nil"/>
              <w:right w:val="nil"/>
            </w:tcBorders>
            <w:shd w:val="clear" w:color="FFFFFF" w:fill="FFFFFF"/>
            <w:noWrap/>
            <w:vAlign w:val="bottom"/>
            <w:hideMark/>
          </w:tcPr>
          <w:p w14:paraId="2F9950F7" w14:textId="2D761F1A" w:rsidR="000D4BD0" w:rsidRPr="000D4BD0" w:rsidRDefault="000D4BD0" w:rsidP="00575B93">
            <w:pPr>
              <w:pStyle w:val="Source"/>
              <w:rPr>
                <w:lang w:eastAsia="en-GB"/>
              </w:rPr>
            </w:pPr>
            <w:r w:rsidRPr="000D4BD0">
              <w:rPr>
                <w:lang w:eastAsia="en-GB"/>
              </w:rPr>
              <w:t xml:space="preserve">Source: English Housing Survey, </w:t>
            </w:r>
            <w:r w:rsidR="00575B93">
              <w:rPr>
                <w:lang w:eastAsia="en-GB"/>
              </w:rPr>
              <w:t>Annex 3.2</w:t>
            </w:r>
          </w:p>
        </w:tc>
        <w:tc>
          <w:tcPr>
            <w:tcW w:w="236" w:type="dxa"/>
            <w:vAlign w:val="center"/>
            <w:hideMark/>
          </w:tcPr>
          <w:p w14:paraId="27C3D632" w14:textId="77777777" w:rsidR="000D4BD0" w:rsidRPr="000D4BD0" w:rsidRDefault="000D4BD0" w:rsidP="000D4BD0">
            <w:pPr>
              <w:tabs>
                <w:tab w:val="clear" w:pos="284"/>
              </w:tabs>
              <w:spacing w:line="240" w:lineRule="auto"/>
              <w:rPr>
                <w:rFonts w:ascii="Times New Roman" w:eastAsia="Times New Roman" w:hAnsi="Times New Roman" w:cs="Times New Roman"/>
                <w:kern w:val="0"/>
                <w:sz w:val="20"/>
                <w:szCs w:val="20"/>
                <w:lang w:eastAsia="en-GB"/>
              </w:rPr>
            </w:pPr>
          </w:p>
        </w:tc>
      </w:tr>
    </w:tbl>
    <w:p w14:paraId="5AD8F53F" w14:textId="754D777A" w:rsidR="00877CB0" w:rsidRDefault="001354F9" w:rsidP="00C11510">
      <w:pPr>
        <w:pStyle w:val="Numberedtext"/>
      </w:pPr>
      <w:r>
        <w:t xml:space="preserve">Data is available on decent homes and Category 1 hazards at the local authority level </w:t>
      </w:r>
      <w:r w:rsidR="001E4784">
        <w:t>in the Local Authority Housing Statistical Returns to Government. However, data for the Kent and Medway authorities appears patchy and is likely a</w:t>
      </w:r>
      <w:r w:rsidR="005958AB">
        <w:t xml:space="preserve">n underestimate of poor conditions on these measures. Some local authorities have recorded ‘0’ properties as non decent or with Category 1 hazards which is </w:t>
      </w:r>
      <w:r w:rsidR="00BD7416">
        <w:t>highly unlikely. It is probable that none may have been identified because there is no recent stock condition survey and so any properties identified would need to be reported by tenants</w:t>
      </w:r>
      <w:r w:rsidR="00F944C0">
        <w:t xml:space="preserve"> or inspected by local authority officers following a complaint</w:t>
      </w:r>
      <w:r w:rsidR="002D0A2C">
        <w:t xml:space="preserve">. Whether these reports were aggregated into data which was then inputted into the LASH return </w:t>
      </w:r>
      <w:r w:rsidR="0065005D">
        <w:t xml:space="preserve">is another uncertainty. </w:t>
      </w:r>
    </w:p>
    <w:p w14:paraId="02F9BCDF" w14:textId="5DB4703F" w:rsidR="000B334F" w:rsidRDefault="000B334F" w:rsidP="00C11510">
      <w:pPr>
        <w:pStyle w:val="Numberedtext"/>
      </w:pPr>
      <w:r>
        <w:t xml:space="preserve">It is reasonable to assume that the rate of non decent homes in Kent and Medway is similar to the South East as a whole (10.8%). This would equate to </w:t>
      </w:r>
      <w:r w:rsidR="00673DD0">
        <w:t xml:space="preserve">87,545 properties across the sub region. </w:t>
      </w:r>
      <w:r w:rsidR="009A2325">
        <w:t>In the private rented sector, the proportion of non decent homes is higher in England as a whole (1</w:t>
      </w:r>
      <w:r w:rsidR="001279C0">
        <w:t>8</w:t>
      </w:r>
      <w:r w:rsidR="009A2325">
        <w:t>.</w:t>
      </w:r>
      <w:r w:rsidR="001279C0">
        <w:t>1</w:t>
      </w:r>
      <w:r w:rsidR="009A2325">
        <w:t xml:space="preserve">%). If this rate is applied to Kent and Medway it would equate to </w:t>
      </w:r>
      <w:r w:rsidR="0052153F">
        <w:t>26,347</w:t>
      </w:r>
      <w:r w:rsidR="007E2C3E">
        <w:t xml:space="preserve"> homes in the private rented sector </w:t>
      </w:r>
      <w:r w:rsidR="0052153F">
        <w:t xml:space="preserve">failing decent homes standards. </w:t>
      </w:r>
    </w:p>
    <w:p w14:paraId="4F77226F" w14:textId="46A1CB08" w:rsidR="00370953" w:rsidRDefault="00370953" w:rsidP="00C11510">
      <w:pPr>
        <w:pStyle w:val="Numberedtext"/>
      </w:pPr>
      <w:r>
        <w:t xml:space="preserve">Similarly, if the rate of Category 1 hazards in England is applied to the stock in Kent and Medway </w:t>
      </w:r>
      <w:r w:rsidR="00FE0ED5">
        <w:t xml:space="preserve">(8.5%), it is likely that </w:t>
      </w:r>
      <w:r w:rsidR="008C72C9">
        <w:t xml:space="preserve">68,900 properties have Category 1 hazards in the sub region. </w:t>
      </w:r>
      <w:r w:rsidR="00F3014F">
        <w:t>18,195 of these properties are within the private rented sector</w:t>
      </w:r>
      <w:r w:rsidR="002566FE">
        <w:t xml:space="preserve"> which has the highest rate of Category 1 hazards. The largest number are within the owner occupied sector</w:t>
      </w:r>
      <w:r w:rsidR="00297CA8">
        <w:t xml:space="preserve">. In </w:t>
      </w:r>
      <w:r w:rsidR="00CA45B8">
        <w:t>some</w:t>
      </w:r>
      <w:r w:rsidR="00297CA8">
        <w:t xml:space="preserve"> cases, owners may have the resources to address these themselves but it is likely that many are older people </w:t>
      </w:r>
      <w:r w:rsidR="00292C1F">
        <w:t xml:space="preserve">who are living with housing conditions that may affect their health and wellbeing and have knock on consequences for health and social care. </w:t>
      </w:r>
    </w:p>
    <w:p w14:paraId="65E13D1F" w14:textId="08783B7B" w:rsidR="00FC1CF4" w:rsidRPr="00877CB0" w:rsidRDefault="00FC1CF4" w:rsidP="00FC1CF4">
      <w:pPr>
        <w:pStyle w:val="Heading3"/>
      </w:pPr>
      <w:bookmarkStart w:id="86" w:name="_Toc180499592"/>
      <w:r>
        <w:t>Energy Efficiency and Fuel Poverty</w:t>
      </w:r>
      <w:bookmarkEnd w:id="86"/>
    </w:p>
    <w:p w14:paraId="5C8F4A8F" w14:textId="1253D6A8" w:rsidR="005E40A1" w:rsidRPr="005E40A1" w:rsidRDefault="00D745EB" w:rsidP="00611DC6">
      <w:pPr>
        <w:pStyle w:val="Numberedtext"/>
        <w:rPr>
          <w:lang w:eastAsia="en-GB"/>
        </w:rPr>
      </w:pPr>
      <w:r>
        <w:t xml:space="preserve">One of the criteria for achieving decent homes standard is a reasonable degree of thermal comfort. This criterion requires dwellings to have both effective insulation and efficient heating. </w:t>
      </w:r>
      <w:r w:rsidR="005E40A1" w:rsidRPr="005E40A1">
        <w:rPr>
          <w:lang w:eastAsia="en-GB"/>
        </w:rPr>
        <w:t xml:space="preserve">Energy Performance Certificates (EPCs) </w:t>
      </w:r>
      <w:r w:rsidR="00D95CA3">
        <w:rPr>
          <w:lang w:eastAsia="en-GB"/>
        </w:rPr>
        <w:t>describe</w:t>
      </w:r>
      <w:r w:rsidR="005E40A1" w:rsidRPr="005E40A1">
        <w:rPr>
          <w:lang w:eastAsia="en-GB"/>
        </w:rPr>
        <w:t xml:space="preserve"> how energy efficient a building is.</w:t>
      </w:r>
      <w:r w:rsidR="00D95CA3">
        <w:rPr>
          <w:lang w:eastAsia="en-GB"/>
        </w:rPr>
        <w:t xml:space="preserve"> </w:t>
      </w:r>
      <w:r w:rsidR="005E40A1" w:rsidRPr="005E40A1">
        <w:rPr>
          <w:lang w:eastAsia="en-GB"/>
        </w:rPr>
        <w:t xml:space="preserve">EPCs rate a home from A (very efficient) to G (inefficient). An EPC also includes information on what the energy efficiency rating could be if </w:t>
      </w:r>
      <w:r w:rsidR="00D95CA3">
        <w:rPr>
          <w:lang w:eastAsia="en-GB"/>
        </w:rPr>
        <w:t xml:space="preserve">the property was </w:t>
      </w:r>
      <w:r w:rsidR="005E40A1" w:rsidRPr="005E40A1">
        <w:rPr>
          <w:lang w:eastAsia="en-GB"/>
        </w:rPr>
        <w:t>improve</w:t>
      </w:r>
      <w:r w:rsidR="00D95CA3">
        <w:rPr>
          <w:lang w:eastAsia="en-GB"/>
        </w:rPr>
        <w:t>d</w:t>
      </w:r>
      <w:r w:rsidR="005E40A1" w:rsidRPr="005E40A1">
        <w:rPr>
          <w:lang w:eastAsia="en-GB"/>
        </w:rPr>
        <w:t>.</w:t>
      </w:r>
    </w:p>
    <w:p w14:paraId="5ED725E9" w14:textId="3D066A5F" w:rsidR="00AE4E66" w:rsidRDefault="00E66A6B" w:rsidP="007258E0">
      <w:pPr>
        <w:pStyle w:val="Numberedtext"/>
      </w:pPr>
      <w:r>
        <w:t xml:space="preserve">EPC data is available for each </w:t>
      </w:r>
      <w:r w:rsidR="001B653F" w:rsidRPr="00D95CA3">
        <w:t>local authority</w:t>
      </w:r>
      <w:r>
        <w:t xml:space="preserve"> in Kent and Medway</w:t>
      </w:r>
      <w:r w:rsidR="001B653F" w:rsidRPr="00D95CA3">
        <w:t>. Median and L</w:t>
      </w:r>
      <w:r w:rsidR="004C45FF">
        <w:t xml:space="preserve">ower </w:t>
      </w:r>
      <w:r w:rsidR="001B653F" w:rsidRPr="00D95CA3">
        <w:t>Q</w:t>
      </w:r>
      <w:r w:rsidR="004C45FF">
        <w:t>uartile</w:t>
      </w:r>
      <w:r w:rsidR="001B653F" w:rsidRPr="00D95CA3">
        <w:t xml:space="preserve"> EPC rating</w:t>
      </w:r>
      <w:r>
        <w:t xml:space="preserve">s </w:t>
      </w:r>
      <w:r w:rsidR="001B653F" w:rsidRPr="00D95CA3">
        <w:t>of all registered EPCs (since 2008</w:t>
      </w:r>
      <w:r w:rsidR="00623E3F">
        <w:t>)</w:t>
      </w:r>
      <w:r w:rsidR="00AE4E66">
        <w:t xml:space="preserve"> show limited variation across Kent and Medway with the lowest average rating in Sevenoaks (64) and the highest average rating in </w:t>
      </w:r>
      <w:r w:rsidR="000A1226">
        <w:t xml:space="preserve">Dartford (70). </w:t>
      </w:r>
      <w:r w:rsidR="00213500">
        <w:t>The low rating in Sevenoaks is likely to reflect the presence of larger properties, particularly in rural areas, which a</w:t>
      </w:r>
      <w:r w:rsidR="0063682A">
        <w:t xml:space="preserve">re less energy efficient. </w:t>
      </w:r>
    </w:p>
    <w:p w14:paraId="3A155693" w14:textId="4EB52345" w:rsidR="0063682A" w:rsidRDefault="0063682A" w:rsidP="007258E0">
      <w:pPr>
        <w:pStyle w:val="Numberedtext"/>
      </w:pPr>
      <w:r>
        <w:t xml:space="preserve">Properties with LQ EPC ratings </w:t>
      </w:r>
      <w:r w:rsidR="00E438E7">
        <w:t>have the lowest rating in Sevenoaks</w:t>
      </w:r>
      <w:r w:rsidR="00BD2BE6">
        <w:t>, followed by Folkestone and Hythe and Dover</w:t>
      </w:r>
      <w:r w:rsidR="00E438E7">
        <w:t xml:space="preserve"> and highest in Dartford,</w:t>
      </w:r>
      <w:r w:rsidR="00BD2BE6">
        <w:t xml:space="preserve"> followed by</w:t>
      </w:r>
      <w:r w:rsidR="00E438E7">
        <w:t xml:space="preserve"> Ashford and Maidstone. </w:t>
      </w:r>
      <w:r w:rsidR="00C31C63">
        <w:t xml:space="preserve">Amongst the LQ EPC properties, across all of the local </w:t>
      </w:r>
      <w:r w:rsidR="00816282">
        <w:t>authorities</w:t>
      </w:r>
      <w:r w:rsidR="00C31C63">
        <w:t xml:space="preserve">, the potential for improvement would bring these properties up to a C banding. </w:t>
      </w:r>
      <w:r w:rsidR="00816282">
        <w:t xml:space="preserve">There is </w:t>
      </w:r>
      <w:r w:rsidR="00816282">
        <w:lastRenderedPageBreak/>
        <w:t xml:space="preserve">substantial scope for improvement in energy efficiency across the sub-region therefore. </w:t>
      </w:r>
    </w:p>
    <w:p w14:paraId="5A193634" w14:textId="49B34186" w:rsidR="001B653F" w:rsidRPr="002E3DD3" w:rsidRDefault="009F4BBC" w:rsidP="009F4BBC">
      <w:pPr>
        <w:pStyle w:val="Caption"/>
      </w:pPr>
      <w:r>
        <w:t xml:space="preserve">Table </w:t>
      </w:r>
      <w:r w:rsidR="00172BDA">
        <w:t>5</w:t>
      </w:r>
      <w:r>
        <w:t>-</w:t>
      </w:r>
      <w:r w:rsidR="00172BDA">
        <w:t>3</w:t>
      </w:r>
      <w:r>
        <w:t>: Energy Performance Certificate Ratings, Median and Lower Quartile</w:t>
      </w:r>
    </w:p>
    <w:tbl>
      <w:tblPr>
        <w:tblStyle w:val="AECOMtable"/>
        <w:tblW w:w="9356"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60"/>
        <w:gridCol w:w="1356"/>
        <w:gridCol w:w="1356"/>
        <w:gridCol w:w="1356"/>
        <w:gridCol w:w="956"/>
        <w:gridCol w:w="1085"/>
        <w:gridCol w:w="836"/>
        <w:gridCol w:w="851"/>
      </w:tblGrid>
      <w:tr w:rsidR="00D95AB7" w:rsidRPr="00A55FFD" w14:paraId="287E5E7C" w14:textId="77777777" w:rsidTr="00A55FFD">
        <w:trPr>
          <w:cnfStyle w:val="100000000000" w:firstRow="1" w:lastRow="0" w:firstColumn="0" w:lastColumn="0" w:oddVBand="0" w:evenVBand="0" w:oddHBand="0" w:evenHBand="0" w:firstRowFirstColumn="0" w:firstRowLastColumn="0" w:lastRowFirstColumn="0" w:lastRowLastColumn="0"/>
        </w:trPr>
        <w:tc>
          <w:tcPr>
            <w:tcW w:w="1560" w:type="dxa"/>
            <w:tcBorders>
              <w:top w:val="single" w:sz="4" w:space="0" w:color="auto"/>
              <w:left w:val="single" w:sz="4" w:space="0" w:color="auto"/>
              <w:bottom w:val="single" w:sz="4" w:space="0" w:color="auto"/>
              <w:right w:val="single" w:sz="4" w:space="0" w:color="auto"/>
            </w:tcBorders>
          </w:tcPr>
          <w:p w14:paraId="14415504" w14:textId="77777777" w:rsidR="001B653F" w:rsidRPr="00A55FFD" w:rsidRDefault="001B653F" w:rsidP="000E2292">
            <w:pPr>
              <w:pStyle w:val="Numberedtext2"/>
              <w:numPr>
                <w:ilvl w:val="0"/>
                <w:numId w:val="0"/>
              </w:numPr>
              <w:spacing w:after="0"/>
              <w:rPr>
                <w:rFonts w:asciiTheme="minorHAnsi" w:hAnsiTheme="minorHAnsi" w:cstheme="minorHAnsi"/>
                <w:color w:val="auto"/>
                <w:sz w:val="20"/>
                <w:szCs w:val="20"/>
              </w:rPr>
            </w:pPr>
            <w:r w:rsidRPr="00A55FFD">
              <w:rPr>
                <w:rFonts w:asciiTheme="minorHAnsi" w:hAnsiTheme="minorHAnsi" w:cstheme="minorHAnsi"/>
                <w:color w:val="auto"/>
                <w:sz w:val="20"/>
                <w:szCs w:val="20"/>
              </w:rPr>
              <w:t>LA</w:t>
            </w:r>
          </w:p>
        </w:tc>
        <w:tc>
          <w:tcPr>
            <w:tcW w:w="1356" w:type="dxa"/>
            <w:tcBorders>
              <w:top w:val="single" w:sz="4" w:space="0" w:color="auto"/>
              <w:left w:val="single" w:sz="4" w:space="0" w:color="auto"/>
              <w:bottom w:val="single" w:sz="4" w:space="0" w:color="auto"/>
              <w:right w:val="single" w:sz="4" w:space="0" w:color="auto"/>
            </w:tcBorders>
          </w:tcPr>
          <w:p w14:paraId="2967320D" w14:textId="77777777" w:rsidR="001B653F" w:rsidRPr="00A55FFD" w:rsidRDefault="001B653F" w:rsidP="000E2292">
            <w:pPr>
              <w:pStyle w:val="Numberedtext2"/>
              <w:numPr>
                <w:ilvl w:val="0"/>
                <w:numId w:val="0"/>
              </w:numPr>
              <w:spacing w:after="0"/>
              <w:rPr>
                <w:rFonts w:asciiTheme="minorHAnsi" w:hAnsiTheme="minorHAnsi" w:cstheme="minorHAnsi"/>
                <w:color w:val="auto"/>
                <w:sz w:val="20"/>
                <w:szCs w:val="20"/>
              </w:rPr>
            </w:pPr>
            <w:r w:rsidRPr="00A55FFD">
              <w:rPr>
                <w:rFonts w:asciiTheme="minorHAnsi" w:hAnsiTheme="minorHAnsi" w:cstheme="minorHAnsi"/>
                <w:color w:val="auto"/>
                <w:sz w:val="20"/>
                <w:szCs w:val="20"/>
              </w:rPr>
              <w:t>Median current rating</w:t>
            </w:r>
          </w:p>
        </w:tc>
        <w:tc>
          <w:tcPr>
            <w:tcW w:w="1356" w:type="dxa"/>
            <w:tcBorders>
              <w:top w:val="single" w:sz="4" w:space="0" w:color="auto"/>
              <w:left w:val="single" w:sz="4" w:space="0" w:color="auto"/>
              <w:bottom w:val="single" w:sz="4" w:space="0" w:color="auto"/>
              <w:right w:val="single" w:sz="4" w:space="0" w:color="auto"/>
            </w:tcBorders>
          </w:tcPr>
          <w:p w14:paraId="76F7EE04" w14:textId="77777777" w:rsidR="001B653F" w:rsidRPr="00A55FFD" w:rsidRDefault="001B653F" w:rsidP="000E2292">
            <w:pPr>
              <w:pStyle w:val="Numberedtext2"/>
              <w:numPr>
                <w:ilvl w:val="0"/>
                <w:numId w:val="0"/>
              </w:numPr>
              <w:spacing w:after="0"/>
              <w:rPr>
                <w:rFonts w:asciiTheme="minorHAnsi" w:hAnsiTheme="minorHAnsi" w:cstheme="minorHAnsi"/>
                <w:b w:val="0"/>
                <w:color w:val="auto"/>
                <w:sz w:val="20"/>
                <w:szCs w:val="20"/>
              </w:rPr>
            </w:pPr>
            <w:r w:rsidRPr="00A55FFD">
              <w:rPr>
                <w:rFonts w:asciiTheme="minorHAnsi" w:hAnsiTheme="minorHAnsi" w:cstheme="minorHAnsi"/>
                <w:color w:val="auto"/>
                <w:sz w:val="20"/>
                <w:szCs w:val="20"/>
              </w:rPr>
              <w:t>Median potential rating</w:t>
            </w:r>
          </w:p>
        </w:tc>
        <w:tc>
          <w:tcPr>
            <w:tcW w:w="1356" w:type="dxa"/>
            <w:tcBorders>
              <w:top w:val="single" w:sz="4" w:space="0" w:color="auto"/>
              <w:left w:val="single" w:sz="4" w:space="0" w:color="auto"/>
              <w:bottom w:val="single" w:sz="4" w:space="0" w:color="auto"/>
              <w:right w:val="single" w:sz="4" w:space="0" w:color="auto"/>
            </w:tcBorders>
          </w:tcPr>
          <w:p w14:paraId="207312BB" w14:textId="77777777" w:rsidR="001B653F" w:rsidRPr="00A55FFD" w:rsidRDefault="001B653F" w:rsidP="000E2292">
            <w:pPr>
              <w:pStyle w:val="Numberedtext2"/>
              <w:numPr>
                <w:ilvl w:val="0"/>
                <w:numId w:val="0"/>
              </w:numPr>
              <w:spacing w:after="0"/>
              <w:rPr>
                <w:rFonts w:asciiTheme="minorHAnsi" w:hAnsiTheme="minorHAnsi" w:cstheme="minorHAnsi"/>
                <w:color w:val="auto"/>
                <w:sz w:val="20"/>
                <w:szCs w:val="20"/>
              </w:rPr>
            </w:pPr>
            <w:r w:rsidRPr="00A55FFD">
              <w:rPr>
                <w:rFonts w:asciiTheme="minorHAnsi" w:hAnsiTheme="minorHAnsi" w:cstheme="minorHAnsi"/>
                <w:color w:val="auto"/>
                <w:sz w:val="20"/>
                <w:szCs w:val="20"/>
              </w:rPr>
              <w:t>Difference</w:t>
            </w:r>
          </w:p>
        </w:tc>
        <w:tc>
          <w:tcPr>
            <w:tcW w:w="956" w:type="dxa"/>
            <w:tcBorders>
              <w:top w:val="single" w:sz="4" w:space="0" w:color="auto"/>
              <w:left w:val="single" w:sz="4" w:space="0" w:color="auto"/>
              <w:bottom w:val="single" w:sz="4" w:space="0" w:color="auto"/>
              <w:right w:val="single" w:sz="4" w:space="0" w:color="auto"/>
            </w:tcBorders>
          </w:tcPr>
          <w:p w14:paraId="79A24C66" w14:textId="77777777" w:rsidR="001B653F" w:rsidRPr="00A55FFD" w:rsidRDefault="001B653F" w:rsidP="000E2292">
            <w:pPr>
              <w:pStyle w:val="Numberedtext2"/>
              <w:numPr>
                <w:ilvl w:val="0"/>
                <w:numId w:val="0"/>
              </w:numPr>
              <w:spacing w:after="0"/>
              <w:rPr>
                <w:rFonts w:asciiTheme="minorHAnsi" w:hAnsiTheme="minorHAnsi" w:cstheme="minorHAnsi"/>
                <w:b w:val="0"/>
                <w:color w:val="auto"/>
                <w:sz w:val="20"/>
                <w:szCs w:val="20"/>
              </w:rPr>
            </w:pPr>
            <w:r w:rsidRPr="00A55FFD">
              <w:rPr>
                <w:rFonts w:asciiTheme="minorHAnsi" w:hAnsiTheme="minorHAnsi" w:cstheme="minorHAnsi"/>
                <w:color w:val="auto"/>
                <w:sz w:val="20"/>
                <w:szCs w:val="20"/>
              </w:rPr>
              <w:t>LQ current</w:t>
            </w:r>
          </w:p>
        </w:tc>
        <w:tc>
          <w:tcPr>
            <w:tcW w:w="1085" w:type="dxa"/>
            <w:tcBorders>
              <w:top w:val="single" w:sz="4" w:space="0" w:color="auto"/>
              <w:left w:val="single" w:sz="4" w:space="0" w:color="auto"/>
              <w:bottom w:val="single" w:sz="4" w:space="0" w:color="auto"/>
              <w:right w:val="single" w:sz="4" w:space="0" w:color="auto"/>
            </w:tcBorders>
          </w:tcPr>
          <w:p w14:paraId="6259D54C" w14:textId="77777777" w:rsidR="001B653F" w:rsidRPr="00A55FFD" w:rsidRDefault="001B653F" w:rsidP="000E2292">
            <w:pPr>
              <w:pStyle w:val="Numberedtext2"/>
              <w:numPr>
                <w:ilvl w:val="0"/>
                <w:numId w:val="0"/>
              </w:numPr>
              <w:spacing w:after="0"/>
              <w:rPr>
                <w:rFonts w:asciiTheme="minorHAnsi" w:hAnsiTheme="minorHAnsi" w:cstheme="minorHAnsi"/>
                <w:color w:val="auto"/>
                <w:sz w:val="20"/>
                <w:szCs w:val="20"/>
              </w:rPr>
            </w:pPr>
            <w:r w:rsidRPr="00A55FFD">
              <w:rPr>
                <w:rFonts w:asciiTheme="minorHAnsi" w:hAnsiTheme="minorHAnsi" w:cstheme="minorHAnsi"/>
                <w:color w:val="auto"/>
                <w:sz w:val="20"/>
                <w:szCs w:val="20"/>
              </w:rPr>
              <w:t>LQ potential</w:t>
            </w:r>
          </w:p>
        </w:tc>
        <w:tc>
          <w:tcPr>
            <w:tcW w:w="836" w:type="dxa"/>
            <w:tcBorders>
              <w:top w:val="single" w:sz="4" w:space="0" w:color="auto"/>
              <w:left w:val="single" w:sz="4" w:space="0" w:color="auto"/>
              <w:bottom w:val="single" w:sz="4" w:space="0" w:color="auto"/>
              <w:right w:val="single" w:sz="4" w:space="0" w:color="auto"/>
            </w:tcBorders>
          </w:tcPr>
          <w:p w14:paraId="2B58A259" w14:textId="77777777" w:rsidR="001B653F" w:rsidRPr="00A55FFD" w:rsidRDefault="001B653F" w:rsidP="000E2292">
            <w:pPr>
              <w:pStyle w:val="Numberedtext2"/>
              <w:numPr>
                <w:ilvl w:val="0"/>
                <w:numId w:val="0"/>
              </w:numPr>
              <w:spacing w:after="0"/>
              <w:rPr>
                <w:rFonts w:asciiTheme="minorHAnsi" w:hAnsiTheme="minorHAnsi" w:cstheme="minorHAnsi"/>
                <w:color w:val="auto"/>
                <w:sz w:val="20"/>
                <w:szCs w:val="20"/>
              </w:rPr>
            </w:pPr>
            <w:r w:rsidRPr="00A55FFD">
              <w:rPr>
                <w:rFonts w:asciiTheme="minorHAnsi" w:hAnsiTheme="minorHAnsi" w:cstheme="minorHAnsi"/>
                <w:color w:val="auto"/>
                <w:sz w:val="20"/>
                <w:szCs w:val="20"/>
              </w:rPr>
              <w:t>Med age</w:t>
            </w:r>
          </w:p>
        </w:tc>
        <w:tc>
          <w:tcPr>
            <w:tcW w:w="851" w:type="dxa"/>
            <w:tcBorders>
              <w:top w:val="single" w:sz="4" w:space="0" w:color="auto"/>
              <w:left w:val="single" w:sz="4" w:space="0" w:color="auto"/>
              <w:bottom w:val="single" w:sz="4" w:space="0" w:color="auto"/>
              <w:right w:val="single" w:sz="4" w:space="0" w:color="auto"/>
            </w:tcBorders>
          </w:tcPr>
          <w:p w14:paraId="0258ECBA" w14:textId="77777777" w:rsidR="001B653F" w:rsidRPr="00A55FFD" w:rsidRDefault="001B653F" w:rsidP="000E2292">
            <w:pPr>
              <w:pStyle w:val="Numberedtext2"/>
              <w:numPr>
                <w:ilvl w:val="0"/>
                <w:numId w:val="0"/>
              </w:numPr>
              <w:spacing w:after="0"/>
              <w:rPr>
                <w:rFonts w:asciiTheme="minorHAnsi" w:hAnsiTheme="minorHAnsi" w:cstheme="minorHAnsi"/>
                <w:color w:val="auto"/>
                <w:sz w:val="20"/>
                <w:szCs w:val="20"/>
              </w:rPr>
            </w:pPr>
            <w:r w:rsidRPr="00A55FFD">
              <w:rPr>
                <w:rFonts w:asciiTheme="minorHAnsi" w:hAnsiTheme="minorHAnsi" w:cstheme="minorHAnsi"/>
                <w:color w:val="auto"/>
                <w:sz w:val="20"/>
                <w:szCs w:val="20"/>
              </w:rPr>
              <w:t>LQ age</w:t>
            </w:r>
          </w:p>
        </w:tc>
      </w:tr>
      <w:tr w:rsidR="001B653F" w:rsidRPr="00A55FFD" w14:paraId="2BE8F6DD" w14:textId="77777777" w:rsidTr="00A55FFD">
        <w:tc>
          <w:tcPr>
            <w:tcW w:w="1560" w:type="dxa"/>
            <w:tcBorders>
              <w:top w:val="single" w:sz="4" w:space="0" w:color="auto"/>
            </w:tcBorders>
          </w:tcPr>
          <w:p w14:paraId="12FB7665"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Ashford</w:t>
            </w:r>
          </w:p>
        </w:tc>
        <w:tc>
          <w:tcPr>
            <w:tcW w:w="1356" w:type="dxa"/>
            <w:tcBorders>
              <w:top w:val="single" w:sz="4" w:space="0" w:color="auto"/>
            </w:tcBorders>
          </w:tcPr>
          <w:p w14:paraId="53F9C5C6"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69 (C)</w:t>
            </w:r>
          </w:p>
        </w:tc>
        <w:tc>
          <w:tcPr>
            <w:tcW w:w="1356" w:type="dxa"/>
            <w:tcBorders>
              <w:top w:val="single" w:sz="4" w:space="0" w:color="auto"/>
            </w:tcBorders>
          </w:tcPr>
          <w:p w14:paraId="302528E7"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82 (B)</w:t>
            </w:r>
          </w:p>
        </w:tc>
        <w:tc>
          <w:tcPr>
            <w:tcW w:w="1356" w:type="dxa"/>
            <w:tcBorders>
              <w:top w:val="single" w:sz="4" w:space="0" w:color="auto"/>
            </w:tcBorders>
          </w:tcPr>
          <w:p w14:paraId="1C9EF5F2"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13</w:t>
            </w:r>
          </w:p>
        </w:tc>
        <w:tc>
          <w:tcPr>
            <w:tcW w:w="956" w:type="dxa"/>
            <w:tcBorders>
              <w:top w:val="single" w:sz="4" w:space="0" w:color="auto"/>
            </w:tcBorders>
          </w:tcPr>
          <w:p w14:paraId="194DF818"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60 (D)</w:t>
            </w:r>
          </w:p>
        </w:tc>
        <w:tc>
          <w:tcPr>
            <w:tcW w:w="1085" w:type="dxa"/>
            <w:tcBorders>
              <w:top w:val="single" w:sz="4" w:space="0" w:color="auto"/>
            </w:tcBorders>
          </w:tcPr>
          <w:p w14:paraId="5F336684"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76 (C)</w:t>
            </w:r>
          </w:p>
        </w:tc>
        <w:tc>
          <w:tcPr>
            <w:tcW w:w="836" w:type="dxa"/>
            <w:tcBorders>
              <w:top w:val="single" w:sz="4" w:space="0" w:color="auto"/>
            </w:tcBorders>
          </w:tcPr>
          <w:p w14:paraId="51F0BFD3"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1967-1975</w:t>
            </w:r>
          </w:p>
        </w:tc>
        <w:tc>
          <w:tcPr>
            <w:tcW w:w="851" w:type="dxa"/>
            <w:tcBorders>
              <w:top w:val="single" w:sz="4" w:space="0" w:color="auto"/>
            </w:tcBorders>
          </w:tcPr>
          <w:p w14:paraId="1BFBF4BF"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r>
      <w:tr w:rsidR="001B653F" w:rsidRPr="00A55FFD" w14:paraId="696A52BB" w14:textId="77777777" w:rsidTr="00A55FFD">
        <w:tc>
          <w:tcPr>
            <w:tcW w:w="1560" w:type="dxa"/>
          </w:tcPr>
          <w:p w14:paraId="23534DF6"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Canterbury</w:t>
            </w:r>
          </w:p>
        </w:tc>
        <w:tc>
          <w:tcPr>
            <w:tcW w:w="1356" w:type="dxa"/>
          </w:tcPr>
          <w:p w14:paraId="4DE28965"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67 (D)</w:t>
            </w:r>
          </w:p>
        </w:tc>
        <w:tc>
          <w:tcPr>
            <w:tcW w:w="1356" w:type="dxa"/>
          </w:tcPr>
          <w:p w14:paraId="06BDB5EC"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81 (B)</w:t>
            </w:r>
          </w:p>
        </w:tc>
        <w:tc>
          <w:tcPr>
            <w:tcW w:w="1356" w:type="dxa"/>
          </w:tcPr>
          <w:p w14:paraId="36F8C420"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14</w:t>
            </w:r>
          </w:p>
        </w:tc>
        <w:tc>
          <w:tcPr>
            <w:tcW w:w="956" w:type="dxa"/>
          </w:tcPr>
          <w:p w14:paraId="0088CB9B"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58 (D)</w:t>
            </w:r>
          </w:p>
        </w:tc>
        <w:tc>
          <w:tcPr>
            <w:tcW w:w="1085" w:type="dxa"/>
          </w:tcPr>
          <w:p w14:paraId="1AF7B3D5"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75 (C)</w:t>
            </w:r>
          </w:p>
        </w:tc>
        <w:tc>
          <w:tcPr>
            <w:tcW w:w="836" w:type="dxa"/>
          </w:tcPr>
          <w:p w14:paraId="2BBAA08A"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31AD88EA"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1930-1949</w:t>
            </w:r>
          </w:p>
        </w:tc>
      </w:tr>
      <w:tr w:rsidR="001B653F" w:rsidRPr="00A55FFD" w14:paraId="76220F9F" w14:textId="77777777" w:rsidTr="00A55FFD">
        <w:tc>
          <w:tcPr>
            <w:tcW w:w="1560" w:type="dxa"/>
          </w:tcPr>
          <w:p w14:paraId="2EF4D0B3"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Dartford</w:t>
            </w:r>
          </w:p>
        </w:tc>
        <w:tc>
          <w:tcPr>
            <w:tcW w:w="1356" w:type="dxa"/>
          </w:tcPr>
          <w:p w14:paraId="00F72F75"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70 (C)</w:t>
            </w:r>
          </w:p>
        </w:tc>
        <w:tc>
          <w:tcPr>
            <w:tcW w:w="1356" w:type="dxa"/>
          </w:tcPr>
          <w:p w14:paraId="25E45979"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83 (B)</w:t>
            </w:r>
          </w:p>
        </w:tc>
        <w:tc>
          <w:tcPr>
            <w:tcW w:w="1356" w:type="dxa"/>
          </w:tcPr>
          <w:p w14:paraId="444932C0"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13</w:t>
            </w:r>
          </w:p>
        </w:tc>
        <w:tc>
          <w:tcPr>
            <w:tcW w:w="956" w:type="dxa"/>
          </w:tcPr>
          <w:p w14:paraId="472CD324"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61 (D)</w:t>
            </w:r>
          </w:p>
        </w:tc>
        <w:tc>
          <w:tcPr>
            <w:tcW w:w="1085" w:type="dxa"/>
          </w:tcPr>
          <w:p w14:paraId="1DACF714"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77 (C)</w:t>
            </w:r>
          </w:p>
        </w:tc>
        <w:tc>
          <w:tcPr>
            <w:tcW w:w="836" w:type="dxa"/>
          </w:tcPr>
          <w:p w14:paraId="0F8F7C6E"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0EA54A5A"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1930-1949</w:t>
            </w:r>
          </w:p>
        </w:tc>
      </w:tr>
      <w:tr w:rsidR="001B653F" w:rsidRPr="00A55FFD" w14:paraId="093E2C00" w14:textId="77777777" w:rsidTr="00A55FFD">
        <w:tc>
          <w:tcPr>
            <w:tcW w:w="1560" w:type="dxa"/>
          </w:tcPr>
          <w:p w14:paraId="13BE380E"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Dover</w:t>
            </w:r>
          </w:p>
        </w:tc>
        <w:tc>
          <w:tcPr>
            <w:tcW w:w="1356" w:type="dxa"/>
          </w:tcPr>
          <w:p w14:paraId="03793D24"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66 (D)</w:t>
            </w:r>
          </w:p>
        </w:tc>
        <w:tc>
          <w:tcPr>
            <w:tcW w:w="1356" w:type="dxa"/>
          </w:tcPr>
          <w:p w14:paraId="5D2B4F90"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81 (B)</w:t>
            </w:r>
          </w:p>
        </w:tc>
        <w:tc>
          <w:tcPr>
            <w:tcW w:w="1356" w:type="dxa"/>
          </w:tcPr>
          <w:p w14:paraId="61983E12"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15</w:t>
            </w:r>
          </w:p>
        </w:tc>
        <w:tc>
          <w:tcPr>
            <w:tcW w:w="956" w:type="dxa"/>
          </w:tcPr>
          <w:p w14:paraId="289234EC"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57 (D)</w:t>
            </w:r>
          </w:p>
        </w:tc>
        <w:tc>
          <w:tcPr>
            <w:tcW w:w="1085" w:type="dxa"/>
          </w:tcPr>
          <w:p w14:paraId="0C05094B"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75 (C)</w:t>
            </w:r>
          </w:p>
        </w:tc>
        <w:tc>
          <w:tcPr>
            <w:tcW w:w="836" w:type="dxa"/>
          </w:tcPr>
          <w:p w14:paraId="384247A1"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61C2CCF8"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1900-1929</w:t>
            </w:r>
          </w:p>
        </w:tc>
      </w:tr>
      <w:tr w:rsidR="001B653F" w:rsidRPr="00A55FFD" w14:paraId="07B74E57" w14:textId="77777777" w:rsidTr="00A55FFD">
        <w:tc>
          <w:tcPr>
            <w:tcW w:w="1560" w:type="dxa"/>
          </w:tcPr>
          <w:p w14:paraId="312AB0AD"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Folkestone &amp; Hythe</w:t>
            </w:r>
          </w:p>
        </w:tc>
        <w:tc>
          <w:tcPr>
            <w:tcW w:w="1356" w:type="dxa"/>
          </w:tcPr>
          <w:p w14:paraId="4DC8AAEC"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66 (D)</w:t>
            </w:r>
          </w:p>
        </w:tc>
        <w:tc>
          <w:tcPr>
            <w:tcW w:w="1356" w:type="dxa"/>
          </w:tcPr>
          <w:p w14:paraId="265203EA"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80 (C)</w:t>
            </w:r>
          </w:p>
        </w:tc>
        <w:tc>
          <w:tcPr>
            <w:tcW w:w="1356" w:type="dxa"/>
          </w:tcPr>
          <w:p w14:paraId="336CFC3A"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14</w:t>
            </w:r>
          </w:p>
        </w:tc>
        <w:tc>
          <w:tcPr>
            <w:tcW w:w="956" w:type="dxa"/>
          </w:tcPr>
          <w:p w14:paraId="77151D33"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56 (D)</w:t>
            </w:r>
          </w:p>
        </w:tc>
        <w:tc>
          <w:tcPr>
            <w:tcW w:w="1085" w:type="dxa"/>
          </w:tcPr>
          <w:p w14:paraId="000E2F75"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74 (C)</w:t>
            </w:r>
          </w:p>
        </w:tc>
        <w:tc>
          <w:tcPr>
            <w:tcW w:w="836" w:type="dxa"/>
          </w:tcPr>
          <w:p w14:paraId="3B3F4DC8"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0697C6EE"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1900-1929</w:t>
            </w:r>
          </w:p>
        </w:tc>
      </w:tr>
      <w:tr w:rsidR="001B653F" w:rsidRPr="00A55FFD" w14:paraId="74715F63" w14:textId="77777777" w:rsidTr="00A55FFD">
        <w:tc>
          <w:tcPr>
            <w:tcW w:w="1560" w:type="dxa"/>
          </w:tcPr>
          <w:p w14:paraId="1E4503B9"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Gravesham</w:t>
            </w:r>
          </w:p>
        </w:tc>
        <w:tc>
          <w:tcPr>
            <w:tcW w:w="1356" w:type="dxa"/>
          </w:tcPr>
          <w:p w14:paraId="58AC98D0"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67 (D)</w:t>
            </w:r>
          </w:p>
        </w:tc>
        <w:tc>
          <w:tcPr>
            <w:tcW w:w="1356" w:type="dxa"/>
          </w:tcPr>
          <w:p w14:paraId="706F3DC6"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81 (B)</w:t>
            </w:r>
          </w:p>
        </w:tc>
        <w:tc>
          <w:tcPr>
            <w:tcW w:w="1356" w:type="dxa"/>
          </w:tcPr>
          <w:p w14:paraId="76A1C971"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14</w:t>
            </w:r>
          </w:p>
        </w:tc>
        <w:tc>
          <w:tcPr>
            <w:tcW w:w="956" w:type="dxa"/>
          </w:tcPr>
          <w:p w14:paraId="37B9DF46"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58 (D)</w:t>
            </w:r>
          </w:p>
        </w:tc>
        <w:tc>
          <w:tcPr>
            <w:tcW w:w="1085" w:type="dxa"/>
          </w:tcPr>
          <w:p w14:paraId="70B75792"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76 (C)</w:t>
            </w:r>
          </w:p>
        </w:tc>
        <w:tc>
          <w:tcPr>
            <w:tcW w:w="836" w:type="dxa"/>
          </w:tcPr>
          <w:p w14:paraId="44A75F65"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64037A22"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1930-1949</w:t>
            </w:r>
          </w:p>
        </w:tc>
      </w:tr>
      <w:tr w:rsidR="001B653F" w:rsidRPr="00A55FFD" w14:paraId="697F5619" w14:textId="77777777" w:rsidTr="00A55FFD">
        <w:tc>
          <w:tcPr>
            <w:tcW w:w="1560" w:type="dxa"/>
          </w:tcPr>
          <w:p w14:paraId="3C654E87"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Maidstone</w:t>
            </w:r>
          </w:p>
        </w:tc>
        <w:tc>
          <w:tcPr>
            <w:tcW w:w="1356" w:type="dxa"/>
          </w:tcPr>
          <w:p w14:paraId="15826ABC"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69 (C)</w:t>
            </w:r>
          </w:p>
        </w:tc>
        <w:tc>
          <w:tcPr>
            <w:tcW w:w="1356" w:type="dxa"/>
          </w:tcPr>
          <w:p w14:paraId="47457208"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82 (B)</w:t>
            </w:r>
          </w:p>
        </w:tc>
        <w:tc>
          <w:tcPr>
            <w:tcW w:w="1356" w:type="dxa"/>
          </w:tcPr>
          <w:p w14:paraId="4E347E8A"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13</w:t>
            </w:r>
          </w:p>
        </w:tc>
        <w:tc>
          <w:tcPr>
            <w:tcW w:w="956" w:type="dxa"/>
          </w:tcPr>
          <w:p w14:paraId="4EE7419C"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60 (D)</w:t>
            </w:r>
          </w:p>
        </w:tc>
        <w:tc>
          <w:tcPr>
            <w:tcW w:w="1085" w:type="dxa"/>
          </w:tcPr>
          <w:p w14:paraId="18CCD078"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76 (C)</w:t>
            </w:r>
          </w:p>
        </w:tc>
        <w:tc>
          <w:tcPr>
            <w:tcW w:w="836" w:type="dxa"/>
          </w:tcPr>
          <w:p w14:paraId="04665A6C"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1967-1975</w:t>
            </w:r>
          </w:p>
        </w:tc>
        <w:tc>
          <w:tcPr>
            <w:tcW w:w="851" w:type="dxa"/>
          </w:tcPr>
          <w:p w14:paraId="65A79801"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1930-1949</w:t>
            </w:r>
          </w:p>
        </w:tc>
      </w:tr>
      <w:tr w:rsidR="001B653F" w:rsidRPr="00A55FFD" w14:paraId="436B57C1" w14:textId="77777777" w:rsidTr="00A55FFD">
        <w:tc>
          <w:tcPr>
            <w:tcW w:w="1560" w:type="dxa"/>
          </w:tcPr>
          <w:p w14:paraId="5516E0F6"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Medway</w:t>
            </w:r>
          </w:p>
        </w:tc>
        <w:tc>
          <w:tcPr>
            <w:tcW w:w="1356" w:type="dxa"/>
          </w:tcPr>
          <w:p w14:paraId="69C11C13"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67 (D)</w:t>
            </w:r>
          </w:p>
        </w:tc>
        <w:tc>
          <w:tcPr>
            <w:tcW w:w="1356" w:type="dxa"/>
          </w:tcPr>
          <w:p w14:paraId="305EF585"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82 (B)</w:t>
            </w:r>
          </w:p>
        </w:tc>
        <w:tc>
          <w:tcPr>
            <w:tcW w:w="1356" w:type="dxa"/>
          </w:tcPr>
          <w:p w14:paraId="45FDC961"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15</w:t>
            </w:r>
          </w:p>
        </w:tc>
        <w:tc>
          <w:tcPr>
            <w:tcW w:w="956" w:type="dxa"/>
          </w:tcPr>
          <w:p w14:paraId="342374D1"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59 (D)</w:t>
            </w:r>
          </w:p>
        </w:tc>
        <w:tc>
          <w:tcPr>
            <w:tcW w:w="1085" w:type="dxa"/>
          </w:tcPr>
          <w:p w14:paraId="4F4542F4"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76 (C)</w:t>
            </w:r>
          </w:p>
        </w:tc>
        <w:tc>
          <w:tcPr>
            <w:tcW w:w="836" w:type="dxa"/>
          </w:tcPr>
          <w:p w14:paraId="2F2659FE"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6D572675"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1900-1929</w:t>
            </w:r>
          </w:p>
        </w:tc>
      </w:tr>
      <w:tr w:rsidR="001B653F" w:rsidRPr="00A55FFD" w14:paraId="71EC37A8" w14:textId="77777777" w:rsidTr="00A55FFD">
        <w:tc>
          <w:tcPr>
            <w:tcW w:w="1560" w:type="dxa"/>
          </w:tcPr>
          <w:p w14:paraId="08126DB2"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Sevenoaks</w:t>
            </w:r>
          </w:p>
        </w:tc>
        <w:tc>
          <w:tcPr>
            <w:tcW w:w="1356" w:type="dxa"/>
          </w:tcPr>
          <w:p w14:paraId="4606EC54"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64 (D)</w:t>
            </w:r>
          </w:p>
        </w:tc>
        <w:tc>
          <w:tcPr>
            <w:tcW w:w="1356" w:type="dxa"/>
          </w:tcPr>
          <w:p w14:paraId="12A521DE"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80 (C)</w:t>
            </w:r>
          </w:p>
        </w:tc>
        <w:tc>
          <w:tcPr>
            <w:tcW w:w="1356" w:type="dxa"/>
          </w:tcPr>
          <w:p w14:paraId="641102D6"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16</w:t>
            </w:r>
          </w:p>
        </w:tc>
        <w:tc>
          <w:tcPr>
            <w:tcW w:w="956" w:type="dxa"/>
          </w:tcPr>
          <w:p w14:paraId="7BA6A6A0"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54 (E)</w:t>
            </w:r>
          </w:p>
        </w:tc>
        <w:tc>
          <w:tcPr>
            <w:tcW w:w="1085" w:type="dxa"/>
          </w:tcPr>
          <w:p w14:paraId="435354FE"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74 (C)</w:t>
            </w:r>
          </w:p>
        </w:tc>
        <w:tc>
          <w:tcPr>
            <w:tcW w:w="836" w:type="dxa"/>
          </w:tcPr>
          <w:p w14:paraId="6EF05A54"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15C6425A"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1930-1949</w:t>
            </w:r>
          </w:p>
        </w:tc>
      </w:tr>
      <w:tr w:rsidR="001B653F" w:rsidRPr="00A55FFD" w14:paraId="21D4B165" w14:textId="77777777" w:rsidTr="00A55FFD">
        <w:tc>
          <w:tcPr>
            <w:tcW w:w="1560" w:type="dxa"/>
          </w:tcPr>
          <w:p w14:paraId="0E201462"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Swale</w:t>
            </w:r>
          </w:p>
        </w:tc>
        <w:tc>
          <w:tcPr>
            <w:tcW w:w="1356" w:type="dxa"/>
          </w:tcPr>
          <w:p w14:paraId="7FBA99E3"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67 (D)</w:t>
            </w:r>
          </w:p>
        </w:tc>
        <w:tc>
          <w:tcPr>
            <w:tcW w:w="1356" w:type="dxa"/>
          </w:tcPr>
          <w:p w14:paraId="34AE92B3"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83 (B)</w:t>
            </w:r>
          </w:p>
        </w:tc>
        <w:tc>
          <w:tcPr>
            <w:tcW w:w="1356" w:type="dxa"/>
          </w:tcPr>
          <w:p w14:paraId="283EB2F9"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16</w:t>
            </w:r>
          </w:p>
        </w:tc>
        <w:tc>
          <w:tcPr>
            <w:tcW w:w="956" w:type="dxa"/>
          </w:tcPr>
          <w:p w14:paraId="0864BB0D"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58 (D)</w:t>
            </w:r>
          </w:p>
        </w:tc>
        <w:tc>
          <w:tcPr>
            <w:tcW w:w="1085" w:type="dxa"/>
          </w:tcPr>
          <w:p w14:paraId="1B6884DE"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76 (C)</w:t>
            </w:r>
          </w:p>
        </w:tc>
        <w:tc>
          <w:tcPr>
            <w:tcW w:w="836" w:type="dxa"/>
          </w:tcPr>
          <w:p w14:paraId="13BDF365"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1967-1975</w:t>
            </w:r>
          </w:p>
        </w:tc>
        <w:tc>
          <w:tcPr>
            <w:tcW w:w="851" w:type="dxa"/>
          </w:tcPr>
          <w:p w14:paraId="792F2CC0"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1930-1949</w:t>
            </w:r>
          </w:p>
        </w:tc>
      </w:tr>
      <w:tr w:rsidR="001B653F" w:rsidRPr="00A55FFD" w14:paraId="58C9AFA7" w14:textId="77777777" w:rsidTr="00A55FFD">
        <w:tc>
          <w:tcPr>
            <w:tcW w:w="1560" w:type="dxa"/>
          </w:tcPr>
          <w:p w14:paraId="77A63C0A"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Thanet</w:t>
            </w:r>
          </w:p>
        </w:tc>
        <w:tc>
          <w:tcPr>
            <w:tcW w:w="1356" w:type="dxa"/>
          </w:tcPr>
          <w:p w14:paraId="3F5A4F5B"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66 (D)</w:t>
            </w:r>
          </w:p>
        </w:tc>
        <w:tc>
          <w:tcPr>
            <w:tcW w:w="1356" w:type="dxa"/>
          </w:tcPr>
          <w:p w14:paraId="06A33C7D"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79 (C)</w:t>
            </w:r>
          </w:p>
        </w:tc>
        <w:tc>
          <w:tcPr>
            <w:tcW w:w="1356" w:type="dxa"/>
          </w:tcPr>
          <w:p w14:paraId="3F544680"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13</w:t>
            </w:r>
          </w:p>
        </w:tc>
        <w:tc>
          <w:tcPr>
            <w:tcW w:w="956" w:type="dxa"/>
          </w:tcPr>
          <w:p w14:paraId="1F217418"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57 (D)</w:t>
            </w:r>
          </w:p>
        </w:tc>
        <w:tc>
          <w:tcPr>
            <w:tcW w:w="1085" w:type="dxa"/>
          </w:tcPr>
          <w:p w14:paraId="616F7D28"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74 (C)</w:t>
            </w:r>
          </w:p>
        </w:tc>
        <w:tc>
          <w:tcPr>
            <w:tcW w:w="836" w:type="dxa"/>
          </w:tcPr>
          <w:p w14:paraId="0D214977"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510C1D37"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1900-1929</w:t>
            </w:r>
          </w:p>
        </w:tc>
      </w:tr>
      <w:tr w:rsidR="001B653F" w:rsidRPr="00A55FFD" w14:paraId="4494B16C" w14:textId="77777777" w:rsidTr="00A55FFD">
        <w:tc>
          <w:tcPr>
            <w:tcW w:w="1560" w:type="dxa"/>
          </w:tcPr>
          <w:p w14:paraId="4C64905B"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Tonbridge and Malling</w:t>
            </w:r>
          </w:p>
        </w:tc>
        <w:tc>
          <w:tcPr>
            <w:tcW w:w="1356" w:type="dxa"/>
          </w:tcPr>
          <w:p w14:paraId="4902C21C"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68 (D)</w:t>
            </w:r>
          </w:p>
        </w:tc>
        <w:tc>
          <w:tcPr>
            <w:tcW w:w="1356" w:type="dxa"/>
          </w:tcPr>
          <w:p w14:paraId="09DD77DA"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82 (B)</w:t>
            </w:r>
          </w:p>
        </w:tc>
        <w:tc>
          <w:tcPr>
            <w:tcW w:w="1356" w:type="dxa"/>
          </w:tcPr>
          <w:p w14:paraId="104BAB35"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14</w:t>
            </w:r>
          </w:p>
        </w:tc>
        <w:tc>
          <w:tcPr>
            <w:tcW w:w="956" w:type="dxa"/>
          </w:tcPr>
          <w:p w14:paraId="41F3CEE5"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59 (D)</w:t>
            </w:r>
          </w:p>
        </w:tc>
        <w:tc>
          <w:tcPr>
            <w:tcW w:w="1085" w:type="dxa"/>
          </w:tcPr>
          <w:p w14:paraId="4154FB56"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76 (C)</w:t>
            </w:r>
          </w:p>
        </w:tc>
        <w:tc>
          <w:tcPr>
            <w:tcW w:w="836" w:type="dxa"/>
          </w:tcPr>
          <w:p w14:paraId="743AEB67"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1967-1975</w:t>
            </w:r>
          </w:p>
        </w:tc>
        <w:tc>
          <w:tcPr>
            <w:tcW w:w="851" w:type="dxa"/>
          </w:tcPr>
          <w:p w14:paraId="1365D478"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1930-1949</w:t>
            </w:r>
          </w:p>
        </w:tc>
      </w:tr>
      <w:tr w:rsidR="001B653F" w:rsidRPr="00A55FFD" w14:paraId="6B778EBF" w14:textId="77777777" w:rsidTr="00A55FFD">
        <w:tc>
          <w:tcPr>
            <w:tcW w:w="1560" w:type="dxa"/>
          </w:tcPr>
          <w:p w14:paraId="17674E0F"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Tunbridge Wells</w:t>
            </w:r>
          </w:p>
        </w:tc>
        <w:tc>
          <w:tcPr>
            <w:tcW w:w="1356" w:type="dxa"/>
          </w:tcPr>
          <w:p w14:paraId="712A5669"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65 (D)</w:t>
            </w:r>
          </w:p>
        </w:tc>
        <w:tc>
          <w:tcPr>
            <w:tcW w:w="1356" w:type="dxa"/>
          </w:tcPr>
          <w:p w14:paraId="0041E67F"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79 (C)</w:t>
            </w:r>
          </w:p>
        </w:tc>
        <w:tc>
          <w:tcPr>
            <w:tcW w:w="1356" w:type="dxa"/>
          </w:tcPr>
          <w:p w14:paraId="7B343C6C"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14</w:t>
            </w:r>
          </w:p>
        </w:tc>
        <w:tc>
          <w:tcPr>
            <w:tcW w:w="956" w:type="dxa"/>
          </w:tcPr>
          <w:p w14:paraId="1DFEF479"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55 (D)</w:t>
            </w:r>
          </w:p>
        </w:tc>
        <w:tc>
          <w:tcPr>
            <w:tcW w:w="1085" w:type="dxa"/>
          </w:tcPr>
          <w:p w14:paraId="58F583C6" w14:textId="77777777" w:rsidR="001B653F" w:rsidRPr="00A55FFD" w:rsidRDefault="001B653F" w:rsidP="00A55FFD">
            <w:pPr>
              <w:pStyle w:val="Numberedtext2"/>
              <w:numPr>
                <w:ilvl w:val="0"/>
                <w:numId w:val="0"/>
              </w:numPr>
              <w:spacing w:after="0"/>
              <w:jc w:val="center"/>
              <w:rPr>
                <w:rFonts w:cstheme="minorHAnsi"/>
                <w:sz w:val="20"/>
                <w:szCs w:val="20"/>
              </w:rPr>
            </w:pPr>
            <w:r w:rsidRPr="00A55FFD">
              <w:rPr>
                <w:rFonts w:cstheme="minorHAnsi"/>
                <w:sz w:val="20"/>
                <w:szCs w:val="20"/>
              </w:rPr>
              <w:t>73 (C)</w:t>
            </w:r>
          </w:p>
        </w:tc>
        <w:tc>
          <w:tcPr>
            <w:tcW w:w="836" w:type="dxa"/>
          </w:tcPr>
          <w:p w14:paraId="5DCD1726"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1950-1966</w:t>
            </w:r>
          </w:p>
        </w:tc>
        <w:tc>
          <w:tcPr>
            <w:tcW w:w="851" w:type="dxa"/>
          </w:tcPr>
          <w:p w14:paraId="1FFDECF1" w14:textId="77777777" w:rsidR="001B653F" w:rsidRPr="00A55FFD" w:rsidRDefault="001B653F" w:rsidP="000E2292">
            <w:pPr>
              <w:pStyle w:val="Numberedtext2"/>
              <w:numPr>
                <w:ilvl w:val="0"/>
                <w:numId w:val="0"/>
              </w:numPr>
              <w:spacing w:after="0"/>
              <w:rPr>
                <w:rFonts w:cstheme="minorHAnsi"/>
                <w:sz w:val="20"/>
                <w:szCs w:val="20"/>
              </w:rPr>
            </w:pPr>
            <w:r w:rsidRPr="00A55FFD">
              <w:rPr>
                <w:rFonts w:cstheme="minorHAnsi"/>
                <w:sz w:val="20"/>
                <w:szCs w:val="20"/>
              </w:rPr>
              <w:t>1900-1929</w:t>
            </w:r>
          </w:p>
        </w:tc>
      </w:tr>
    </w:tbl>
    <w:p w14:paraId="46ABACCC" w14:textId="3B24EEBD" w:rsidR="001B653F" w:rsidRDefault="00030388" w:rsidP="00030388">
      <w:pPr>
        <w:pStyle w:val="Source"/>
      </w:pPr>
      <w:r w:rsidRPr="001506BF">
        <w:t xml:space="preserve">Source: </w:t>
      </w:r>
      <w:r w:rsidR="001506BF" w:rsidRPr="001506BF">
        <w:t xml:space="preserve">MHCLG EPC open data based: </w:t>
      </w:r>
      <w:hyperlink r:id="rId26" w:history="1">
        <w:r w:rsidR="001506BF" w:rsidRPr="001506BF">
          <w:rPr>
            <w:rStyle w:val="Hyperlink"/>
          </w:rPr>
          <w:t>https://epc.opendatacommunities.org/</w:t>
        </w:r>
      </w:hyperlink>
      <w:r w:rsidR="001506BF" w:rsidRPr="001506BF">
        <w:t xml:space="preserve"> (accessed September</w:t>
      </w:r>
      <w:r w:rsidR="001506BF">
        <w:t xml:space="preserve"> 2024)</w:t>
      </w:r>
    </w:p>
    <w:p w14:paraId="046807F1" w14:textId="7B2F62ED" w:rsidR="00E40E47" w:rsidRDefault="00E40E47" w:rsidP="005B2C00">
      <w:pPr>
        <w:pStyle w:val="Numberedtext"/>
      </w:pPr>
      <w:r>
        <w:t xml:space="preserve">EPC data provides an indication of how energy efficient properties are and an indication of </w:t>
      </w:r>
      <w:r w:rsidR="00E34D75">
        <w:t>their ability to achieve thermal comfort (in line with decent homes standards). However, the ability to achieve thermal comfort is also dependent on residents being able to afford their energy costs. Energy costs are lower in more efficient homes</w:t>
      </w:r>
      <w:r w:rsidR="009066A2">
        <w:t>. However, fuel poverty data provides a fu</w:t>
      </w:r>
      <w:r w:rsidR="00CA1268">
        <w:t>r</w:t>
      </w:r>
      <w:r w:rsidR="009066A2">
        <w:t xml:space="preserve">ther indication of </w:t>
      </w:r>
      <w:r w:rsidR="00A579F5">
        <w:t>the extent to which households in Kent and Medway can achi</w:t>
      </w:r>
      <w:r w:rsidR="00CA1268">
        <w:t xml:space="preserve">eve thermal comfort in their homes. </w:t>
      </w:r>
    </w:p>
    <w:p w14:paraId="36ED197A" w14:textId="7F832C99" w:rsidR="000B3121" w:rsidRDefault="006F05BA" w:rsidP="00FE17B4">
      <w:pPr>
        <w:pStyle w:val="Numberedtext"/>
      </w:pPr>
      <w:r>
        <w:t xml:space="preserve">Fuel </w:t>
      </w:r>
      <w:r w:rsidR="000B3121">
        <w:t xml:space="preserve">poor households are those living in a property with an energy efficiency rating of D </w:t>
      </w:r>
      <w:r w:rsidR="00AC1EED">
        <w:t xml:space="preserve">or below </w:t>
      </w:r>
      <w:r w:rsidR="000B3121">
        <w:t>and who are left with a residual income below the official poverty line after spending the amount required to heat their home.</w:t>
      </w:r>
      <w:r w:rsidR="00AC60CA">
        <w:t xml:space="preserve"> Table </w:t>
      </w:r>
      <w:r w:rsidR="00A45986">
        <w:t>5</w:t>
      </w:r>
      <w:r w:rsidR="00AC60CA">
        <w:t>-</w:t>
      </w:r>
      <w:r w:rsidR="00A45986">
        <w:t>4</w:t>
      </w:r>
      <w:r w:rsidR="00AC60CA">
        <w:t xml:space="preserve"> presents the </w:t>
      </w:r>
      <w:r w:rsidR="000B3121">
        <w:t>percentage of households in fuel poverty as a proportion of all households.</w:t>
      </w:r>
    </w:p>
    <w:p w14:paraId="27BA8A5B" w14:textId="3B8A902A" w:rsidR="00067A31" w:rsidRDefault="00FC1E61" w:rsidP="00FE17B4">
      <w:pPr>
        <w:pStyle w:val="Numberedtext"/>
      </w:pPr>
      <w:r>
        <w:t>The highest proportion of household</w:t>
      </w:r>
      <w:r w:rsidR="00CB3514">
        <w:t>s</w:t>
      </w:r>
      <w:r>
        <w:t xml:space="preserve"> experiencing fuel poverty live in Thanet (15.8% of Thanet’s households), followed by </w:t>
      </w:r>
      <w:r w:rsidR="00E20220">
        <w:t xml:space="preserve">Dover and Folkestone and Hythe. This reflects the lower incomes and earning of households living in these areas (as evidenced in Section 4) but also the make up of properties in these coastal areas which includes </w:t>
      </w:r>
      <w:r w:rsidR="00304E95">
        <w:t xml:space="preserve">higher proportions of </w:t>
      </w:r>
      <w:r w:rsidR="00E20220">
        <w:t xml:space="preserve">older </w:t>
      </w:r>
      <w:r w:rsidR="00304E95">
        <w:t xml:space="preserve">terraced homes which have lower EPC ratings and can be more difficult to improve. </w:t>
      </w:r>
      <w:r w:rsidR="007023F8">
        <w:t xml:space="preserve">The pattern is also displayed in Map </w:t>
      </w:r>
      <w:r w:rsidR="00EB6D55">
        <w:t>5</w:t>
      </w:r>
      <w:r w:rsidR="007023F8">
        <w:t>-</w:t>
      </w:r>
      <w:r w:rsidR="00EB6D55">
        <w:t>1</w:t>
      </w:r>
      <w:r w:rsidR="007023F8">
        <w:t xml:space="preserve">. At the more granular level (MSOA), there are small concentrations in </w:t>
      </w:r>
      <w:r w:rsidR="00E1444A">
        <w:t xml:space="preserve">each local authority which are visible (see Map </w:t>
      </w:r>
      <w:r w:rsidR="00EB6D55">
        <w:t>1</w:t>
      </w:r>
      <w:r w:rsidR="00E1444A">
        <w:t xml:space="preserve"> in Appendix A). </w:t>
      </w:r>
    </w:p>
    <w:p w14:paraId="22D42D86" w14:textId="048E8653" w:rsidR="00CE5D94" w:rsidRDefault="00CE5D94" w:rsidP="00FE17B4">
      <w:pPr>
        <w:pStyle w:val="Numberedtext"/>
      </w:pPr>
      <w:r>
        <w:lastRenderedPageBreak/>
        <w:t xml:space="preserve">Despite </w:t>
      </w:r>
      <w:r w:rsidR="004C0F03">
        <w:t>having</w:t>
      </w:r>
      <w:r>
        <w:t xml:space="preserve"> homes with the lowest EPC ratings in Kent and Medway, Sevenoaks has amongst the lowest proportion of households in fuel poverty</w:t>
      </w:r>
      <w:r w:rsidR="00B04DE7">
        <w:t xml:space="preserve"> at 9.7%. </w:t>
      </w:r>
      <w:r w:rsidR="00A3352B">
        <w:t xml:space="preserve">Nevertheless, across Kent and Medway, most authority areas have levels of fuel poverty at or around 10% of households which is a substantial proportion of the population. </w:t>
      </w:r>
      <w:r w:rsidR="00F53D61">
        <w:t>These households are likely to be unable to achieve thermal comfort in their homes due to the cost of energy</w:t>
      </w:r>
      <w:r w:rsidR="00D444B9">
        <w:t xml:space="preserve"> and their low incomes. Those households who contain vulnerable people </w:t>
      </w:r>
      <w:r w:rsidR="00BF400C">
        <w:t>e.g.</w:t>
      </w:r>
      <w:r w:rsidR="00D444B9">
        <w:t xml:space="preserve"> older or people with health conditions are likely to be more likely to experience detrimental impacts on their health and wellbeing. </w:t>
      </w:r>
      <w:r w:rsidR="00BD51D7">
        <w:t xml:space="preserve">The potential impacts are considered in the next section. </w:t>
      </w:r>
    </w:p>
    <w:p w14:paraId="7D1BE503" w14:textId="32650645" w:rsidR="005B2C00" w:rsidRDefault="005B2C00" w:rsidP="005B2C00">
      <w:pPr>
        <w:pStyle w:val="Caption"/>
      </w:pPr>
      <w:r>
        <w:t xml:space="preserve">Table </w:t>
      </w:r>
      <w:r w:rsidR="00A45986">
        <w:t>5</w:t>
      </w:r>
      <w:r>
        <w:t>-</w:t>
      </w:r>
      <w:r w:rsidR="00A45986">
        <w:t>4</w:t>
      </w:r>
      <w:r w:rsidR="00AC60CA">
        <w:t>: Proportion of Households in Fuel Poverty in Kent and Medway</w:t>
      </w:r>
    </w:p>
    <w:tbl>
      <w:tblPr>
        <w:tblStyle w:val="AECOMtable"/>
        <w:tblW w:w="0" w:type="auto"/>
        <w:tblInd w:w="13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01"/>
        <w:gridCol w:w="2740"/>
      </w:tblGrid>
      <w:tr w:rsidR="00F67DBD" w:rsidRPr="00F67DBD" w14:paraId="55D4934F" w14:textId="77777777" w:rsidTr="00F67DBD">
        <w:trPr>
          <w:cnfStyle w:val="100000000000" w:firstRow="1" w:lastRow="0" w:firstColumn="0" w:lastColumn="0" w:oddVBand="0" w:evenVBand="0" w:oddHBand="0" w:evenHBand="0" w:firstRowFirstColumn="0" w:firstRowLastColumn="0" w:lastRowFirstColumn="0" w:lastRowLastColumn="0"/>
        </w:trPr>
        <w:tc>
          <w:tcPr>
            <w:tcW w:w="35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0C4896" w14:textId="77777777" w:rsidR="000B3121" w:rsidRPr="00F67DBD" w:rsidRDefault="000B3121" w:rsidP="00D140D6">
            <w:pPr>
              <w:pStyle w:val="Numberedtext2"/>
              <w:numPr>
                <w:ilvl w:val="0"/>
                <w:numId w:val="0"/>
              </w:numPr>
              <w:spacing w:after="0"/>
              <w:rPr>
                <w:color w:val="auto"/>
              </w:rPr>
            </w:pPr>
            <w:bookmarkStart w:id="87" w:name="_Hlk175150762"/>
            <w:r w:rsidRPr="00F67DBD">
              <w:rPr>
                <w:color w:val="auto"/>
              </w:rPr>
              <w:t>LA</w:t>
            </w:r>
          </w:p>
        </w:tc>
        <w:tc>
          <w:tcPr>
            <w:tcW w:w="27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498087" w14:textId="33639C46" w:rsidR="000B3121" w:rsidRPr="00F67DBD" w:rsidRDefault="00067A31" w:rsidP="00067A31">
            <w:pPr>
              <w:pStyle w:val="Numberedtext2"/>
              <w:numPr>
                <w:ilvl w:val="0"/>
                <w:numId w:val="0"/>
              </w:numPr>
              <w:spacing w:after="0"/>
              <w:jc w:val="right"/>
              <w:rPr>
                <w:color w:val="auto"/>
              </w:rPr>
            </w:pPr>
            <w:r w:rsidRPr="00F67DBD">
              <w:rPr>
                <w:color w:val="auto"/>
              </w:rPr>
              <w:t>%</w:t>
            </w:r>
          </w:p>
        </w:tc>
      </w:tr>
      <w:tr w:rsidR="00F67DBD" w:rsidRPr="00F67DBD" w14:paraId="20A81FC2" w14:textId="77777777" w:rsidTr="00AC60CA">
        <w:tc>
          <w:tcPr>
            <w:tcW w:w="3501" w:type="dxa"/>
          </w:tcPr>
          <w:p w14:paraId="5724167D" w14:textId="77777777" w:rsidR="000B3121" w:rsidRPr="00F67DBD" w:rsidRDefault="000B3121" w:rsidP="00D140D6">
            <w:pPr>
              <w:pStyle w:val="Numberedtext2"/>
              <w:numPr>
                <w:ilvl w:val="0"/>
                <w:numId w:val="0"/>
              </w:numPr>
              <w:spacing w:after="0"/>
            </w:pPr>
            <w:r w:rsidRPr="00F67DBD">
              <w:t>Ashford</w:t>
            </w:r>
          </w:p>
        </w:tc>
        <w:tc>
          <w:tcPr>
            <w:tcW w:w="2740" w:type="dxa"/>
          </w:tcPr>
          <w:p w14:paraId="1E7F9C9E" w14:textId="77777777" w:rsidR="000B3121" w:rsidRPr="00F67DBD" w:rsidRDefault="000B3121" w:rsidP="00D140D6">
            <w:pPr>
              <w:pStyle w:val="Numberedtext2"/>
              <w:numPr>
                <w:ilvl w:val="0"/>
                <w:numId w:val="0"/>
              </w:numPr>
              <w:spacing w:after="0"/>
              <w:jc w:val="right"/>
            </w:pPr>
            <w:r w:rsidRPr="00F67DBD">
              <w:t>9.9</w:t>
            </w:r>
          </w:p>
        </w:tc>
      </w:tr>
      <w:tr w:rsidR="00F67DBD" w:rsidRPr="00F67DBD" w14:paraId="1F436F26" w14:textId="77777777" w:rsidTr="00AC60CA">
        <w:tc>
          <w:tcPr>
            <w:tcW w:w="3501" w:type="dxa"/>
          </w:tcPr>
          <w:p w14:paraId="6CD71E74" w14:textId="77777777" w:rsidR="000B3121" w:rsidRPr="00F67DBD" w:rsidRDefault="000B3121" w:rsidP="00D140D6">
            <w:pPr>
              <w:pStyle w:val="Numberedtext2"/>
              <w:numPr>
                <w:ilvl w:val="0"/>
                <w:numId w:val="0"/>
              </w:numPr>
              <w:spacing w:after="0"/>
            </w:pPr>
            <w:r w:rsidRPr="00F67DBD">
              <w:t>Canterbury</w:t>
            </w:r>
          </w:p>
        </w:tc>
        <w:tc>
          <w:tcPr>
            <w:tcW w:w="2740" w:type="dxa"/>
          </w:tcPr>
          <w:p w14:paraId="13B84533" w14:textId="77777777" w:rsidR="000B3121" w:rsidRPr="00F67DBD" w:rsidRDefault="000B3121" w:rsidP="00D140D6">
            <w:pPr>
              <w:pStyle w:val="Numberedtext2"/>
              <w:numPr>
                <w:ilvl w:val="0"/>
                <w:numId w:val="0"/>
              </w:numPr>
              <w:spacing w:after="0"/>
              <w:jc w:val="right"/>
            </w:pPr>
            <w:r w:rsidRPr="00F67DBD">
              <w:t>12.0</w:t>
            </w:r>
          </w:p>
        </w:tc>
      </w:tr>
      <w:tr w:rsidR="00F67DBD" w:rsidRPr="00F67DBD" w14:paraId="42CBC152" w14:textId="77777777" w:rsidTr="00AC60CA">
        <w:tc>
          <w:tcPr>
            <w:tcW w:w="3501" w:type="dxa"/>
          </w:tcPr>
          <w:p w14:paraId="790BD26D" w14:textId="77777777" w:rsidR="000B3121" w:rsidRPr="00F67DBD" w:rsidRDefault="000B3121" w:rsidP="00D140D6">
            <w:pPr>
              <w:pStyle w:val="Numberedtext2"/>
              <w:numPr>
                <w:ilvl w:val="0"/>
                <w:numId w:val="0"/>
              </w:numPr>
              <w:spacing w:after="0"/>
            </w:pPr>
            <w:r w:rsidRPr="00F67DBD">
              <w:t>Dartford</w:t>
            </w:r>
          </w:p>
        </w:tc>
        <w:tc>
          <w:tcPr>
            <w:tcW w:w="2740" w:type="dxa"/>
          </w:tcPr>
          <w:p w14:paraId="5594A6B1" w14:textId="77777777" w:rsidR="000B3121" w:rsidRPr="00F67DBD" w:rsidRDefault="000B3121" w:rsidP="00D140D6">
            <w:pPr>
              <w:pStyle w:val="Numberedtext2"/>
              <w:numPr>
                <w:ilvl w:val="0"/>
                <w:numId w:val="0"/>
              </w:numPr>
              <w:spacing w:after="0"/>
              <w:jc w:val="right"/>
            </w:pPr>
            <w:r w:rsidRPr="00F67DBD">
              <w:t>9.1</w:t>
            </w:r>
          </w:p>
        </w:tc>
      </w:tr>
      <w:tr w:rsidR="00F67DBD" w:rsidRPr="00F67DBD" w14:paraId="482FF636" w14:textId="77777777" w:rsidTr="00AC60CA">
        <w:tc>
          <w:tcPr>
            <w:tcW w:w="3501" w:type="dxa"/>
          </w:tcPr>
          <w:p w14:paraId="1DC44BA5" w14:textId="77777777" w:rsidR="000B3121" w:rsidRPr="00F67DBD" w:rsidRDefault="000B3121" w:rsidP="00D140D6">
            <w:pPr>
              <w:pStyle w:val="Numberedtext2"/>
              <w:numPr>
                <w:ilvl w:val="0"/>
                <w:numId w:val="0"/>
              </w:numPr>
              <w:spacing w:after="0"/>
            </w:pPr>
            <w:r w:rsidRPr="00F67DBD">
              <w:t>Dover</w:t>
            </w:r>
          </w:p>
        </w:tc>
        <w:tc>
          <w:tcPr>
            <w:tcW w:w="2740" w:type="dxa"/>
          </w:tcPr>
          <w:p w14:paraId="0E96BF27" w14:textId="77777777" w:rsidR="000B3121" w:rsidRPr="00F67DBD" w:rsidRDefault="000B3121" w:rsidP="00D140D6">
            <w:pPr>
              <w:pStyle w:val="Numberedtext2"/>
              <w:numPr>
                <w:ilvl w:val="0"/>
                <w:numId w:val="0"/>
              </w:numPr>
              <w:spacing w:after="0"/>
              <w:jc w:val="right"/>
            </w:pPr>
            <w:r w:rsidRPr="00F67DBD">
              <w:t>13.7</w:t>
            </w:r>
          </w:p>
        </w:tc>
      </w:tr>
      <w:tr w:rsidR="00F67DBD" w:rsidRPr="00F67DBD" w14:paraId="6CA87173" w14:textId="77777777" w:rsidTr="00AC60CA">
        <w:tc>
          <w:tcPr>
            <w:tcW w:w="3501" w:type="dxa"/>
          </w:tcPr>
          <w:p w14:paraId="7305548C" w14:textId="77777777" w:rsidR="000B3121" w:rsidRPr="00F67DBD" w:rsidRDefault="000B3121" w:rsidP="00D140D6">
            <w:pPr>
              <w:pStyle w:val="Numberedtext2"/>
              <w:numPr>
                <w:ilvl w:val="0"/>
                <w:numId w:val="0"/>
              </w:numPr>
              <w:spacing w:after="0"/>
            </w:pPr>
            <w:r w:rsidRPr="00F67DBD">
              <w:t>Folkestone &amp; Hythe</w:t>
            </w:r>
          </w:p>
        </w:tc>
        <w:tc>
          <w:tcPr>
            <w:tcW w:w="2740" w:type="dxa"/>
          </w:tcPr>
          <w:p w14:paraId="2E898462" w14:textId="77777777" w:rsidR="000B3121" w:rsidRPr="00F67DBD" w:rsidRDefault="000B3121" w:rsidP="00D140D6">
            <w:pPr>
              <w:pStyle w:val="Numberedtext2"/>
              <w:numPr>
                <w:ilvl w:val="0"/>
                <w:numId w:val="0"/>
              </w:numPr>
              <w:spacing w:after="0"/>
              <w:jc w:val="right"/>
            </w:pPr>
            <w:r w:rsidRPr="00F67DBD">
              <w:t>13.6</w:t>
            </w:r>
          </w:p>
        </w:tc>
      </w:tr>
      <w:tr w:rsidR="00F67DBD" w:rsidRPr="00F67DBD" w14:paraId="37EE961B" w14:textId="77777777" w:rsidTr="00AC60CA">
        <w:tc>
          <w:tcPr>
            <w:tcW w:w="3501" w:type="dxa"/>
          </w:tcPr>
          <w:p w14:paraId="15153E6B" w14:textId="77777777" w:rsidR="000B3121" w:rsidRPr="00F67DBD" w:rsidRDefault="000B3121" w:rsidP="00D140D6">
            <w:pPr>
              <w:pStyle w:val="Numberedtext2"/>
              <w:numPr>
                <w:ilvl w:val="0"/>
                <w:numId w:val="0"/>
              </w:numPr>
              <w:spacing w:after="0"/>
            </w:pPr>
            <w:r w:rsidRPr="00F67DBD">
              <w:t>Gravesham</w:t>
            </w:r>
          </w:p>
        </w:tc>
        <w:tc>
          <w:tcPr>
            <w:tcW w:w="2740" w:type="dxa"/>
          </w:tcPr>
          <w:p w14:paraId="6B08493D" w14:textId="77777777" w:rsidR="000B3121" w:rsidRPr="00F67DBD" w:rsidRDefault="000B3121" w:rsidP="00D140D6">
            <w:pPr>
              <w:pStyle w:val="Numberedtext2"/>
              <w:numPr>
                <w:ilvl w:val="0"/>
                <w:numId w:val="0"/>
              </w:numPr>
              <w:spacing w:after="0"/>
              <w:jc w:val="right"/>
            </w:pPr>
            <w:r w:rsidRPr="00F67DBD">
              <w:t>12.0</w:t>
            </w:r>
          </w:p>
        </w:tc>
      </w:tr>
      <w:tr w:rsidR="00F67DBD" w:rsidRPr="00F67DBD" w14:paraId="62BE8216" w14:textId="77777777" w:rsidTr="00AC60CA">
        <w:tc>
          <w:tcPr>
            <w:tcW w:w="3501" w:type="dxa"/>
          </w:tcPr>
          <w:p w14:paraId="570167D8" w14:textId="77777777" w:rsidR="000B3121" w:rsidRPr="00F67DBD" w:rsidRDefault="000B3121" w:rsidP="00D140D6">
            <w:pPr>
              <w:pStyle w:val="Numberedtext2"/>
              <w:numPr>
                <w:ilvl w:val="0"/>
                <w:numId w:val="0"/>
              </w:numPr>
              <w:spacing w:after="0"/>
            </w:pPr>
            <w:r w:rsidRPr="00F67DBD">
              <w:t>Maidstone</w:t>
            </w:r>
          </w:p>
        </w:tc>
        <w:tc>
          <w:tcPr>
            <w:tcW w:w="2740" w:type="dxa"/>
          </w:tcPr>
          <w:p w14:paraId="6BF9A1BB" w14:textId="77777777" w:rsidR="000B3121" w:rsidRPr="00F67DBD" w:rsidRDefault="000B3121" w:rsidP="00D140D6">
            <w:pPr>
              <w:pStyle w:val="Numberedtext2"/>
              <w:numPr>
                <w:ilvl w:val="0"/>
                <w:numId w:val="0"/>
              </w:numPr>
              <w:spacing w:after="0"/>
              <w:jc w:val="right"/>
            </w:pPr>
            <w:r w:rsidRPr="00F67DBD">
              <w:t>9.4</w:t>
            </w:r>
          </w:p>
        </w:tc>
      </w:tr>
      <w:tr w:rsidR="00F67DBD" w:rsidRPr="00F67DBD" w14:paraId="144C2A57" w14:textId="77777777" w:rsidTr="00AC60CA">
        <w:tc>
          <w:tcPr>
            <w:tcW w:w="3501" w:type="dxa"/>
          </w:tcPr>
          <w:p w14:paraId="41916946" w14:textId="77777777" w:rsidR="000B3121" w:rsidRPr="00F67DBD" w:rsidRDefault="000B3121" w:rsidP="00D140D6">
            <w:pPr>
              <w:pStyle w:val="Numberedtext2"/>
              <w:numPr>
                <w:ilvl w:val="0"/>
                <w:numId w:val="0"/>
              </w:numPr>
              <w:spacing w:after="0"/>
            </w:pPr>
            <w:r w:rsidRPr="00F67DBD">
              <w:t>Medway</w:t>
            </w:r>
          </w:p>
        </w:tc>
        <w:tc>
          <w:tcPr>
            <w:tcW w:w="2740" w:type="dxa"/>
          </w:tcPr>
          <w:p w14:paraId="02806FC2" w14:textId="77777777" w:rsidR="000B3121" w:rsidRPr="00F67DBD" w:rsidRDefault="000B3121" w:rsidP="00D140D6">
            <w:pPr>
              <w:pStyle w:val="Numberedtext2"/>
              <w:numPr>
                <w:ilvl w:val="0"/>
                <w:numId w:val="0"/>
              </w:numPr>
              <w:spacing w:after="0"/>
              <w:jc w:val="right"/>
            </w:pPr>
            <w:r w:rsidRPr="00F67DBD">
              <w:t>11.5</w:t>
            </w:r>
          </w:p>
        </w:tc>
      </w:tr>
      <w:tr w:rsidR="00F67DBD" w:rsidRPr="00F67DBD" w14:paraId="30DF7FB5" w14:textId="77777777" w:rsidTr="00AC60CA">
        <w:tc>
          <w:tcPr>
            <w:tcW w:w="3501" w:type="dxa"/>
          </w:tcPr>
          <w:p w14:paraId="4900FC50" w14:textId="77777777" w:rsidR="000B3121" w:rsidRPr="00F67DBD" w:rsidRDefault="000B3121" w:rsidP="00D140D6">
            <w:pPr>
              <w:pStyle w:val="Numberedtext2"/>
              <w:numPr>
                <w:ilvl w:val="0"/>
                <w:numId w:val="0"/>
              </w:numPr>
              <w:spacing w:after="0"/>
            </w:pPr>
            <w:r w:rsidRPr="00F67DBD">
              <w:t>Sevenoaks</w:t>
            </w:r>
          </w:p>
        </w:tc>
        <w:tc>
          <w:tcPr>
            <w:tcW w:w="2740" w:type="dxa"/>
          </w:tcPr>
          <w:p w14:paraId="45DC5617" w14:textId="77777777" w:rsidR="000B3121" w:rsidRPr="00F67DBD" w:rsidRDefault="000B3121" w:rsidP="00D140D6">
            <w:pPr>
              <w:pStyle w:val="Numberedtext2"/>
              <w:numPr>
                <w:ilvl w:val="0"/>
                <w:numId w:val="0"/>
              </w:numPr>
              <w:spacing w:after="0"/>
              <w:jc w:val="right"/>
            </w:pPr>
            <w:r w:rsidRPr="00F67DBD">
              <w:t>9.7</w:t>
            </w:r>
          </w:p>
        </w:tc>
      </w:tr>
      <w:tr w:rsidR="00F67DBD" w:rsidRPr="00F67DBD" w14:paraId="5FFC2230" w14:textId="77777777" w:rsidTr="00AC60CA">
        <w:tc>
          <w:tcPr>
            <w:tcW w:w="3501" w:type="dxa"/>
          </w:tcPr>
          <w:p w14:paraId="093303F2" w14:textId="77777777" w:rsidR="000B3121" w:rsidRPr="00F67DBD" w:rsidRDefault="000B3121" w:rsidP="00D140D6">
            <w:pPr>
              <w:pStyle w:val="Numberedtext2"/>
              <w:numPr>
                <w:ilvl w:val="0"/>
                <w:numId w:val="0"/>
              </w:numPr>
              <w:spacing w:after="0"/>
            </w:pPr>
            <w:r w:rsidRPr="00F67DBD">
              <w:t>Swale</w:t>
            </w:r>
          </w:p>
        </w:tc>
        <w:tc>
          <w:tcPr>
            <w:tcW w:w="2740" w:type="dxa"/>
          </w:tcPr>
          <w:p w14:paraId="052B0F71" w14:textId="77777777" w:rsidR="000B3121" w:rsidRPr="00F67DBD" w:rsidRDefault="000B3121" w:rsidP="00D140D6">
            <w:pPr>
              <w:pStyle w:val="Numberedtext2"/>
              <w:numPr>
                <w:ilvl w:val="0"/>
                <w:numId w:val="0"/>
              </w:numPr>
              <w:spacing w:after="0"/>
              <w:jc w:val="right"/>
            </w:pPr>
            <w:r w:rsidRPr="00F67DBD">
              <w:t>11.9</w:t>
            </w:r>
          </w:p>
        </w:tc>
      </w:tr>
      <w:tr w:rsidR="00F67DBD" w:rsidRPr="00F67DBD" w14:paraId="66911181" w14:textId="77777777" w:rsidTr="00AC60CA">
        <w:tc>
          <w:tcPr>
            <w:tcW w:w="3501" w:type="dxa"/>
          </w:tcPr>
          <w:p w14:paraId="66B877DB" w14:textId="77777777" w:rsidR="000B3121" w:rsidRPr="00F67DBD" w:rsidRDefault="000B3121" w:rsidP="00D140D6">
            <w:pPr>
              <w:pStyle w:val="Numberedtext2"/>
              <w:numPr>
                <w:ilvl w:val="0"/>
                <w:numId w:val="0"/>
              </w:numPr>
              <w:spacing w:after="0"/>
            </w:pPr>
            <w:r w:rsidRPr="00F67DBD">
              <w:t>Thanet</w:t>
            </w:r>
          </w:p>
        </w:tc>
        <w:tc>
          <w:tcPr>
            <w:tcW w:w="2740" w:type="dxa"/>
          </w:tcPr>
          <w:p w14:paraId="4DDB0664" w14:textId="77777777" w:rsidR="000B3121" w:rsidRPr="00F67DBD" w:rsidRDefault="000B3121" w:rsidP="00D140D6">
            <w:pPr>
              <w:pStyle w:val="Numberedtext2"/>
              <w:numPr>
                <w:ilvl w:val="0"/>
                <w:numId w:val="0"/>
              </w:numPr>
              <w:spacing w:after="0"/>
              <w:jc w:val="right"/>
            </w:pPr>
            <w:r w:rsidRPr="00F67DBD">
              <w:t>15.8</w:t>
            </w:r>
          </w:p>
        </w:tc>
      </w:tr>
      <w:tr w:rsidR="00F67DBD" w:rsidRPr="00F67DBD" w14:paraId="60C4AC88" w14:textId="77777777" w:rsidTr="00AC60CA">
        <w:tc>
          <w:tcPr>
            <w:tcW w:w="3501" w:type="dxa"/>
          </w:tcPr>
          <w:p w14:paraId="66596045" w14:textId="77777777" w:rsidR="000B3121" w:rsidRPr="00F67DBD" w:rsidRDefault="000B3121" w:rsidP="00D140D6">
            <w:pPr>
              <w:pStyle w:val="Numberedtext2"/>
              <w:numPr>
                <w:ilvl w:val="0"/>
                <w:numId w:val="0"/>
              </w:numPr>
              <w:spacing w:after="0"/>
            </w:pPr>
            <w:r w:rsidRPr="00F67DBD">
              <w:t>Tonbridge and Malling</w:t>
            </w:r>
          </w:p>
        </w:tc>
        <w:tc>
          <w:tcPr>
            <w:tcW w:w="2740" w:type="dxa"/>
          </w:tcPr>
          <w:p w14:paraId="0DCF322D" w14:textId="77777777" w:rsidR="000B3121" w:rsidRPr="00F67DBD" w:rsidRDefault="000B3121" w:rsidP="00D140D6">
            <w:pPr>
              <w:pStyle w:val="Numberedtext2"/>
              <w:numPr>
                <w:ilvl w:val="0"/>
                <w:numId w:val="0"/>
              </w:numPr>
              <w:spacing w:after="0"/>
              <w:jc w:val="right"/>
            </w:pPr>
            <w:r w:rsidRPr="00F67DBD">
              <w:t>8.6</w:t>
            </w:r>
          </w:p>
        </w:tc>
      </w:tr>
      <w:tr w:rsidR="00F67DBD" w:rsidRPr="00F67DBD" w14:paraId="0623FBF1" w14:textId="77777777" w:rsidTr="00AC60CA">
        <w:tc>
          <w:tcPr>
            <w:tcW w:w="3501" w:type="dxa"/>
          </w:tcPr>
          <w:p w14:paraId="741BC27B" w14:textId="77777777" w:rsidR="000B3121" w:rsidRPr="00F67DBD" w:rsidRDefault="000B3121" w:rsidP="00D140D6">
            <w:pPr>
              <w:pStyle w:val="Numberedtext2"/>
              <w:numPr>
                <w:ilvl w:val="0"/>
                <w:numId w:val="0"/>
              </w:numPr>
              <w:spacing w:after="0"/>
            </w:pPr>
            <w:r w:rsidRPr="00F67DBD">
              <w:t>Tunbridge Wells</w:t>
            </w:r>
          </w:p>
        </w:tc>
        <w:tc>
          <w:tcPr>
            <w:tcW w:w="2740" w:type="dxa"/>
          </w:tcPr>
          <w:p w14:paraId="6800EA28" w14:textId="77777777" w:rsidR="000B3121" w:rsidRPr="00F67DBD" w:rsidRDefault="000B3121" w:rsidP="00D140D6">
            <w:pPr>
              <w:pStyle w:val="Numberedtext2"/>
              <w:numPr>
                <w:ilvl w:val="0"/>
                <w:numId w:val="0"/>
              </w:numPr>
              <w:spacing w:after="0"/>
              <w:jc w:val="right"/>
            </w:pPr>
            <w:r w:rsidRPr="00F67DBD">
              <w:t>10.7</w:t>
            </w:r>
          </w:p>
        </w:tc>
      </w:tr>
    </w:tbl>
    <w:bookmarkEnd w:id="87"/>
    <w:p w14:paraId="0D4EB492" w14:textId="314399CD" w:rsidR="000B3121" w:rsidRDefault="00AC60CA" w:rsidP="00AC60CA">
      <w:pPr>
        <w:pStyle w:val="Source"/>
      </w:pPr>
      <w:r>
        <w:t xml:space="preserve">Source: </w:t>
      </w:r>
      <w:r w:rsidR="00FF645B">
        <w:t>Department for Energy Security and Net Zero</w:t>
      </w:r>
    </w:p>
    <w:p w14:paraId="387F3718" w14:textId="7430F910" w:rsidR="00F27FD7" w:rsidRDefault="00F27FD7" w:rsidP="00F27FD7">
      <w:pPr>
        <w:pStyle w:val="Caption"/>
      </w:pPr>
      <w:r>
        <w:t xml:space="preserve">Map </w:t>
      </w:r>
      <w:r w:rsidR="00FF645B">
        <w:t>5</w:t>
      </w:r>
      <w:r>
        <w:t>-</w:t>
      </w:r>
      <w:r w:rsidR="00FF645B">
        <w:t>1</w:t>
      </w:r>
      <w:r>
        <w:t xml:space="preserve">: </w:t>
      </w:r>
      <w:r w:rsidR="00532A7A">
        <w:t>Proportion of Households in Fuel Poverty, 2021, by Kent and Medway local authority</w:t>
      </w:r>
    </w:p>
    <w:p w14:paraId="14360066" w14:textId="152A55A8" w:rsidR="00F27FD7" w:rsidRDefault="00F27FD7" w:rsidP="00AC60CA">
      <w:pPr>
        <w:pStyle w:val="Source"/>
      </w:pPr>
      <w:r>
        <w:rPr>
          <w:noProof/>
        </w:rPr>
        <w:drawing>
          <wp:inline distT="0" distB="0" distL="0" distR="0" wp14:anchorId="45C971AF" wp14:editId="110558BF">
            <wp:extent cx="5730875" cy="2609215"/>
            <wp:effectExtent l="0" t="0" r="3175" b="635"/>
            <wp:docPr id="113797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2609215"/>
                    </a:xfrm>
                    <a:prstGeom prst="rect">
                      <a:avLst/>
                    </a:prstGeom>
                    <a:noFill/>
                  </pic:spPr>
                </pic:pic>
              </a:graphicData>
            </a:graphic>
          </wp:inline>
        </w:drawing>
      </w:r>
    </w:p>
    <w:p w14:paraId="092B7A42" w14:textId="791A001B" w:rsidR="00F27FD7" w:rsidRDefault="00532A7A" w:rsidP="00AC60CA">
      <w:pPr>
        <w:pStyle w:val="Source"/>
      </w:pPr>
      <w:r>
        <w:t>Source: Kent Public Health Observatory</w:t>
      </w:r>
    </w:p>
    <w:p w14:paraId="4E48D840" w14:textId="5169BAF1" w:rsidR="006F05BA" w:rsidRPr="00ED05A8" w:rsidRDefault="003B531B" w:rsidP="00447172">
      <w:pPr>
        <w:pStyle w:val="Heading4"/>
        <w:spacing w:after="240"/>
      </w:pPr>
      <w:bookmarkStart w:id="88" w:name="_Toc180499593"/>
      <w:r w:rsidRPr="00ED05A8">
        <w:t xml:space="preserve">Implications for </w:t>
      </w:r>
      <w:r w:rsidR="00447172" w:rsidRPr="00ED05A8">
        <w:t>S</w:t>
      </w:r>
      <w:r w:rsidRPr="00ED05A8">
        <w:t>trategy</w:t>
      </w:r>
      <w:bookmarkEnd w:id="88"/>
    </w:p>
    <w:p w14:paraId="26522DB7" w14:textId="3EFD7D60" w:rsidR="00EC4FEE" w:rsidRPr="00ED05A8" w:rsidRDefault="00365C03" w:rsidP="00EC4FEE">
      <w:pPr>
        <w:pStyle w:val="Numberedtext"/>
      </w:pPr>
      <w:r w:rsidRPr="00ED05A8">
        <w:t>There is a lack of local data on non decent homes and properties with Category 1 hazards under the HHSRS. This makes it difficult to assess the scale of poor condition and unsafe properties across Kent and Medway</w:t>
      </w:r>
      <w:r w:rsidR="008E6E4E" w:rsidRPr="00ED05A8">
        <w:t xml:space="preserve">. It is likely that individual authorities have their own systems for identifying </w:t>
      </w:r>
      <w:r w:rsidR="00A649F4" w:rsidRPr="00ED05A8">
        <w:t xml:space="preserve">these properties, </w:t>
      </w:r>
      <w:r w:rsidR="00B84DF3" w:rsidRPr="00ED05A8">
        <w:t>e.g.</w:t>
      </w:r>
      <w:r w:rsidR="00A649F4" w:rsidRPr="00ED05A8">
        <w:t xml:space="preserve"> through stock condition </w:t>
      </w:r>
      <w:r w:rsidR="00A649F4" w:rsidRPr="00ED05A8">
        <w:lastRenderedPageBreak/>
        <w:t xml:space="preserve">surveys or through the day to day activities of private sector housing teams. </w:t>
      </w:r>
      <w:r w:rsidR="00150EA4" w:rsidRPr="00ED05A8">
        <w:t>However, th</w:t>
      </w:r>
      <w:r w:rsidR="009412BC" w:rsidRPr="00ED05A8">
        <w:t>is is not readily accessible for the purposes of analysis</w:t>
      </w:r>
      <w:r w:rsidR="00C62FB0">
        <w:t xml:space="preserve"> and many authorities do not have up to date stock condition surveys</w:t>
      </w:r>
      <w:r w:rsidR="009412BC" w:rsidRPr="00ED05A8">
        <w:t xml:space="preserve">. </w:t>
      </w:r>
    </w:p>
    <w:p w14:paraId="1BE4117C" w14:textId="5777E1AF" w:rsidR="00BA5859" w:rsidRPr="00ED05A8" w:rsidRDefault="00B40F8F" w:rsidP="00D911BA">
      <w:pPr>
        <w:pStyle w:val="Numberedtext"/>
      </w:pPr>
      <w:r w:rsidRPr="00ED05A8">
        <w:t xml:space="preserve">National rates of non decency and </w:t>
      </w:r>
      <w:r w:rsidR="001C0A6F" w:rsidRPr="00ED05A8">
        <w:t xml:space="preserve">Category 1 hazards </w:t>
      </w:r>
      <w:r w:rsidR="00D53501" w:rsidRPr="00ED05A8">
        <w:t>applied to Kent and Medway suggest there is a s</w:t>
      </w:r>
      <w:r w:rsidR="00BA5859" w:rsidRPr="00ED05A8">
        <w:t xml:space="preserve">ubstantial </w:t>
      </w:r>
      <w:r w:rsidR="00B35F92" w:rsidRPr="00ED05A8">
        <w:t>number</w:t>
      </w:r>
      <w:r w:rsidR="00BA5859" w:rsidRPr="00ED05A8">
        <w:t xml:space="preserve"> of poor conditions </w:t>
      </w:r>
      <w:r w:rsidR="00D53501" w:rsidRPr="00ED05A8">
        <w:t>properties</w:t>
      </w:r>
      <w:r w:rsidR="00BA5859" w:rsidRPr="00ED05A8">
        <w:t xml:space="preserve">, particularly in </w:t>
      </w:r>
      <w:r w:rsidR="00D53501" w:rsidRPr="00ED05A8">
        <w:t>the private rented sector.</w:t>
      </w:r>
      <w:r w:rsidR="009B30A8" w:rsidRPr="00ED05A8">
        <w:t xml:space="preserve"> It is estimated that over 18,000 private rented sector properties in Kent and Medway have</w:t>
      </w:r>
      <w:r w:rsidR="00C62FB0">
        <w:t xml:space="preserve"> one or more</w:t>
      </w:r>
      <w:r w:rsidR="009B30A8" w:rsidRPr="00ED05A8">
        <w:t xml:space="preserve"> Category 1 hazards.</w:t>
      </w:r>
      <w:r w:rsidR="00D53501" w:rsidRPr="00ED05A8">
        <w:t xml:space="preserve"> </w:t>
      </w:r>
      <w:r w:rsidR="00E66227" w:rsidRPr="00ED05A8">
        <w:t>There are likely to be l</w:t>
      </w:r>
      <w:r w:rsidR="00BA5859" w:rsidRPr="00ED05A8">
        <w:t>ow</w:t>
      </w:r>
      <w:r w:rsidR="00E66227" w:rsidRPr="00ED05A8">
        <w:t>er</w:t>
      </w:r>
      <w:r w:rsidR="00BA5859" w:rsidRPr="00ED05A8">
        <w:t xml:space="preserve"> </w:t>
      </w:r>
      <w:r w:rsidR="002E12B7" w:rsidRPr="00ED05A8">
        <w:t xml:space="preserve">numbers and </w:t>
      </w:r>
      <w:r w:rsidR="00BA5859" w:rsidRPr="00ED05A8">
        <w:t>proportion</w:t>
      </w:r>
      <w:r w:rsidR="00E66227" w:rsidRPr="00ED05A8">
        <w:t>s of poor condition properties</w:t>
      </w:r>
      <w:r w:rsidR="00BA5859" w:rsidRPr="00ED05A8">
        <w:t xml:space="preserve"> in</w:t>
      </w:r>
      <w:r w:rsidR="00E66227" w:rsidRPr="00ED05A8">
        <w:t xml:space="preserve"> the</w:t>
      </w:r>
      <w:r w:rsidR="00BA5859" w:rsidRPr="00ED05A8">
        <w:t xml:space="preserve"> Social Rented sector</w:t>
      </w:r>
      <w:r w:rsidR="00E66227" w:rsidRPr="00ED05A8">
        <w:t xml:space="preserve"> because of the </w:t>
      </w:r>
      <w:r w:rsidR="00BA5859" w:rsidRPr="00ED05A8">
        <w:t xml:space="preserve">impact of </w:t>
      </w:r>
      <w:r w:rsidR="00E221BF">
        <w:t xml:space="preserve">the </w:t>
      </w:r>
      <w:r w:rsidR="00BA5859" w:rsidRPr="00ED05A8">
        <w:t>decent homes programme over time.</w:t>
      </w:r>
    </w:p>
    <w:p w14:paraId="09CFAD16" w14:textId="391E0030" w:rsidR="00BA5859" w:rsidRPr="00ED05A8" w:rsidRDefault="00050CE6" w:rsidP="006E11AE">
      <w:pPr>
        <w:pStyle w:val="Numberedtext"/>
      </w:pPr>
      <w:r w:rsidRPr="00ED05A8">
        <w:t xml:space="preserve">Poor energy efficiency and fuel poverty </w:t>
      </w:r>
      <w:r w:rsidR="00A03B88" w:rsidRPr="00ED05A8">
        <w:t xml:space="preserve">is </w:t>
      </w:r>
      <w:r w:rsidRPr="00ED05A8">
        <w:t xml:space="preserve">concentrated in </w:t>
      </w:r>
      <w:r w:rsidR="00A03B88" w:rsidRPr="00ED05A8">
        <w:t xml:space="preserve">the </w:t>
      </w:r>
      <w:r w:rsidRPr="00ED05A8">
        <w:t xml:space="preserve">coastal authorities but </w:t>
      </w:r>
      <w:r w:rsidR="00A03B88" w:rsidRPr="00ED05A8">
        <w:t xml:space="preserve">there are problem </w:t>
      </w:r>
      <w:r w:rsidRPr="00ED05A8">
        <w:t xml:space="preserve">pockets across Kent and Medway, including in rural areas. </w:t>
      </w:r>
    </w:p>
    <w:p w14:paraId="096B9E46" w14:textId="2A64C1A9" w:rsidR="00345BEF" w:rsidRPr="00ED05A8" w:rsidRDefault="00345BEF" w:rsidP="006E11AE">
      <w:pPr>
        <w:pStyle w:val="Numberedtext"/>
      </w:pPr>
      <w:r w:rsidRPr="00ED05A8">
        <w:t>The existence of poor conditions</w:t>
      </w:r>
      <w:r w:rsidR="006B1EEF" w:rsidRPr="00ED05A8">
        <w:t xml:space="preserve"> has knock on implications for </w:t>
      </w:r>
      <w:r w:rsidR="00ED05A8" w:rsidRPr="00ED05A8">
        <w:t xml:space="preserve">health and wellbeing of households living in Kent and Medway. </w:t>
      </w:r>
    </w:p>
    <w:p w14:paraId="287D516B" w14:textId="77777777" w:rsidR="006F05BA" w:rsidRDefault="006F05BA">
      <w:pPr>
        <w:tabs>
          <w:tab w:val="clear" w:pos="284"/>
        </w:tabs>
        <w:spacing w:line="240" w:lineRule="auto"/>
        <w:rPr>
          <w:rFonts w:asciiTheme="majorHAnsi" w:eastAsiaTheme="majorEastAsia" w:hAnsiTheme="majorHAnsi" w:cstheme="majorBidi"/>
          <w:b/>
          <w:bCs/>
          <w:color w:val="008768" w:themeColor="accent1"/>
          <w:sz w:val="48"/>
          <w:szCs w:val="28"/>
        </w:rPr>
      </w:pPr>
      <w:r>
        <w:br w:type="page"/>
      </w:r>
    </w:p>
    <w:p w14:paraId="72EA40C7" w14:textId="04C8DAC4" w:rsidR="00771C5F" w:rsidRDefault="00DF6362" w:rsidP="00771C5F">
      <w:pPr>
        <w:pStyle w:val="Heading1"/>
      </w:pPr>
      <w:bookmarkStart w:id="89" w:name="_Toc180499594"/>
      <w:r>
        <w:lastRenderedPageBreak/>
        <w:t xml:space="preserve">Housing, </w:t>
      </w:r>
      <w:r w:rsidR="004F0571">
        <w:t>Health &amp; Wellbeing</w:t>
      </w:r>
      <w:bookmarkEnd w:id="89"/>
    </w:p>
    <w:p w14:paraId="15DD92E3" w14:textId="359CD49F" w:rsidR="00D13355" w:rsidRDefault="00CC020D" w:rsidP="00ED4AA6">
      <w:pPr>
        <w:pStyle w:val="Numberedtext"/>
      </w:pPr>
      <w:r>
        <w:t>This section</w:t>
      </w:r>
      <w:r w:rsidR="00234EFB">
        <w:t xml:space="preserve"> examines </w:t>
      </w:r>
      <w:r w:rsidR="008D6E0C">
        <w:t>the interaction between housing</w:t>
      </w:r>
      <w:r w:rsidR="000D7D46">
        <w:t>,</w:t>
      </w:r>
      <w:r w:rsidR="008D6E0C">
        <w:t xml:space="preserve"> and health and wellbeing outcomes</w:t>
      </w:r>
      <w:r w:rsidR="00757EDB" w:rsidRPr="00757EDB">
        <w:t xml:space="preserve"> </w:t>
      </w:r>
      <w:r w:rsidR="00757EDB">
        <w:t>in Kent and Medway</w:t>
      </w:r>
      <w:r w:rsidR="008D6E0C">
        <w:t xml:space="preserve">. </w:t>
      </w:r>
    </w:p>
    <w:p w14:paraId="30E91A49" w14:textId="5B2F5BB9" w:rsidR="00C20478" w:rsidRDefault="00C20478" w:rsidP="00C20478">
      <w:pPr>
        <w:pStyle w:val="Numberedtext"/>
        <w:rPr>
          <w:kern w:val="0"/>
        </w:rPr>
      </w:pPr>
      <w:r>
        <w:t xml:space="preserve">The Marmot Review (2010) </w:t>
      </w:r>
      <w:r w:rsidR="00F60CD9">
        <w:t>identified</w:t>
      </w:r>
      <w:r>
        <w:t xml:space="preserve"> housing </w:t>
      </w:r>
      <w:r w:rsidR="00F60CD9">
        <w:t xml:space="preserve">as </w:t>
      </w:r>
      <w:r>
        <w:t xml:space="preserve">a </w:t>
      </w:r>
      <w:r w:rsidR="009C3C40">
        <w:t>‘</w:t>
      </w:r>
      <w:r>
        <w:t>social determinant of health</w:t>
      </w:r>
      <w:r w:rsidR="009C3C40">
        <w:t xml:space="preserve">’ </w:t>
      </w:r>
      <w:r>
        <w:t>meaning it can affect physical and mental health inequalities throughout life.</w:t>
      </w:r>
      <w:r w:rsidR="00F60CD9">
        <w:t xml:space="preserve"> </w:t>
      </w:r>
      <w:hyperlink r:id="rId28" w:history="1">
        <w:r w:rsidRPr="00050067">
          <w:t>The Marmot Review 10 Years On – Health Equity in England</w:t>
        </w:r>
      </w:hyperlink>
      <w:r w:rsidR="00050067" w:rsidRPr="00050067">
        <w:rPr>
          <w:vertAlign w:val="superscript"/>
        </w:rPr>
        <w:footnoteReference w:id="11"/>
      </w:r>
      <w:r w:rsidRPr="00050067">
        <w:t xml:space="preserve">, </w:t>
      </w:r>
      <w:r w:rsidR="000E61B0">
        <w:t xml:space="preserve">provided additional evidence from the </w:t>
      </w:r>
      <w:r>
        <w:t>research on the relationship between poor housing and health</w:t>
      </w:r>
      <w:r w:rsidR="00DA5DAB">
        <w:t xml:space="preserve">. The report summarises </w:t>
      </w:r>
      <w:r w:rsidR="009C3C40">
        <w:t xml:space="preserve">the relationships </w:t>
      </w:r>
      <w:r w:rsidR="00DA5DAB">
        <w:t>as follows</w:t>
      </w:r>
      <w:r>
        <w:t>:</w:t>
      </w:r>
    </w:p>
    <w:p w14:paraId="79A225F4" w14:textId="1A84D88B" w:rsidR="00C20478" w:rsidRPr="004E3C5C" w:rsidRDefault="00DA5DAB" w:rsidP="00C20478">
      <w:pPr>
        <w:pStyle w:val="Numberedtext"/>
        <w:rPr>
          <w:i/>
          <w:iCs/>
        </w:rPr>
      </w:pPr>
      <w:r w:rsidRPr="004E3C5C">
        <w:rPr>
          <w:i/>
          <w:iCs/>
        </w:rPr>
        <w:t>‘</w:t>
      </w:r>
      <w:r w:rsidR="00C20478" w:rsidRPr="004E3C5C">
        <w:rPr>
          <w:i/>
          <w:iCs/>
        </w:rPr>
        <w:t xml:space="preserve">Poor-quality housing harms health and evidence shows that exposure to poor housing conditions (including damp, cold, mould, noise) is strongly associated with poor health, both physical and mental. The longer the exposure to poor conditions, including cold, the greater the impact on mental and physical health. Specific physical effects are morbidity including respiratory conditions, cardiovascular disease and communicable disease transmission, and increased mortality. </w:t>
      </w:r>
      <w:bookmarkStart w:id="90" w:name="_Hlk177380582"/>
      <w:r w:rsidR="00C20478" w:rsidRPr="004E3C5C">
        <w:rPr>
          <w:i/>
          <w:iCs/>
        </w:rPr>
        <w:t>In terms of mental health impacts, living in non-decent, cold or overcrowded housing and in unaffordable housing has been associated with increased stress and a reduction in a sense of empowerment and control over one’s life and with depression and anxiety. Children living in overcrowded homes are more likely to be stressed, anxious and depressed, have poorer physical health, attain less well at school and have a greater risk of behavioural problems than those in uncrowded homes.</w:t>
      </w:r>
      <w:r w:rsidR="00E5179E" w:rsidRPr="004E3C5C">
        <w:rPr>
          <w:i/>
          <w:iCs/>
        </w:rPr>
        <w:t>’</w:t>
      </w:r>
      <w:bookmarkEnd w:id="90"/>
    </w:p>
    <w:p w14:paraId="1705B22C" w14:textId="74BB9DDA" w:rsidR="00FF12F3" w:rsidRDefault="00EF087A" w:rsidP="00ED4AA6">
      <w:pPr>
        <w:pStyle w:val="Numberedtext"/>
      </w:pPr>
      <w:r>
        <w:t>Sir Michael Marmot further summarised</w:t>
      </w:r>
      <w:r w:rsidR="00501378">
        <w:rPr>
          <w:rStyle w:val="FootnoteReference"/>
        </w:rPr>
        <w:footnoteReference w:id="12"/>
      </w:r>
      <w:r>
        <w:t xml:space="preserve"> the impact on health</w:t>
      </w:r>
      <w:r w:rsidR="00EF57D6">
        <w:t xml:space="preserve"> is driven by </w:t>
      </w:r>
      <w:r w:rsidR="008C655E">
        <w:t>three components</w:t>
      </w:r>
      <w:r w:rsidR="00EF57D6">
        <w:t xml:space="preserve"> of housing</w:t>
      </w:r>
      <w:r w:rsidR="008C655E">
        <w:t>:</w:t>
      </w:r>
    </w:p>
    <w:p w14:paraId="0B8F7A6F" w14:textId="5F65239D" w:rsidR="008C655E" w:rsidRDefault="008C655E" w:rsidP="00EF57D6">
      <w:pPr>
        <w:pStyle w:val="ListBullet"/>
      </w:pPr>
      <w:r>
        <w:t xml:space="preserve">Cost </w:t>
      </w:r>
      <w:r w:rsidR="00F33E75">
        <w:t>– the cost and affordability of housing is examined in Section 4.</w:t>
      </w:r>
    </w:p>
    <w:p w14:paraId="2FC95449" w14:textId="5904AD49" w:rsidR="008C655E" w:rsidRDefault="008C655E" w:rsidP="00EF57D6">
      <w:pPr>
        <w:pStyle w:val="ListBullet"/>
      </w:pPr>
      <w:r>
        <w:t>Quality</w:t>
      </w:r>
      <w:r w:rsidR="00F33E75">
        <w:t xml:space="preserve"> </w:t>
      </w:r>
      <w:r w:rsidR="001D74C8">
        <w:t>–</w:t>
      </w:r>
      <w:r w:rsidR="00F33E75">
        <w:t xml:space="preserve"> </w:t>
      </w:r>
      <w:r w:rsidR="001D74C8">
        <w:t xml:space="preserve">issues of housing conditions and safety are examined in Section </w:t>
      </w:r>
      <w:r w:rsidR="006F05BA">
        <w:t>5</w:t>
      </w:r>
      <w:r w:rsidR="00833865">
        <w:t>.</w:t>
      </w:r>
    </w:p>
    <w:p w14:paraId="7B8BED09" w14:textId="1A989636" w:rsidR="008C655E" w:rsidRDefault="008C655E" w:rsidP="00EF57D6">
      <w:pPr>
        <w:pStyle w:val="ListBullet"/>
      </w:pPr>
      <w:r>
        <w:t>Security</w:t>
      </w:r>
      <w:r w:rsidR="001D74C8">
        <w:t xml:space="preserve"> </w:t>
      </w:r>
      <w:r w:rsidR="000A212B">
        <w:t>–</w:t>
      </w:r>
      <w:r w:rsidR="001D74C8">
        <w:t xml:space="preserve"> </w:t>
      </w:r>
      <w:r w:rsidR="000A212B">
        <w:t xml:space="preserve">tenure and insecure housing is considered in Section 4. </w:t>
      </w:r>
    </w:p>
    <w:p w14:paraId="65F1989C" w14:textId="5B838BA9" w:rsidR="00CC020D" w:rsidRDefault="00EF57D6" w:rsidP="00C7612D">
      <w:pPr>
        <w:pStyle w:val="Numberedtext"/>
      </w:pPr>
      <w:r>
        <w:t xml:space="preserve">This provides a useful framework for thinking about housing in Kent and Medway and how it impacts on health outcomes. </w:t>
      </w:r>
      <w:r w:rsidR="00E5179E">
        <w:t>Whilst</w:t>
      </w:r>
      <w:r w:rsidR="002E1381">
        <w:t xml:space="preserve"> it is difficult to identify direct cause and effect relationships between housing </w:t>
      </w:r>
      <w:r w:rsidR="001242D0">
        <w:t>attributes</w:t>
      </w:r>
      <w:r w:rsidR="002E1381">
        <w:t xml:space="preserve"> and health </w:t>
      </w:r>
      <w:r w:rsidR="001242D0">
        <w:t>outcomes</w:t>
      </w:r>
      <w:r w:rsidR="008C0BF7">
        <w:t xml:space="preserve"> </w:t>
      </w:r>
      <w:r w:rsidR="001846F2">
        <w:t>at the localised level</w:t>
      </w:r>
      <w:r w:rsidR="00E5179E">
        <w:t>, the wider national research</w:t>
      </w:r>
      <w:r w:rsidR="002D58D7">
        <w:t xml:space="preserve"> confirms these relationships. </w:t>
      </w:r>
      <w:r w:rsidR="008E1810">
        <w:t>Indeed, the Housing Health</w:t>
      </w:r>
      <w:r w:rsidR="00922837">
        <w:t xml:space="preserve"> and Safety Rating System</w:t>
      </w:r>
      <w:r w:rsidR="002D51FB">
        <w:t xml:space="preserve"> was developed to reflect </w:t>
      </w:r>
      <w:r w:rsidR="00DE523B">
        <w:t xml:space="preserve">health data on </w:t>
      </w:r>
      <w:r w:rsidR="00AD1393">
        <w:t>people seeking medical assistance due to conditions relating to their housing.</w:t>
      </w:r>
      <w:r w:rsidR="001846F2">
        <w:t xml:space="preserve"> </w:t>
      </w:r>
      <w:r w:rsidR="002D58D7">
        <w:t>Furthermore,</w:t>
      </w:r>
      <w:r w:rsidR="00F618E1">
        <w:t xml:space="preserve"> </w:t>
      </w:r>
      <w:r w:rsidR="00D13355">
        <w:t>in</w:t>
      </w:r>
      <w:r w:rsidR="002D58D7">
        <w:t xml:space="preserve"> some areas</w:t>
      </w:r>
      <w:r w:rsidR="009F030A">
        <w:t>,</w:t>
      </w:r>
      <w:r w:rsidR="002D58D7">
        <w:t xml:space="preserve"> </w:t>
      </w:r>
      <w:r w:rsidR="00B41F52">
        <w:t xml:space="preserve">qualitative evidence and experience of practitioners </w:t>
      </w:r>
      <w:r w:rsidR="00FF12F3">
        <w:t>can identify likely interactions and impact</w:t>
      </w:r>
      <w:r w:rsidR="00EF087A">
        <w:t>s</w:t>
      </w:r>
      <w:r w:rsidR="00FF12F3">
        <w:t>.</w:t>
      </w:r>
    </w:p>
    <w:p w14:paraId="0C30D32D" w14:textId="1169D179" w:rsidR="001F471D" w:rsidRPr="00675D80" w:rsidRDefault="00735399" w:rsidP="00C7612D">
      <w:pPr>
        <w:pStyle w:val="Numberedtext"/>
      </w:pPr>
      <w:r w:rsidRPr="00675D80">
        <w:t xml:space="preserve">This section </w:t>
      </w:r>
      <w:r w:rsidR="00D76288" w:rsidRPr="00675D80">
        <w:t xml:space="preserve">examines </w:t>
      </w:r>
      <w:r w:rsidR="00D02C38" w:rsidRPr="00675D80">
        <w:t>selected headline health indicators in Kent and Medway and considers how housing challenges contribute to outcomes and how improved housing outcomes may lead to better health outcomes</w:t>
      </w:r>
      <w:r w:rsidR="00394E3A" w:rsidRPr="00675D80">
        <w:t>. This is essentially the sphere of public health</w:t>
      </w:r>
      <w:r w:rsidR="00675D80" w:rsidRPr="00675D80">
        <w:t xml:space="preserve"> – where prevention activities, including housing interventions, can improve health outcomes</w:t>
      </w:r>
      <w:r w:rsidR="00F33E75" w:rsidRPr="00675D80">
        <w:t xml:space="preserve">. </w:t>
      </w:r>
      <w:r w:rsidR="008E089A" w:rsidRPr="00675D80">
        <w:t xml:space="preserve">It briefly comments on </w:t>
      </w:r>
      <w:r w:rsidR="00E20466" w:rsidRPr="00675D80">
        <w:t xml:space="preserve">the need for </w:t>
      </w:r>
      <w:r w:rsidR="001F471D" w:rsidRPr="00675D80">
        <w:t xml:space="preserve">housing </w:t>
      </w:r>
      <w:r w:rsidR="00E20466" w:rsidRPr="00675D80">
        <w:t>with care</w:t>
      </w:r>
      <w:r w:rsidR="00162358">
        <w:t xml:space="preserve"> relating the growth of the older population</w:t>
      </w:r>
      <w:r w:rsidR="001F471D" w:rsidRPr="00675D80">
        <w:t xml:space="preserve">. </w:t>
      </w:r>
    </w:p>
    <w:p w14:paraId="7B5302D3" w14:textId="5CDAB60A" w:rsidR="002A323A" w:rsidRPr="00EF0DD3" w:rsidRDefault="00A978BC" w:rsidP="00B014D3">
      <w:pPr>
        <w:pStyle w:val="Heading3"/>
      </w:pPr>
      <w:bookmarkStart w:id="91" w:name="_Toc180499595"/>
      <w:r>
        <w:t xml:space="preserve">District </w:t>
      </w:r>
      <w:r w:rsidR="00ED17E6">
        <w:t>Health Profile</w:t>
      </w:r>
      <w:r>
        <w:t>s</w:t>
      </w:r>
      <w:bookmarkEnd w:id="91"/>
    </w:p>
    <w:p w14:paraId="36C2C4FB" w14:textId="30A55157" w:rsidR="002758CD" w:rsidRDefault="003A2A26" w:rsidP="00ED17E6">
      <w:pPr>
        <w:pStyle w:val="Numberedtext"/>
      </w:pPr>
      <w:r>
        <w:t>The Kent Public Health Observatory</w:t>
      </w:r>
      <w:r w:rsidR="00F36F59">
        <w:t xml:space="preserve"> provides health profile data for each of the Kent authorities, including Medway for comparison. </w:t>
      </w:r>
      <w:r w:rsidR="004F4C0F" w:rsidRPr="00905D9A">
        <w:t>Overall mortality</w:t>
      </w:r>
      <w:r w:rsidR="00F36F59">
        <w:t xml:space="preserve"> (death rate) </w:t>
      </w:r>
      <w:r w:rsidR="004F4C0F" w:rsidRPr="00905D9A">
        <w:t xml:space="preserve">is similar or better than the national average, but there is wide variation </w:t>
      </w:r>
      <w:r w:rsidR="00497BCA">
        <w:t xml:space="preserve">between the authority areas. </w:t>
      </w:r>
      <w:r w:rsidR="00644FC5">
        <w:t>The rate is notably higher in Dover, Folkestone and Hythe, Medway, Swale and Thanet</w:t>
      </w:r>
      <w:r w:rsidR="00C35FEE">
        <w:t xml:space="preserve"> – primarily the coastal areas of the sub-region</w:t>
      </w:r>
      <w:r w:rsidR="00D83306">
        <w:t xml:space="preserve">. In some local authority areas </w:t>
      </w:r>
      <w:r w:rsidR="00D83306">
        <w:lastRenderedPageBreak/>
        <w:t xml:space="preserve">with higher mortality rates, the population of older people (aged 60+) is greater than in other areas, including Dover, Folkestone and Thanet. </w:t>
      </w:r>
      <w:r w:rsidR="004D2DFD">
        <w:t xml:space="preserve">These authorities also have relatively high proportion of people claiming disability benefits. </w:t>
      </w:r>
      <w:r w:rsidR="00C35FEE">
        <w:t xml:space="preserve"> The mortality rate is lowest </w:t>
      </w:r>
      <w:r w:rsidR="00A528AA">
        <w:t>in Sevenoaks</w:t>
      </w:r>
      <w:r w:rsidR="00775C05">
        <w:t xml:space="preserve"> even though there is also a relatively large older population in this district. Rates of disability claimants are lower however</w:t>
      </w:r>
      <w:r w:rsidR="00B56BC8">
        <w:t xml:space="preserve">. </w:t>
      </w:r>
      <w:r w:rsidR="00622F69">
        <w:t>Medway also has a high mortality rate</w:t>
      </w:r>
      <w:r w:rsidR="00085228">
        <w:t xml:space="preserve"> compared to the Kent districts</w:t>
      </w:r>
      <w:r w:rsidR="00622F69">
        <w:t xml:space="preserve"> but </w:t>
      </w:r>
      <w:r w:rsidR="00085228">
        <w:t xml:space="preserve">a </w:t>
      </w:r>
      <w:r w:rsidR="00622F69">
        <w:t xml:space="preserve">relatively </w:t>
      </w:r>
      <w:r w:rsidR="00B84FC3">
        <w:t xml:space="preserve">low proportion of older people. The pattern of mortality is therefore complex with </w:t>
      </w:r>
      <w:r w:rsidR="006B02FB">
        <w:t>ill health not just related to the age of the population but a wider set of factors</w:t>
      </w:r>
      <w:r w:rsidR="005A0AFB">
        <w:t xml:space="preserve"> including deprivation</w:t>
      </w:r>
      <w:r w:rsidR="004779B2">
        <w:t xml:space="preserve">, with housing </w:t>
      </w:r>
      <w:r w:rsidR="00FC42BF">
        <w:t>a component of this</w:t>
      </w:r>
      <w:r w:rsidR="00570C7A">
        <w:t xml:space="preserve">. </w:t>
      </w:r>
    </w:p>
    <w:p w14:paraId="37C39257" w14:textId="0FC9DC35" w:rsidR="00AA7250" w:rsidRDefault="00AA7250" w:rsidP="00AA7250">
      <w:pPr>
        <w:pStyle w:val="Caption"/>
      </w:pPr>
      <w:r>
        <w:t xml:space="preserve">Table </w:t>
      </w:r>
      <w:r w:rsidR="00622CFF">
        <w:t>6</w:t>
      </w:r>
      <w:r>
        <w:t>-</w:t>
      </w:r>
      <w:r w:rsidR="00622CFF">
        <w:t>1</w:t>
      </w:r>
      <w:r>
        <w:t xml:space="preserve">: </w:t>
      </w:r>
      <w:r w:rsidR="00031453">
        <w:t>Health Profile</w:t>
      </w:r>
      <w:r w:rsidR="00BB513E">
        <w:t xml:space="preserve"> 2022-23</w:t>
      </w:r>
    </w:p>
    <w:tbl>
      <w:tblPr>
        <w:tblStyle w:val="AECOMtable"/>
        <w:tblW w:w="0" w:type="auto"/>
        <w:tblInd w:w="-14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127"/>
        <w:gridCol w:w="1417"/>
        <w:gridCol w:w="1418"/>
        <w:gridCol w:w="1701"/>
        <w:gridCol w:w="1276"/>
        <w:gridCol w:w="1224"/>
      </w:tblGrid>
      <w:tr w:rsidR="00622CFF" w:rsidRPr="00622CFF" w14:paraId="67EC7536" w14:textId="77777777" w:rsidTr="00622CFF">
        <w:trPr>
          <w:cnfStyle w:val="100000000000" w:firstRow="1" w:lastRow="0" w:firstColumn="0" w:lastColumn="0" w:oddVBand="0" w:evenVBand="0" w:oddHBand="0" w:evenHBand="0" w:firstRowFirstColumn="0" w:firstRowLastColumn="0" w:lastRowFirstColumn="0" w:lastRowLastColumn="0"/>
        </w:trPr>
        <w:tc>
          <w:tcPr>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4E7420" w14:textId="77777777" w:rsidR="004F4C0F" w:rsidRPr="00622CFF" w:rsidRDefault="004F4C0F" w:rsidP="0012277F">
            <w:pPr>
              <w:pStyle w:val="Numberedtext2"/>
              <w:numPr>
                <w:ilvl w:val="0"/>
                <w:numId w:val="0"/>
              </w:numPr>
              <w:spacing w:after="0"/>
              <w:rPr>
                <w:color w:val="auto"/>
              </w:rPr>
            </w:pPr>
            <w:r w:rsidRPr="00622CFF">
              <w:rPr>
                <w:color w:val="auto"/>
              </w:rPr>
              <w:t>LA</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C9C664" w14:textId="1D6B3BFA" w:rsidR="004F4C0F" w:rsidRPr="00622CFF" w:rsidRDefault="004F4C0F" w:rsidP="0012277F">
            <w:pPr>
              <w:pStyle w:val="Numberedtext2"/>
              <w:numPr>
                <w:ilvl w:val="0"/>
                <w:numId w:val="0"/>
              </w:numPr>
              <w:spacing w:after="0"/>
              <w:rPr>
                <w:color w:val="auto"/>
              </w:rPr>
            </w:pPr>
            <w:r w:rsidRPr="00622CFF">
              <w:rPr>
                <w:color w:val="auto"/>
              </w:rPr>
              <w:t>Mortality rate</w:t>
            </w:r>
            <w:r w:rsidR="00786164" w:rsidRPr="00622CFF">
              <w:rPr>
                <w:color w:val="auto"/>
              </w:rPr>
              <w:t xml:space="preserve"> (deaths per 100,000)</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CCD135" w14:textId="77777777" w:rsidR="004F4C0F" w:rsidRPr="00622CFF" w:rsidRDefault="004F4C0F" w:rsidP="0012277F">
            <w:pPr>
              <w:pStyle w:val="Numberedtext2"/>
              <w:numPr>
                <w:ilvl w:val="0"/>
                <w:numId w:val="0"/>
              </w:numPr>
              <w:spacing w:after="0"/>
              <w:rPr>
                <w:color w:val="auto"/>
              </w:rPr>
            </w:pPr>
            <w:r w:rsidRPr="00622CFF">
              <w:rPr>
                <w:color w:val="auto"/>
              </w:rPr>
              <w:t>Respiratory mortality</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82A0DD" w14:textId="77777777" w:rsidR="004F4C0F" w:rsidRPr="00622CFF" w:rsidRDefault="004F4C0F" w:rsidP="0012277F">
            <w:pPr>
              <w:pStyle w:val="Numberedtext2"/>
              <w:numPr>
                <w:ilvl w:val="0"/>
                <w:numId w:val="0"/>
              </w:numPr>
              <w:spacing w:after="0"/>
              <w:rPr>
                <w:color w:val="auto"/>
              </w:rPr>
            </w:pPr>
            <w:r w:rsidRPr="00622CFF">
              <w:rPr>
                <w:color w:val="auto"/>
              </w:rPr>
              <w:t>% of people in good or very good health</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622A7C" w14:textId="77777777" w:rsidR="004F4C0F" w:rsidRPr="00622CFF" w:rsidRDefault="004F4C0F" w:rsidP="0012277F">
            <w:pPr>
              <w:pStyle w:val="Numberedtext2"/>
              <w:numPr>
                <w:ilvl w:val="0"/>
                <w:numId w:val="0"/>
              </w:numPr>
              <w:spacing w:after="0"/>
              <w:rPr>
                <w:color w:val="auto"/>
              </w:rPr>
            </w:pPr>
            <w:r w:rsidRPr="00622CFF">
              <w:rPr>
                <w:color w:val="auto"/>
              </w:rPr>
              <w:t>% disability claimants</w:t>
            </w:r>
          </w:p>
        </w:tc>
        <w:tc>
          <w:tcPr>
            <w:tcW w:w="12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04959D" w14:textId="77777777" w:rsidR="004F4C0F" w:rsidRPr="00622CFF" w:rsidRDefault="004F4C0F" w:rsidP="0012277F">
            <w:pPr>
              <w:pStyle w:val="Numberedtext2"/>
              <w:numPr>
                <w:ilvl w:val="0"/>
                <w:numId w:val="0"/>
              </w:numPr>
              <w:spacing w:after="0"/>
              <w:rPr>
                <w:color w:val="auto"/>
              </w:rPr>
            </w:pPr>
            <w:r w:rsidRPr="00622CFF">
              <w:rPr>
                <w:color w:val="auto"/>
              </w:rPr>
              <w:t>% of pop aged 60+</w:t>
            </w:r>
          </w:p>
        </w:tc>
      </w:tr>
      <w:tr w:rsidR="00622CFF" w:rsidRPr="00622CFF" w14:paraId="20CF58BC" w14:textId="77777777" w:rsidTr="0037060F">
        <w:tc>
          <w:tcPr>
            <w:tcW w:w="2127" w:type="dxa"/>
          </w:tcPr>
          <w:p w14:paraId="755975E6" w14:textId="77777777" w:rsidR="004F4C0F" w:rsidRPr="00622CFF" w:rsidRDefault="004F4C0F" w:rsidP="0012277F">
            <w:pPr>
              <w:pStyle w:val="Numberedtext2"/>
              <w:numPr>
                <w:ilvl w:val="0"/>
                <w:numId w:val="0"/>
              </w:numPr>
              <w:spacing w:after="0"/>
            </w:pPr>
            <w:r w:rsidRPr="00622CFF">
              <w:t>Ashford</w:t>
            </w:r>
          </w:p>
        </w:tc>
        <w:tc>
          <w:tcPr>
            <w:tcW w:w="1417" w:type="dxa"/>
          </w:tcPr>
          <w:p w14:paraId="040CFE3B" w14:textId="77777777" w:rsidR="004F4C0F" w:rsidRPr="00622CFF" w:rsidRDefault="004F4C0F" w:rsidP="00BB513E">
            <w:pPr>
              <w:pStyle w:val="Numberedtext2"/>
              <w:numPr>
                <w:ilvl w:val="0"/>
                <w:numId w:val="0"/>
              </w:numPr>
              <w:spacing w:after="0"/>
              <w:jc w:val="right"/>
            </w:pPr>
            <w:r w:rsidRPr="00622CFF">
              <w:t>895.9</w:t>
            </w:r>
          </w:p>
        </w:tc>
        <w:tc>
          <w:tcPr>
            <w:tcW w:w="1418" w:type="dxa"/>
          </w:tcPr>
          <w:p w14:paraId="0181D2B6" w14:textId="77777777" w:rsidR="004F4C0F" w:rsidRPr="00622CFF" w:rsidRDefault="004F4C0F" w:rsidP="00BB513E">
            <w:pPr>
              <w:pStyle w:val="Numberedtext2"/>
              <w:numPr>
                <w:ilvl w:val="0"/>
                <w:numId w:val="0"/>
              </w:numPr>
              <w:spacing w:after="0"/>
              <w:jc w:val="right"/>
            </w:pPr>
            <w:r w:rsidRPr="00622CFF">
              <w:t>107.1</w:t>
            </w:r>
          </w:p>
        </w:tc>
        <w:tc>
          <w:tcPr>
            <w:tcW w:w="1701" w:type="dxa"/>
          </w:tcPr>
          <w:p w14:paraId="6C7D4936" w14:textId="77777777" w:rsidR="004F4C0F" w:rsidRPr="00622CFF" w:rsidRDefault="004F4C0F" w:rsidP="00BB513E">
            <w:pPr>
              <w:pStyle w:val="Numberedtext2"/>
              <w:numPr>
                <w:ilvl w:val="0"/>
                <w:numId w:val="0"/>
              </w:numPr>
              <w:spacing w:after="0"/>
              <w:jc w:val="right"/>
            </w:pPr>
            <w:r w:rsidRPr="00622CFF">
              <w:t>83.0%</w:t>
            </w:r>
          </w:p>
        </w:tc>
        <w:tc>
          <w:tcPr>
            <w:tcW w:w="1276" w:type="dxa"/>
          </w:tcPr>
          <w:p w14:paraId="1D6E8632" w14:textId="77777777" w:rsidR="004F4C0F" w:rsidRPr="00622CFF" w:rsidRDefault="004F4C0F" w:rsidP="00BB513E">
            <w:pPr>
              <w:pStyle w:val="Numberedtext2"/>
              <w:numPr>
                <w:ilvl w:val="0"/>
                <w:numId w:val="0"/>
              </w:numPr>
              <w:spacing w:after="0"/>
              <w:jc w:val="right"/>
            </w:pPr>
            <w:r w:rsidRPr="00622CFF">
              <w:t>8.9%</w:t>
            </w:r>
          </w:p>
        </w:tc>
        <w:tc>
          <w:tcPr>
            <w:tcW w:w="1224" w:type="dxa"/>
          </w:tcPr>
          <w:p w14:paraId="341EE8A2" w14:textId="77777777" w:rsidR="004F4C0F" w:rsidRPr="00622CFF" w:rsidRDefault="004F4C0F" w:rsidP="00BB513E">
            <w:pPr>
              <w:pStyle w:val="Numberedtext2"/>
              <w:numPr>
                <w:ilvl w:val="0"/>
                <w:numId w:val="0"/>
              </w:numPr>
              <w:spacing w:after="0"/>
              <w:jc w:val="right"/>
            </w:pPr>
            <w:r w:rsidRPr="00622CFF">
              <w:t>25.7%</w:t>
            </w:r>
          </w:p>
        </w:tc>
      </w:tr>
      <w:tr w:rsidR="00622CFF" w:rsidRPr="00622CFF" w14:paraId="49B7824E" w14:textId="77777777" w:rsidTr="0037060F">
        <w:tc>
          <w:tcPr>
            <w:tcW w:w="2127" w:type="dxa"/>
          </w:tcPr>
          <w:p w14:paraId="4D8BDB85" w14:textId="77777777" w:rsidR="004F4C0F" w:rsidRPr="00622CFF" w:rsidRDefault="004F4C0F" w:rsidP="0012277F">
            <w:pPr>
              <w:pStyle w:val="Numberedtext2"/>
              <w:numPr>
                <w:ilvl w:val="0"/>
                <w:numId w:val="0"/>
              </w:numPr>
              <w:spacing w:after="0"/>
            </w:pPr>
            <w:r w:rsidRPr="00622CFF">
              <w:t>Canterbury</w:t>
            </w:r>
          </w:p>
        </w:tc>
        <w:tc>
          <w:tcPr>
            <w:tcW w:w="1417" w:type="dxa"/>
          </w:tcPr>
          <w:p w14:paraId="09715224" w14:textId="77777777" w:rsidR="004F4C0F" w:rsidRPr="00622CFF" w:rsidRDefault="004F4C0F" w:rsidP="00BB513E">
            <w:pPr>
              <w:pStyle w:val="Numberedtext2"/>
              <w:numPr>
                <w:ilvl w:val="0"/>
                <w:numId w:val="0"/>
              </w:numPr>
              <w:spacing w:after="0"/>
              <w:jc w:val="right"/>
            </w:pPr>
            <w:r w:rsidRPr="00622CFF">
              <w:t>927.6</w:t>
            </w:r>
          </w:p>
        </w:tc>
        <w:tc>
          <w:tcPr>
            <w:tcW w:w="1418" w:type="dxa"/>
          </w:tcPr>
          <w:p w14:paraId="5B68D3DE" w14:textId="77777777" w:rsidR="004F4C0F" w:rsidRPr="00622CFF" w:rsidRDefault="004F4C0F" w:rsidP="00BB513E">
            <w:pPr>
              <w:pStyle w:val="Numberedtext2"/>
              <w:numPr>
                <w:ilvl w:val="0"/>
                <w:numId w:val="0"/>
              </w:numPr>
              <w:spacing w:after="0"/>
              <w:jc w:val="right"/>
            </w:pPr>
            <w:r w:rsidRPr="00622CFF">
              <w:t>101.9</w:t>
            </w:r>
          </w:p>
        </w:tc>
        <w:tc>
          <w:tcPr>
            <w:tcW w:w="1701" w:type="dxa"/>
          </w:tcPr>
          <w:p w14:paraId="5F94CC9B" w14:textId="77777777" w:rsidR="004F4C0F" w:rsidRPr="00622CFF" w:rsidRDefault="004F4C0F" w:rsidP="00BB513E">
            <w:pPr>
              <w:pStyle w:val="Numberedtext2"/>
              <w:numPr>
                <w:ilvl w:val="0"/>
                <w:numId w:val="0"/>
              </w:numPr>
              <w:spacing w:after="0"/>
              <w:jc w:val="right"/>
            </w:pPr>
            <w:r w:rsidRPr="00622CFF">
              <w:t>81.7%</w:t>
            </w:r>
          </w:p>
        </w:tc>
        <w:tc>
          <w:tcPr>
            <w:tcW w:w="1276" w:type="dxa"/>
          </w:tcPr>
          <w:p w14:paraId="6A7A31CB" w14:textId="77777777" w:rsidR="004F4C0F" w:rsidRPr="00622CFF" w:rsidRDefault="004F4C0F" w:rsidP="00BB513E">
            <w:pPr>
              <w:pStyle w:val="Numberedtext2"/>
              <w:numPr>
                <w:ilvl w:val="0"/>
                <w:numId w:val="0"/>
              </w:numPr>
              <w:spacing w:after="0"/>
              <w:jc w:val="right"/>
            </w:pPr>
            <w:r w:rsidRPr="00622CFF">
              <w:t>9.5%</w:t>
            </w:r>
          </w:p>
        </w:tc>
        <w:tc>
          <w:tcPr>
            <w:tcW w:w="1224" w:type="dxa"/>
          </w:tcPr>
          <w:p w14:paraId="6CD530A1" w14:textId="77777777" w:rsidR="004F4C0F" w:rsidRPr="00622CFF" w:rsidRDefault="004F4C0F" w:rsidP="00BB513E">
            <w:pPr>
              <w:pStyle w:val="Numberedtext2"/>
              <w:numPr>
                <w:ilvl w:val="0"/>
                <w:numId w:val="0"/>
              </w:numPr>
              <w:spacing w:after="0"/>
              <w:jc w:val="right"/>
            </w:pPr>
            <w:r w:rsidRPr="00622CFF">
              <w:t>28.3%</w:t>
            </w:r>
          </w:p>
        </w:tc>
      </w:tr>
      <w:tr w:rsidR="00622CFF" w:rsidRPr="00622CFF" w14:paraId="6FC50A1E" w14:textId="77777777" w:rsidTr="0037060F">
        <w:tc>
          <w:tcPr>
            <w:tcW w:w="2127" w:type="dxa"/>
          </w:tcPr>
          <w:p w14:paraId="200EC0E1" w14:textId="77777777" w:rsidR="004F4C0F" w:rsidRPr="00622CFF" w:rsidRDefault="004F4C0F" w:rsidP="0012277F">
            <w:pPr>
              <w:pStyle w:val="Numberedtext2"/>
              <w:numPr>
                <w:ilvl w:val="0"/>
                <w:numId w:val="0"/>
              </w:numPr>
              <w:spacing w:after="0"/>
            </w:pPr>
            <w:r w:rsidRPr="00622CFF">
              <w:t>Dartford</w:t>
            </w:r>
          </w:p>
        </w:tc>
        <w:tc>
          <w:tcPr>
            <w:tcW w:w="1417" w:type="dxa"/>
          </w:tcPr>
          <w:p w14:paraId="710A49B5" w14:textId="77777777" w:rsidR="004F4C0F" w:rsidRPr="00622CFF" w:rsidRDefault="004F4C0F" w:rsidP="00BB513E">
            <w:pPr>
              <w:pStyle w:val="Numberedtext2"/>
              <w:numPr>
                <w:ilvl w:val="0"/>
                <w:numId w:val="0"/>
              </w:numPr>
              <w:spacing w:after="0"/>
              <w:jc w:val="right"/>
            </w:pPr>
            <w:r w:rsidRPr="00622CFF">
              <w:t>993.5</w:t>
            </w:r>
          </w:p>
        </w:tc>
        <w:tc>
          <w:tcPr>
            <w:tcW w:w="1418" w:type="dxa"/>
          </w:tcPr>
          <w:p w14:paraId="32BA9A05" w14:textId="77777777" w:rsidR="004F4C0F" w:rsidRPr="00622CFF" w:rsidRDefault="004F4C0F" w:rsidP="00BB513E">
            <w:pPr>
              <w:pStyle w:val="Numberedtext2"/>
              <w:numPr>
                <w:ilvl w:val="0"/>
                <w:numId w:val="0"/>
              </w:numPr>
              <w:spacing w:after="0"/>
              <w:jc w:val="right"/>
            </w:pPr>
            <w:r w:rsidRPr="00622CFF">
              <w:t>82.2</w:t>
            </w:r>
          </w:p>
        </w:tc>
        <w:tc>
          <w:tcPr>
            <w:tcW w:w="1701" w:type="dxa"/>
          </w:tcPr>
          <w:p w14:paraId="3BB36FA2" w14:textId="77777777" w:rsidR="004F4C0F" w:rsidRPr="00622CFF" w:rsidRDefault="004F4C0F" w:rsidP="00BB513E">
            <w:pPr>
              <w:pStyle w:val="Numberedtext2"/>
              <w:numPr>
                <w:ilvl w:val="0"/>
                <w:numId w:val="0"/>
              </w:numPr>
              <w:spacing w:after="0"/>
              <w:jc w:val="right"/>
            </w:pPr>
            <w:r w:rsidRPr="00622CFF">
              <w:t>85.5%</w:t>
            </w:r>
          </w:p>
        </w:tc>
        <w:tc>
          <w:tcPr>
            <w:tcW w:w="1276" w:type="dxa"/>
          </w:tcPr>
          <w:p w14:paraId="6DCE6E12" w14:textId="77777777" w:rsidR="004F4C0F" w:rsidRPr="00622CFF" w:rsidRDefault="004F4C0F" w:rsidP="00BB513E">
            <w:pPr>
              <w:pStyle w:val="Numberedtext2"/>
              <w:numPr>
                <w:ilvl w:val="0"/>
                <w:numId w:val="0"/>
              </w:numPr>
              <w:spacing w:after="0"/>
              <w:jc w:val="right"/>
            </w:pPr>
            <w:r w:rsidRPr="00622CFF">
              <w:t>7.5%</w:t>
            </w:r>
          </w:p>
        </w:tc>
        <w:tc>
          <w:tcPr>
            <w:tcW w:w="1224" w:type="dxa"/>
          </w:tcPr>
          <w:p w14:paraId="236188AD" w14:textId="77777777" w:rsidR="004F4C0F" w:rsidRPr="00622CFF" w:rsidRDefault="004F4C0F" w:rsidP="00BB513E">
            <w:pPr>
              <w:pStyle w:val="Numberedtext2"/>
              <w:numPr>
                <w:ilvl w:val="0"/>
                <w:numId w:val="0"/>
              </w:numPr>
              <w:spacing w:after="0"/>
              <w:jc w:val="right"/>
            </w:pPr>
            <w:r w:rsidRPr="00622CFF">
              <w:t>18.5%</w:t>
            </w:r>
          </w:p>
        </w:tc>
      </w:tr>
      <w:tr w:rsidR="00622CFF" w:rsidRPr="00622CFF" w14:paraId="6B8384D9" w14:textId="77777777" w:rsidTr="0037060F">
        <w:tc>
          <w:tcPr>
            <w:tcW w:w="2127" w:type="dxa"/>
          </w:tcPr>
          <w:p w14:paraId="752226B8" w14:textId="77777777" w:rsidR="004F4C0F" w:rsidRPr="00622CFF" w:rsidRDefault="004F4C0F" w:rsidP="0012277F">
            <w:pPr>
              <w:pStyle w:val="Numberedtext2"/>
              <w:numPr>
                <w:ilvl w:val="0"/>
                <w:numId w:val="0"/>
              </w:numPr>
              <w:spacing w:after="0"/>
            </w:pPr>
            <w:r w:rsidRPr="00622CFF">
              <w:t>Dover</w:t>
            </w:r>
          </w:p>
        </w:tc>
        <w:tc>
          <w:tcPr>
            <w:tcW w:w="1417" w:type="dxa"/>
          </w:tcPr>
          <w:p w14:paraId="3A344A91" w14:textId="099B4F88" w:rsidR="004F4C0F" w:rsidRPr="00622CFF" w:rsidRDefault="004F4C0F" w:rsidP="00BB513E">
            <w:pPr>
              <w:pStyle w:val="Numberedtext2"/>
              <w:numPr>
                <w:ilvl w:val="0"/>
                <w:numId w:val="0"/>
              </w:numPr>
              <w:spacing w:after="0"/>
              <w:jc w:val="right"/>
            </w:pPr>
            <w:r w:rsidRPr="00622CFF">
              <w:t>1</w:t>
            </w:r>
            <w:r w:rsidR="00993238" w:rsidRPr="00622CFF">
              <w:t>,</w:t>
            </w:r>
            <w:r w:rsidRPr="00622CFF">
              <w:t>008.4</w:t>
            </w:r>
          </w:p>
        </w:tc>
        <w:tc>
          <w:tcPr>
            <w:tcW w:w="1418" w:type="dxa"/>
          </w:tcPr>
          <w:p w14:paraId="031D81E8" w14:textId="77777777" w:rsidR="004F4C0F" w:rsidRPr="00622CFF" w:rsidRDefault="004F4C0F" w:rsidP="00BB513E">
            <w:pPr>
              <w:pStyle w:val="Numberedtext2"/>
              <w:numPr>
                <w:ilvl w:val="0"/>
                <w:numId w:val="0"/>
              </w:numPr>
              <w:spacing w:after="0"/>
              <w:jc w:val="right"/>
            </w:pPr>
            <w:r w:rsidRPr="00622CFF">
              <w:t>117.4</w:t>
            </w:r>
          </w:p>
        </w:tc>
        <w:tc>
          <w:tcPr>
            <w:tcW w:w="1701" w:type="dxa"/>
          </w:tcPr>
          <w:p w14:paraId="1E0D63F8" w14:textId="77777777" w:rsidR="004F4C0F" w:rsidRPr="00622CFF" w:rsidRDefault="004F4C0F" w:rsidP="00BB513E">
            <w:pPr>
              <w:pStyle w:val="Numberedtext2"/>
              <w:numPr>
                <w:ilvl w:val="0"/>
                <w:numId w:val="0"/>
              </w:numPr>
              <w:spacing w:after="0"/>
              <w:jc w:val="right"/>
            </w:pPr>
            <w:r w:rsidRPr="00622CFF">
              <w:t>79.2%</w:t>
            </w:r>
          </w:p>
        </w:tc>
        <w:tc>
          <w:tcPr>
            <w:tcW w:w="1276" w:type="dxa"/>
          </w:tcPr>
          <w:p w14:paraId="02C0EDE7" w14:textId="77777777" w:rsidR="004F4C0F" w:rsidRPr="00622CFF" w:rsidRDefault="004F4C0F" w:rsidP="00BB513E">
            <w:pPr>
              <w:pStyle w:val="Numberedtext2"/>
              <w:numPr>
                <w:ilvl w:val="0"/>
                <w:numId w:val="0"/>
              </w:numPr>
              <w:spacing w:after="0"/>
              <w:jc w:val="right"/>
            </w:pPr>
            <w:r w:rsidRPr="00622CFF">
              <w:t>11.2%</w:t>
            </w:r>
          </w:p>
        </w:tc>
        <w:tc>
          <w:tcPr>
            <w:tcW w:w="1224" w:type="dxa"/>
          </w:tcPr>
          <w:p w14:paraId="3E736201" w14:textId="77777777" w:rsidR="004F4C0F" w:rsidRPr="00622CFF" w:rsidRDefault="004F4C0F" w:rsidP="00BB513E">
            <w:pPr>
              <w:pStyle w:val="Numberedtext2"/>
              <w:numPr>
                <w:ilvl w:val="0"/>
                <w:numId w:val="0"/>
              </w:numPr>
              <w:spacing w:after="0"/>
              <w:jc w:val="right"/>
            </w:pPr>
            <w:r w:rsidRPr="00622CFF">
              <w:t>31.5%</w:t>
            </w:r>
          </w:p>
        </w:tc>
      </w:tr>
      <w:tr w:rsidR="00622CFF" w:rsidRPr="00622CFF" w14:paraId="3FC0CC01" w14:textId="77777777" w:rsidTr="0037060F">
        <w:tc>
          <w:tcPr>
            <w:tcW w:w="2127" w:type="dxa"/>
          </w:tcPr>
          <w:p w14:paraId="2F8C6A6D" w14:textId="77777777" w:rsidR="004F4C0F" w:rsidRPr="00622CFF" w:rsidRDefault="004F4C0F" w:rsidP="0012277F">
            <w:pPr>
              <w:pStyle w:val="Numberedtext2"/>
              <w:numPr>
                <w:ilvl w:val="0"/>
                <w:numId w:val="0"/>
              </w:numPr>
              <w:spacing w:after="0"/>
            </w:pPr>
            <w:r w:rsidRPr="00622CFF">
              <w:t>Folkestone &amp; Hythe</w:t>
            </w:r>
          </w:p>
        </w:tc>
        <w:tc>
          <w:tcPr>
            <w:tcW w:w="1417" w:type="dxa"/>
          </w:tcPr>
          <w:p w14:paraId="38DB9929" w14:textId="04F32972" w:rsidR="004F4C0F" w:rsidRPr="00622CFF" w:rsidRDefault="004F4C0F" w:rsidP="00BB513E">
            <w:pPr>
              <w:pStyle w:val="Numberedtext2"/>
              <w:numPr>
                <w:ilvl w:val="0"/>
                <w:numId w:val="0"/>
              </w:numPr>
              <w:spacing w:after="0"/>
              <w:jc w:val="right"/>
            </w:pPr>
            <w:r w:rsidRPr="00622CFF">
              <w:t>1</w:t>
            </w:r>
            <w:r w:rsidR="00993238" w:rsidRPr="00622CFF">
              <w:t>,</w:t>
            </w:r>
            <w:r w:rsidRPr="00622CFF">
              <w:t>065.1</w:t>
            </w:r>
          </w:p>
        </w:tc>
        <w:tc>
          <w:tcPr>
            <w:tcW w:w="1418" w:type="dxa"/>
          </w:tcPr>
          <w:p w14:paraId="5B8F9142" w14:textId="77777777" w:rsidR="004F4C0F" w:rsidRPr="00622CFF" w:rsidRDefault="004F4C0F" w:rsidP="00BB513E">
            <w:pPr>
              <w:pStyle w:val="Numberedtext2"/>
              <w:numPr>
                <w:ilvl w:val="0"/>
                <w:numId w:val="0"/>
              </w:numPr>
              <w:spacing w:after="0"/>
              <w:jc w:val="right"/>
            </w:pPr>
            <w:r w:rsidRPr="00622CFF">
              <w:t>125.6</w:t>
            </w:r>
          </w:p>
        </w:tc>
        <w:tc>
          <w:tcPr>
            <w:tcW w:w="1701" w:type="dxa"/>
          </w:tcPr>
          <w:p w14:paraId="2DC4893D" w14:textId="77777777" w:rsidR="004F4C0F" w:rsidRPr="00622CFF" w:rsidRDefault="004F4C0F" w:rsidP="00BB513E">
            <w:pPr>
              <w:pStyle w:val="Numberedtext2"/>
              <w:numPr>
                <w:ilvl w:val="0"/>
                <w:numId w:val="0"/>
              </w:numPr>
              <w:spacing w:after="0"/>
              <w:jc w:val="right"/>
            </w:pPr>
            <w:r w:rsidRPr="00622CFF">
              <w:t>78.2%</w:t>
            </w:r>
          </w:p>
        </w:tc>
        <w:tc>
          <w:tcPr>
            <w:tcW w:w="1276" w:type="dxa"/>
          </w:tcPr>
          <w:p w14:paraId="67D1B117" w14:textId="77777777" w:rsidR="004F4C0F" w:rsidRPr="00622CFF" w:rsidRDefault="004F4C0F" w:rsidP="00BB513E">
            <w:pPr>
              <w:pStyle w:val="Numberedtext2"/>
              <w:numPr>
                <w:ilvl w:val="0"/>
                <w:numId w:val="0"/>
              </w:numPr>
              <w:spacing w:after="0"/>
              <w:jc w:val="right"/>
            </w:pPr>
            <w:r w:rsidRPr="00622CFF">
              <w:t>12.4%</w:t>
            </w:r>
          </w:p>
        </w:tc>
        <w:tc>
          <w:tcPr>
            <w:tcW w:w="1224" w:type="dxa"/>
          </w:tcPr>
          <w:p w14:paraId="7283A794" w14:textId="77777777" w:rsidR="004F4C0F" w:rsidRPr="00622CFF" w:rsidRDefault="004F4C0F" w:rsidP="00BB513E">
            <w:pPr>
              <w:pStyle w:val="Numberedtext2"/>
              <w:numPr>
                <w:ilvl w:val="0"/>
                <w:numId w:val="0"/>
              </w:numPr>
              <w:spacing w:after="0"/>
              <w:jc w:val="right"/>
            </w:pPr>
            <w:r w:rsidRPr="00622CFF">
              <w:t>32.5%</w:t>
            </w:r>
          </w:p>
        </w:tc>
      </w:tr>
      <w:tr w:rsidR="00622CFF" w:rsidRPr="00622CFF" w14:paraId="0B947691" w14:textId="77777777" w:rsidTr="0037060F">
        <w:tc>
          <w:tcPr>
            <w:tcW w:w="2127" w:type="dxa"/>
          </w:tcPr>
          <w:p w14:paraId="625F2A49" w14:textId="77777777" w:rsidR="004F4C0F" w:rsidRPr="00622CFF" w:rsidRDefault="004F4C0F" w:rsidP="0012277F">
            <w:pPr>
              <w:pStyle w:val="Numberedtext2"/>
              <w:numPr>
                <w:ilvl w:val="0"/>
                <w:numId w:val="0"/>
              </w:numPr>
              <w:spacing w:after="0"/>
            </w:pPr>
            <w:r w:rsidRPr="00622CFF">
              <w:t>Gravesham</w:t>
            </w:r>
          </w:p>
        </w:tc>
        <w:tc>
          <w:tcPr>
            <w:tcW w:w="1417" w:type="dxa"/>
          </w:tcPr>
          <w:p w14:paraId="77E6303F" w14:textId="77777777" w:rsidR="004F4C0F" w:rsidRPr="00622CFF" w:rsidRDefault="004F4C0F" w:rsidP="00BB513E">
            <w:pPr>
              <w:pStyle w:val="Numberedtext2"/>
              <w:numPr>
                <w:ilvl w:val="0"/>
                <w:numId w:val="0"/>
              </w:numPr>
              <w:spacing w:after="0"/>
              <w:jc w:val="right"/>
            </w:pPr>
            <w:r w:rsidRPr="00622CFF">
              <w:t>992.2</w:t>
            </w:r>
          </w:p>
        </w:tc>
        <w:tc>
          <w:tcPr>
            <w:tcW w:w="1418" w:type="dxa"/>
          </w:tcPr>
          <w:p w14:paraId="54D5D925" w14:textId="77777777" w:rsidR="004F4C0F" w:rsidRPr="00622CFF" w:rsidRDefault="004F4C0F" w:rsidP="00BB513E">
            <w:pPr>
              <w:pStyle w:val="Numberedtext2"/>
              <w:numPr>
                <w:ilvl w:val="0"/>
                <w:numId w:val="0"/>
              </w:numPr>
              <w:spacing w:after="0"/>
              <w:jc w:val="right"/>
            </w:pPr>
            <w:r w:rsidRPr="00622CFF">
              <w:t>101.1</w:t>
            </w:r>
          </w:p>
        </w:tc>
        <w:tc>
          <w:tcPr>
            <w:tcW w:w="1701" w:type="dxa"/>
          </w:tcPr>
          <w:p w14:paraId="2AF84ED0" w14:textId="77777777" w:rsidR="004F4C0F" w:rsidRPr="00622CFF" w:rsidRDefault="004F4C0F" w:rsidP="00BB513E">
            <w:pPr>
              <w:pStyle w:val="Numberedtext2"/>
              <w:numPr>
                <w:ilvl w:val="0"/>
                <w:numId w:val="0"/>
              </w:numPr>
              <w:spacing w:after="0"/>
              <w:jc w:val="right"/>
            </w:pPr>
            <w:r w:rsidRPr="00622CFF">
              <w:t>82.8%</w:t>
            </w:r>
          </w:p>
        </w:tc>
        <w:tc>
          <w:tcPr>
            <w:tcW w:w="1276" w:type="dxa"/>
          </w:tcPr>
          <w:p w14:paraId="12F44A65" w14:textId="77777777" w:rsidR="004F4C0F" w:rsidRPr="00622CFF" w:rsidRDefault="004F4C0F" w:rsidP="00BB513E">
            <w:pPr>
              <w:pStyle w:val="Numberedtext2"/>
              <w:numPr>
                <w:ilvl w:val="0"/>
                <w:numId w:val="0"/>
              </w:numPr>
              <w:spacing w:after="0"/>
              <w:jc w:val="right"/>
            </w:pPr>
            <w:r w:rsidRPr="00622CFF">
              <w:t>9.1%</w:t>
            </w:r>
          </w:p>
        </w:tc>
        <w:tc>
          <w:tcPr>
            <w:tcW w:w="1224" w:type="dxa"/>
          </w:tcPr>
          <w:p w14:paraId="40D6CD72" w14:textId="77777777" w:rsidR="004F4C0F" w:rsidRPr="00622CFF" w:rsidRDefault="004F4C0F" w:rsidP="00BB513E">
            <w:pPr>
              <w:pStyle w:val="Numberedtext2"/>
              <w:numPr>
                <w:ilvl w:val="0"/>
                <w:numId w:val="0"/>
              </w:numPr>
              <w:spacing w:after="0"/>
              <w:jc w:val="right"/>
            </w:pPr>
            <w:r w:rsidRPr="00622CFF">
              <w:t>22.9%</w:t>
            </w:r>
          </w:p>
        </w:tc>
      </w:tr>
      <w:tr w:rsidR="00622CFF" w:rsidRPr="00622CFF" w14:paraId="000A81C8" w14:textId="77777777" w:rsidTr="0037060F">
        <w:tc>
          <w:tcPr>
            <w:tcW w:w="2127" w:type="dxa"/>
          </w:tcPr>
          <w:p w14:paraId="59955E95" w14:textId="77777777" w:rsidR="004F4C0F" w:rsidRPr="00622CFF" w:rsidRDefault="004F4C0F" w:rsidP="0012277F">
            <w:pPr>
              <w:pStyle w:val="Numberedtext2"/>
              <w:numPr>
                <w:ilvl w:val="0"/>
                <w:numId w:val="0"/>
              </w:numPr>
              <w:spacing w:after="0"/>
            </w:pPr>
            <w:r w:rsidRPr="00622CFF">
              <w:t>Maidstone</w:t>
            </w:r>
          </w:p>
        </w:tc>
        <w:tc>
          <w:tcPr>
            <w:tcW w:w="1417" w:type="dxa"/>
          </w:tcPr>
          <w:p w14:paraId="525A6606" w14:textId="77777777" w:rsidR="004F4C0F" w:rsidRPr="00622CFF" w:rsidRDefault="004F4C0F" w:rsidP="00BB513E">
            <w:pPr>
              <w:pStyle w:val="Numberedtext2"/>
              <w:numPr>
                <w:ilvl w:val="0"/>
                <w:numId w:val="0"/>
              </w:numPr>
              <w:spacing w:after="0"/>
              <w:jc w:val="right"/>
            </w:pPr>
            <w:r w:rsidRPr="00622CFF">
              <w:t>947.0</w:t>
            </w:r>
          </w:p>
        </w:tc>
        <w:tc>
          <w:tcPr>
            <w:tcW w:w="1418" w:type="dxa"/>
          </w:tcPr>
          <w:p w14:paraId="7108E398" w14:textId="77777777" w:rsidR="004F4C0F" w:rsidRPr="00622CFF" w:rsidRDefault="004F4C0F" w:rsidP="00BB513E">
            <w:pPr>
              <w:pStyle w:val="Numberedtext2"/>
              <w:numPr>
                <w:ilvl w:val="0"/>
                <w:numId w:val="0"/>
              </w:numPr>
              <w:spacing w:after="0"/>
              <w:jc w:val="right"/>
            </w:pPr>
            <w:r w:rsidRPr="00622CFF">
              <w:t>114.9</w:t>
            </w:r>
          </w:p>
        </w:tc>
        <w:tc>
          <w:tcPr>
            <w:tcW w:w="1701" w:type="dxa"/>
          </w:tcPr>
          <w:p w14:paraId="7D10423D" w14:textId="77777777" w:rsidR="004F4C0F" w:rsidRPr="00622CFF" w:rsidRDefault="004F4C0F" w:rsidP="00BB513E">
            <w:pPr>
              <w:pStyle w:val="Numberedtext2"/>
              <w:numPr>
                <w:ilvl w:val="0"/>
                <w:numId w:val="0"/>
              </w:numPr>
              <w:spacing w:after="0"/>
              <w:jc w:val="right"/>
            </w:pPr>
            <w:r w:rsidRPr="00622CFF">
              <w:t>83.8%</w:t>
            </w:r>
          </w:p>
        </w:tc>
        <w:tc>
          <w:tcPr>
            <w:tcW w:w="1276" w:type="dxa"/>
          </w:tcPr>
          <w:p w14:paraId="73CA2075" w14:textId="77777777" w:rsidR="004F4C0F" w:rsidRPr="00622CFF" w:rsidRDefault="004F4C0F" w:rsidP="00BB513E">
            <w:pPr>
              <w:pStyle w:val="Numberedtext2"/>
              <w:numPr>
                <w:ilvl w:val="0"/>
                <w:numId w:val="0"/>
              </w:numPr>
              <w:spacing w:after="0"/>
              <w:jc w:val="right"/>
            </w:pPr>
            <w:r w:rsidRPr="00622CFF">
              <w:t>8.0%</w:t>
            </w:r>
          </w:p>
        </w:tc>
        <w:tc>
          <w:tcPr>
            <w:tcW w:w="1224" w:type="dxa"/>
          </w:tcPr>
          <w:p w14:paraId="2C4C23EA" w14:textId="77777777" w:rsidR="004F4C0F" w:rsidRPr="00622CFF" w:rsidRDefault="004F4C0F" w:rsidP="00BB513E">
            <w:pPr>
              <w:pStyle w:val="Numberedtext2"/>
              <w:numPr>
                <w:ilvl w:val="0"/>
                <w:numId w:val="0"/>
              </w:numPr>
              <w:spacing w:after="0"/>
              <w:jc w:val="right"/>
            </w:pPr>
            <w:r w:rsidRPr="00622CFF">
              <w:t>24.8%</w:t>
            </w:r>
          </w:p>
        </w:tc>
      </w:tr>
      <w:tr w:rsidR="00622CFF" w:rsidRPr="00622CFF" w14:paraId="08656D48" w14:textId="77777777" w:rsidTr="0037060F">
        <w:tc>
          <w:tcPr>
            <w:tcW w:w="2127" w:type="dxa"/>
          </w:tcPr>
          <w:p w14:paraId="2E218ADB" w14:textId="77777777" w:rsidR="004F4C0F" w:rsidRPr="00622CFF" w:rsidRDefault="004F4C0F" w:rsidP="0012277F">
            <w:pPr>
              <w:pStyle w:val="Numberedtext2"/>
              <w:numPr>
                <w:ilvl w:val="0"/>
                <w:numId w:val="0"/>
              </w:numPr>
              <w:spacing w:after="0"/>
            </w:pPr>
            <w:r w:rsidRPr="00622CFF">
              <w:t>Medway</w:t>
            </w:r>
          </w:p>
        </w:tc>
        <w:tc>
          <w:tcPr>
            <w:tcW w:w="1417" w:type="dxa"/>
          </w:tcPr>
          <w:p w14:paraId="57D8CC0D" w14:textId="5C5AD5D6" w:rsidR="004F4C0F" w:rsidRPr="00622CFF" w:rsidRDefault="004F4C0F" w:rsidP="00BB513E">
            <w:pPr>
              <w:pStyle w:val="Numberedtext2"/>
              <w:numPr>
                <w:ilvl w:val="0"/>
                <w:numId w:val="0"/>
              </w:numPr>
              <w:spacing w:after="0"/>
              <w:jc w:val="right"/>
            </w:pPr>
            <w:r w:rsidRPr="00622CFF">
              <w:t>1</w:t>
            </w:r>
            <w:r w:rsidR="00993238" w:rsidRPr="00622CFF">
              <w:t>,</w:t>
            </w:r>
            <w:r w:rsidRPr="00622CFF">
              <w:t>022.5</w:t>
            </w:r>
          </w:p>
        </w:tc>
        <w:tc>
          <w:tcPr>
            <w:tcW w:w="1418" w:type="dxa"/>
          </w:tcPr>
          <w:p w14:paraId="3318E3B1" w14:textId="77777777" w:rsidR="004F4C0F" w:rsidRPr="00622CFF" w:rsidRDefault="004F4C0F" w:rsidP="00BB513E">
            <w:pPr>
              <w:pStyle w:val="Numberedtext2"/>
              <w:numPr>
                <w:ilvl w:val="0"/>
                <w:numId w:val="0"/>
              </w:numPr>
              <w:spacing w:after="0"/>
              <w:jc w:val="right"/>
            </w:pPr>
            <w:r w:rsidRPr="00622CFF">
              <w:t>122.9</w:t>
            </w:r>
          </w:p>
        </w:tc>
        <w:tc>
          <w:tcPr>
            <w:tcW w:w="1701" w:type="dxa"/>
          </w:tcPr>
          <w:p w14:paraId="5CE3D664" w14:textId="77777777" w:rsidR="004F4C0F" w:rsidRPr="00622CFF" w:rsidRDefault="004F4C0F" w:rsidP="00BB513E">
            <w:pPr>
              <w:pStyle w:val="Numberedtext2"/>
              <w:numPr>
                <w:ilvl w:val="0"/>
                <w:numId w:val="0"/>
              </w:numPr>
              <w:spacing w:after="0"/>
              <w:jc w:val="right"/>
            </w:pPr>
            <w:r w:rsidRPr="00622CFF">
              <w:t>82.1%</w:t>
            </w:r>
          </w:p>
        </w:tc>
        <w:tc>
          <w:tcPr>
            <w:tcW w:w="1276" w:type="dxa"/>
          </w:tcPr>
          <w:p w14:paraId="2BA4930B" w14:textId="77777777" w:rsidR="004F4C0F" w:rsidRPr="00622CFF" w:rsidRDefault="004F4C0F" w:rsidP="00BB513E">
            <w:pPr>
              <w:pStyle w:val="Numberedtext2"/>
              <w:numPr>
                <w:ilvl w:val="0"/>
                <w:numId w:val="0"/>
              </w:numPr>
              <w:spacing w:after="0"/>
              <w:jc w:val="right"/>
            </w:pPr>
            <w:r w:rsidRPr="00622CFF">
              <w:t>9.4%</w:t>
            </w:r>
          </w:p>
        </w:tc>
        <w:tc>
          <w:tcPr>
            <w:tcW w:w="1224" w:type="dxa"/>
          </w:tcPr>
          <w:p w14:paraId="63A9E93B" w14:textId="77777777" w:rsidR="004F4C0F" w:rsidRPr="00622CFF" w:rsidRDefault="004F4C0F" w:rsidP="00BB513E">
            <w:pPr>
              <w:pStyle w:val="Numberedtext2"/>
              <w:numPr>
                <w:ilvl w:val="0"/>
                <w:numId w:val="0"/>
              </w:numPr>
              <w:spacing w:after="0"/>
              <w:jc w:val="right"/>
            </w:pPr>
            <w:r w:rsidRPr="00622CFF">
              <w:t>22.3%</w:t>
            </w:r>
          </w:p>
        </w:tc>
      </w:tr>
      <w:tr w:rsidR="00622CFF" w:rsidRPr="00622CFF" w14:paraId="2CAC3A8B" w14:textId="77777777" w:rsidTr="0037060F">
        <w:tc>
          <w:tcPr>
            <w:tcW w:w="2127" w:type="dxa"/>
          </w:tcPr>
          <w:p w14:paraId="361E0566" w14:textId="77777777" w:rsidR="004F4C0F" w:rsidRPr="00622CFF" w:rsidRDefault="004F4C0F" w:rsidP="0012277F">
            <w:pPr>
              <w:pStyle w:val="Numberedtext2"/>
              <w:numPr>
                <w:ilvl w:val="0"/>
                <w:numId w:val="0"/>
              </w:numPr>
              <w:spacing w:after="0"/>
            </w:pPr>
            <w:r w:rsidRPr="00622CFF">
              <w:t>Sevenoaks</w:t>
            </w:r>
          </w:p>
        </w:tc>
        <w:tc>
          <w:tcPr>
            <w:tcW w:w="1417" w:type="dxa"/>
          </w:tcPr>
          <w:p w14:paraId="38C1F445" w14:textId="77777777" w:rsidR="004F4C0F" w:rsidRPr="00622CFF" w:rsidRDefault="004F4C0F" w:rsidP="00BB513E">
            <w:pPr>
              <w:pStyle w:val="Numberedtext2"/>
              <w:numPr>
                <w:ilvl w:val="0"/>
                <w:numId w:val="0"/>
              </w:numPr>
              <w:spacing w:after="0"/>
              <w:jc w:val="right"/>
            </w:pPr>
            <w:r w:rsidRPr="00622CFF">
              <w:t>799.1</w:t>
            </w:r>
          </w:p>
        </w:tc>
        <w:tc>
          <w:tcPr>
            <w:tcW w:w="1418" w:type="dxa"/>
          </w:tcPr>
          <w:p w14:paraId="03C4C938" w14:textId="77777777" w:rsidR="004F4C0F" w:rsidRPr="00622CFF" w:rsidRDefault="004F4C0F" w:rsidP="00BB513E">
            <w:pPr>
              <w:pStyle w:val="Numberedtext2"/>
              <w:numPr>
                <w:ilvl w:val="0"/>
                <w:numId w:val="0"/>
              </w:numPr>
              <w:spacing w:after="0"/>
              <w:jc w:val="right"/>
            </w:pPr>
            <w:r w:rsidRPr="00622CFF">
              <w:t>82.3</w:t>
            </w:r>
          </w:p>
        </w:tc>
        <w:tc>
          <w:tcPr>
            <w:tcW w:w="1701" w:type="dxa"/>
          </w:tcPr>
          <w:p w14:paraId="2F682E21" w14:textId="77777777" w:rsidR="004F4C0F" w:rsidRPr="00622CFF" w:rsidRDefault="004F4C0F" w:rsidP="00BB513E">
            <w:pPr>
              <w:pStyle w:val="Numberedtext2"/>
              <w:numPr>
                <w:ilvl w:val="0"/>
                <w:numId w:val="0"/>
              </w:numPr>
              <w:spacing w:after="0"/>
              <w:jc w:val="right"/>
            </w:pPr>
            <w:r w:rsidRPr="00622CFF">
              <w:t>84.9%</w:t>
            </w:r>
          </w:p>
        </w:tc>
        <w:tc>
          <w:tcPr>
            <w:tcW w:w="1276" w:type="dxa"/>
          </w:tcPr>
          <w:p w14:paraId="4ABE7816" w14:textId="77777777" w:rsidR="004F4C0F" w:rsidRPr="00622CFF" w:rsidRDefault="004F4C0F" w:rsidP="00BB513E">
            <w:pPr>
              <w:pStyle w:val="Numberedtext2"/>
              <w:numPr>
                <w:ilvl w:val="0"/>
                <w:numId w:val="0"/>
              </w:numPr>
              <w:spacing w:after="0"/>
              <w:jc w:val="right"/>
            </w:pPr>
            <w:r w:rsidRPr="00622CFF">
              <w:t>7.7%</w:t>
            </w:r>
          </w:p>
        </w:tc>
        <w:tc>
          <w:tcPr>
            <w:tcW w:w="1224" w:type="dxa"/>
          </w:tcPr>
          <w:p w14:paraId="0811C481" w14:textId="77777777" w:rsidR="004F4C0F" w:rsidRPr="00622CFF" w:rsidRDefault="004F4C0F" w:rsidP="00BB513E">
            <w:pPr>
              <w:pStyle w:val="Numberedtext2"/>
              <w:numPr>
                <w:ilvl w:val="0"/>
                <w:numId w:val="0"/>
              </w:numPr>
              <w:spacing w:after="0"/>
              <w:jc w:val="right"/>
            </w:pPr>
            <w:r w:rsidRPr="00622CFF">
              <w:t>28.1%</w:t>
            </w:r>
          </w:p>
        </w:tc>
      </w:tr>
      <w:tr w:rsidR="00622CFF" w:rsidRPr="00622CFF" w14:paraId="3BB7C363" w14:textId="77777777" w:rsidTr="0037060F">
        <w:tc>
          <w:tcPr>
            <w:tcW w:w="2127" w:type="dxa"/>
          </w:tcPr>
          <w:p w14:paraId="664EAA61" w14:textId="77777777" w:rsidR="004F4C0F" w:rsidRPr="00622CFF" w:rsidRDefault="004F4C0F" w:rsidP="0012277F">
            <w:pPr>
              <w:pStyle w:val="Numberedtext2"/>
              <w:numPr>
                <w:ilvl w:val="0"/>
                <w:numId w:val="0"/>
              </w:numPr>
              <w:spacing w:after="0"/>
            </w:pPr>
            <w:r w:rsidRPr="00622CFF">
              <w:t>Swale</w:t>
            </w:r>
          </w:p>
        </w:tc>
        <w:tc>
          <w:tcPr>
            <w:tcW w:w="1417" w:type="dxa"/>
          </w:tcPr>
          <w:p w14:paraId="72EB3ACE" w14:textId="7B52D0FE" w:rsidR="004F4C0F" w:rsidRPr="00622CFF" w:rsidRDefault="004F4C0F" w:rsidP="00BB513E">
            <w:pPr>
              <w:pStyle w:val="Numberedtext2"/>
              <w:numPr>
                <w:ilvl w:val="0"/>
                <w:numId w:val="0"/>
              </w:numPr>
              <w:spacing w:after="0"/>
              <w:jc w:val="right"/>
            </w:pPr>
            <w:r w:rsidRPr="00622CFF">
              <w:t>1</w:t>
            </w:r>
            <w:r w:rsidR="00993238" w:rsidRPr="00622CFF">
              <w:t>,</w:t>
            </w:r>
            <w:r w:rsidRPr="00622CFF">
              <w:t>031.7</w:t>
            </w:r>
          </w:p>
        </w:tc>
        <w:tc>
          <w:tcPr>
            <w:tcW w:w="1418" w:type="dxa"/>
          </w:tcPr>
          <w:p w14:paraId="453BDC6F" w14:textId="77777777" w:rsidR="004F4C0F" w:rsidRPr="00622CFF" w:rsidRDefault="004F4C0F" w:rsidP="00BB513E">
            <w:pPr>
              <w:pStyle w:val="Numberedtext2"/>
              <w:numPr>
                <w:ilvl w:val="0"/>
                <w:numId w:val="0"/>
              </w:numPr>
              <w:spacing w:after="0"/>
              <w:jc w:val="right"/>
            </w:pPr>
            <w:r w:rsidRPr="00622CFF">
              <w:t>115.8</w:t>
            </w:r>
          </w:p>
        </w:tc>
        <w:tc>
          <w:tcPr>
            <w:tcW w:w="1701" w:type="dxa"/>
          </w:tcPr>
          <w:p w14:paraId="248461DF" w14:textId="77777777" w:rsidR="004F4C0F" w:rsidRPr="00622CFF" w:rsidRDefault="004F4C0F" w:rsidP="00BB513E">
            <w:pPr>
              <w:pStyle w:val="Numberedtext2"/>
              <w:numPr>
                <w:ilvl w:val="0"/>
                <w:numId w:val="0"/>
              </w:numPr>
              <w:spacing w:after="0"/>
              <w:jc w:val="right"/>
            </w:pPr>
            <w:r w:rsidRPr="00622CFF">
              <w:t>80.3%</w:t>
            </w:r>
          </w:p>
        </w:tc>
        <w:tc>
          <w:tcPr>
            <w:tcW w:w="1276" w:type="dxa"/>
          </w:tcPr>
          <w:p w14:paraId="05AB6FCC" w14:textId="77777777" w:rsidR="004F4C0F" w:rsidRPr="00622CFF" w:rsidRDefault="004F4C0F" w:rsidP="00BB513E">
            <w:pPr>
              <w:pStyle w:val="Numberedtext2"/>
              <w:numPr>
                <w:ilvl w:val="0"/>
                <w:numId w:val="0"/>
              </w:numPr>
              <w:spacing w:after="0"/>
              <w:jc w:val="right"/>
            </w:pPr>
            <w:r w:rsidRPr="00622CFF">
              <w:t>11.1%</w:t>
            </w:r>
          </w:p>
        </w:tc>
        <w:tc>
          <w:tcPr>
            <w:tcW w:w="1224" w:type="dxa"/>
          </w:tcPr>
          <w:p w14:paraId="1CEC990A" w14:textId="77777777" w:rsidR="004F4C0F" w:rsidRPr="00622CFF" w:rsidRDefault="004F4C0F" w:rsidP="00BB513E">
            <w:pPr>
              <w:pStyle w:val="Numberedtext2"/>
              <w:numPr>
                <w:ilvl w:val="0"/>
                <w:numId w:val="0"/>
              </w:numPr>
              <w:spacing w:after="0"/>
              <w:jc w:val="right"/>
            </w:pPr>
            <w:r w:rsidRPr="00622CFF">
              <w:t>25.2%</w:t>
            </w:r>
          </w:p>
        </w:tc>
      </w:tr>
      <w:tr w:rsidR="00622CFF" w:rsidRPr="00622CFF" w14:paraId="07E8ADB3" w14:textId="77777777" w:rsidTr="0037060F">
        <w:tc>
          <w:tcPr>
            <w:tcW w:w="2127" w:type="dxa"/>
          </w:tcPr>
          <w:p w14:paraId="13CF93FF" w14:textId="77777777" w:rsidR="004F4C0F" w:rsidRPr="00622CFF" w:rsidRDefault="004F4C0F" w:rsidP="0012277F">
            <w:pPr>
              <w:pStyle w:val="Numberedtext2"/>
              <w:numPr>
                <w:ilvl w:val="0"/>
                <w:numId w:val="0"/>
              </w:numPr>
              <w:spacing w:after="0"/>
            </w:pPr>
            <w:r w:rsidRPr="00622CFF">
              <w:t>Thanet</w:t>
            </w:r>
          </w:p>
        </w:tc>
        <w:tc>
          <w:tcPr>
            <w:tcW w:w="1417" w:type="dxa"/>
          </w:tcPr>
          <w:p w14:paraId="1D6D47C0" w14:textId="4337FADB" w:rsidR="004F4C0F" w:rsidRPr="00622CFF" w:rsidRDefault="004F4C0F" w:rsidP="00BB513E">
            <w:pPr>
              <w:pStyle w:val="Numberedtext2"/>
              <w:numPr>
                <w:ilvl w:val="0"/>
                <w:numId w:val="0"/>
              </w:numPr>
              <w:spacing w:after="0"/>
              <w:jc w:val="right"/>
            </w:pPr>
            <w:r w:rsidRPr="00622CFF">
              <w:t>1</w:t>
            </w:r>
            <w:r w:rsidR="00993238" w:rsidRPr="00622CFF">
              <w:t>,</w:t>
            </w:r>
            <w:r w:rsidRPr="00622CFF">
              <w:t>081.0</w:t>
            </w:r>
          </w:p>
        </w:tc>
        <w:tc>
          <w:tcPr>
            <w:tcW w:w="1418" w:type="dxa"/>
          </w:tcPr>
          <w:p w14:paraId="04664760" w14:textId="77777777" w:rsidR="004F4C0F" w:rsidRPr="00622CFF" w:rsidRDefault="004F4C0F" w:rsidP="00BB513E">
            <w:pPr>
              <w:pStyle w:val="Numberedtext2"/>
              <w:numPr>
                <w:ilvl w:val="0"/>
                <w:numId w:val="0"/>
              </w:numPr>
              <w:spacing w:after="0"/>
              <w:jc w:val="right"/>
            </w:pPr>
            <w:r w:rsidRPr="00622CFF">
              <w:t>117.7</w:t>
            </w:r>
          </w:p>
        </w:tc>
        <w:tc>
          <w:tcPr>
            <w:tcW w:w="1701" w:type="dxa"/>
          </w:tcPr>
          <w:p w14:paraId="62CCF14F" w14:textId="77777777" w:rsidR="004F4C0F" w:rsidRPr="00622CFF" w:rsidRDefault="004F4C0F" w:rsidP="00BB513E">
            <w:pPr>
              <w:pStyle w:val="Numberedtext2"/>
              <w:numPr>
                <w:ilvl w:val="0"/>
                <w:numId w:val="0"/>
              </w:numPr>
              <w:spacing w:after="0"/>
              <w:jc w:val="right"/>
            </w:pPr>
            <w:r w:rsidRPr="00622CFF">
              <w:t>77.0%</w:t>
            </w:r>
          </w:p>
        </w:tc>
        <w:tc>
          <w:tcPr>
            <w:tcW w:w="1276" w:type="dxa"/>
          </w:tcPr>
          <w:p w14:paraId="6B524FD2" w14:textId="77777777" w:rsidR="004F4C0F" w:rsidRPr="00622CFF" w:rsidRDefault="004F4C0F" w:rsidP="00BB513E">
            <w:pPr>
              <w:pStyle w:val="Numberedtext2"/>
              <w:numPr>
                <w:ilvl w:val="0"/>
                <w:numId w:val="0"/>
              </w:numPr>
              <w:spacing w:after="0"/>
              <w:jc w:val="right"/>
            </w:pPr>
            <w:r w:rsidRPr="00622CFF">
              <w:t>13.1%</w:t>
            </w:r>
          </w:p>
        </w:tc>
        <w:tc>
          <w:tcPr>
            <w:tcW w:w="1224" w:type="dxa"/>
          </w:tcPr>
          <w:p w14:paraId="4FCD0940" w14:textId="77777777" w:rsidR="004F4C0F" w:rsidRPr="00622CFF" w:rsidRDefault="004F4C0F" w:rsidP="00BB513E">
            <w:pPr>
              <w:pStyle w:val="Numberedtext2"/>
              <w:numPr>
                <w:ilvl w:val="0"/>
                <w:numId w:val="0"/>
              </w:numPr>
              <w:spacing w:after="0"/>
              <w:jc w:val="right"/>
            </w:pPr>
            <w:r w:rsidRPr="00622CFF">
              <w:t>30.5%</w:t>
            </w:r>
          </w:p>
        </w:tc>
      </w:tr>
      <w:tr w:rsidR="00622CFF" w:rsidRPr="00622CFF" w14:paraId="33DC8EE8" w14:textId="77777777" w:rsidTr="0037060F">
        <w:tc>
          <w:tcPr>
            <w:tcW w:w="2127" w:type="dxa"/>
          </w:tcPr>
          <w:p w14:paraId="045C7084" w14:textId="77777777" w:rsidR="004F4C0F" w:rsidRPr="00622CFF" w:rsidRDefault="004F4C0F" w:rsidP="0012277F">
            <w:pPr>
              <w:pStyle w:val="Numberedtext2"/>
              <w:numPr>
                <w:ilvl w:val="0"/>
                <w:numId w:val="0"/>
              </w:numPr>
              <w:spacing w:after="0"/>
            </w:pPr>
            <w:r w:rsidRPr="00622CFF">
              <w:t>Tonbridge and Malling</w:t>
            </w:r>
          </w:p>
        </w:tc>
        <w:tc>
          <w:tcPr>
            <w:tcW w:w="1417" w:type="dxa"/>
          </w:tcPr>
          <w:p w14:paraId="69552C2D" w14:textId="77777777" w:rsidR="004F4C0F" w:rsidRPr="00622CFF" w:rsidRDefault="004F4C0F" w:rsidP="00BB513E">
            <w:pPr>
              <w:pStyle w:val="Numberedtext2"/>
              <w:numPr>
                <w:ilvl w:val="0"/>
                <w:numId w:val="0"/>
              </w:numPr>
              <w:spacing w:after="0"/>
              <w:jc w:val="right"/>
            </w:pPr>
            <w:r w:rsidRPr="00622CFF">
              <w:t>910.9</w:t>
            </w:r>
          </w:p>
        </w:tc>
        <w:tc>
          <w:tcPr>
            <w:tcW w:w="1418" w:type="dxa"/>
          </w:tcPr>
          <w:p w14:paraId="038CAB58" w14:textId="77777777" w:rsidR="004F4C0F" w:rsidRPr="00622CFF" w:rsidRDefault="004F4C0F" w:rsidP="00BB513E">
            <w:pPr>
              <w:pStyle w:val="Numberedtext2"/>
              <w:numPr>
                <w:ilvl w:val="0"/>
                <w:numId w:val="0"/>
              </w:numPr>
              <w:spacing w:after="0"/>
              <w:jc w:val="right"/>
            </w:pPr>
            <w:r w:rsidRPr="00622CFF">
              <w:t>73.7</w:t>
            </w:r>
          </w:p>
        </w:tc>
        <w:tc>
          <w:tcPr>
            <w:tcW w:w="1701" w:type="dxa"/>
          </w:tcPr>
          <w:p w14:paraId="4695FF26" w14:textId="77777777" w:rsidR="004F4C0F" w:rsidRPr="00622CFF" w:rsidRDefault="004F4C0F" w:rsidP="00BB513E">
            <w:pPr>
              <w:pStyle w:val="Numberedtext2"/>
              <w:numPr>
                <w:ilvl w:val="0"/>
                <w:numId w:val="0"/>
              </w:numPr>
              <w:spacing w:after="0"/>
              <w:jc w:val="right"/>
            </w:pPr>
            <w:r w:rsidRPr="00622CFF">
              <w:t>84.7%</w:t>
            </w:r>
          </w:p>
        </w:tc>
        <w:tc>
          <w:tcPr>
            <w:tcW w:w="1276" w:type="dxa"/>
          </w:tcPr>
          <w:p w14:paraId="036A26C8" w14:textId="77777777" w:rsidR="004F4C0F" w:rsidRPr="00622CFF" w:rsidRDefault="004F4C0F" w:rsidP="00BB513E">
            <w:pPr>
              <w:pStyle w:val="Numberedtext2"/>
              <w:numPr>
                <w:ilvl w:val="0"/>
                <w:numId w:val="0"/>
              </w:numPr>
              <w:spacing w:after="0"/>
              <w:jc w:val="right"/>
            </w:pPr>
            <w:r w:rsidRPr="00622CFF">
              <w:t>7.8%</w:t>
            </w:r>
          </w:p>
        </w:tc>
        <w:tc>
          <w:tcPr>
            <w:tcW w:w="1224" w:type="dxa"/>
          </w:tcPr>
          <w:p w14:paraId="1A5E6F32" w14:textId="77777777" w:rsidR="004F4C0F" w:rsidRPr="00622CFF" w:rsidRDefault="004F4C0F" w:rsidP="00BB513E">
            <w:pPr>
              <w:pStyle w:val="Numberedtext2"/>
              <w:numPr>
                <w:ilvl w:val="0"/>
                <w:numId w:val="0"/>
              </w:numPr>
              <w:spacing w:after="0"/>
              <w:jc w:val="right"/>
            </w:pPr>
            <w:r w:rsidRPr="00622CFF">
              <w:t>25.3%</w:t>
            </w:r>
          </w:p>
        </w:tc>
      </w:tr>
      <w:tr w:rsidR="00622CFF" w:rsidRPr="00622CFF" w14:paraId="69594C53" w14:textId="77777777" w:rsidTr="0037060F">
        <w:tc>
          <w:tcPr>
            <w:tcW w:w="2127" w:type="dxa"/>
          </w:tcPr>
          <w:p w14:paraId="2F632789" w14:textId="77777777" w:rsidR="004F4C0F" w:rsidRPr="00622CFF" w:rsidRDefault="004F4C0F" w:rsidP="0012277F">
            <w:pPr>
              <w:pStyle w:val="Numberedtext2"/>
              <w:numPr>
                <w:ilvl w:val="0"/>
                <w:numId w:val="0"/>
              </w:numPr>
              <w:spacing w:after="0"/>
            </w:pPr>
            <w:r w:rsidRPr="00622CFF">
              <w:t>Tunbridge Wells</w:t>
            </w:r>
          </w:p>
        </w:tc>
        <w:tc>
          <w:tcPr>
            <w:tcW w:w="1417" w:type="dxa"/>
          </w:tcPr>
          <w:p w14:paraId="09F070AA" w14:textId="77777777" w:rsidR="004F4C0F" w:rsidRPr="00622CFF" w:rsidRDefault="004F4C0F" w:rsidP="00BB513E">
            <w:pPr>
              <w:pStyle w:val="Numberedtext2"/>
              <w:numPr>
                <w:ilvl w:val="0"/>
                <w:numId w:val="0"/>
              </w:numPr>
              <w:spacing w:after="0"/>
              <w:jc w:val="right"/>
            </w:pPr>
            <w:r w:rsidRPr="00622CFF">
              <w:t>878.1</w:t>
            </w:r>
          </w:p>
        </w:tc>
        <w:tc>
          <w:tcPr>
            <w:tcW w:w="1418" w:type="dxa"/>
          </w:tcPr>
          <w:p w14:paraId="681EDE95" w14:textId="77777777" w:rsidR="004F4C0F" w:rsidRPr="00622CFF" w:rsidRDefault="004F4C0F" w:rsidP="00BB513E">
            <w:pPr>
              <w:pStyle w:val="Numberedtext2"/>
              <w:numPr>
                <w:ilvl w:val="0"/>
                <w:numId w:val="0"/>
              </w:numPr>
              <w:spacing w:after="0"/>
              <w:jc w:val="right"/>
            </w:pPr>
            <w:r w:rsidRPr="00622CFF">
              <w:t>82.5</w:t>
            </w:r>
          </w:p>
        </w:tc>
        <w:tc>
          <w:tcPr>
            <w:tcW w:w="1701" w:type="dxa"/>
          </w:tcPr>
          <w:p w14:paraId="034DD625" w14:textId="77777777" w:rsidR="004F4C0F" w:rsidRPr="00622CFF" w:rsidRDefault="004F4C0F" w:rsidP="00BB513E">
            <w:pPr>
              <w:pStyle w:val="Numberedtext2"/>
              <w:numPr>
                <w:ilvl w:val="0"/>
                <w:numId w:val="0"/>
              </w:numPr>
              <w:spacing w:after="0"/>
              <w:jc w:val="right"/>
            </w:pPr>
            <w:r w:rsidRPr="00622CFF">
              <w:t>85.3%</w:t>
            </w:r>
          </w:p>
        </w:tc>
        <w:tc>
          <w:tcPr>
            <w:tcW w:w="1276" w:type="dxa"/>
          </w:tcPr>
          <w:p w14:paraId="5C1CFF04" w14:textId="77777777" w:rsidR="004F4C0F" w:rsidRPr="00622CFF" w:rsidRDefault="004F4C0F" w:rsidP="00BB513E">
            <w:pPr>
              <w:pStyle w:val="Numberedtext2"/>
              <w:numPr>
                <w:ilvl w:val="0"/>
                <w:numId w:val="0"/>
              </w:numPr>
              <w:spacing w:after="0"/>
              <w:jc w:val="right"/>
            </w:pPr>
            <w:r w:rsidRPr="00622CFF">
              <w:t>6.8%</w:t>
            </w:r>
          </w:p>
        </w:tc>
        <w:tc>
          <w:tcPr>
            <w:tcW w:w="1224" w:type="dxa"/>
          </w:tcPr>
          <w:p w14:paraId="5F70116C" w14:textId="77777777" w:rsidR="004F4C0F" w:rsidRPr="00622CFF" w:rsidRDefault="004F4C0F" w:rsidP="00BB513E">
            <w:pPr>
              <w:pStyle w:val="Numberedtext2"/>
              <w:numPr>
                <w:ilvl w:val="0"/>
                <w:numId w:val="0"/>
              </w:numPr>
              <w:spacing w:after="0"/>
              <w:jc w:val="right"/>
            </w:pPr>
            <w:r w:rsidRPr="00622CFF">
              <w:t>25.8%</w:t>
            </w:r>
          </w:p>
        </w:tc>
      </w:tr>
      <w:tr w:rsidR="00622CFF" w:rsidRPr="00E55489" w14:paraId="2FA11847" w14:textId="77777777" w:rsidTr="0037060F">
        <w:tc>
          <w:tcPr>
            <w:tcW w:w="2127" w:type="dxa"/>
          </w:tcPr>
          <w:p w14:paraId="21D2022B" w14:textId="381D360A" w:rsidR="004F4C0F" w:rsidRPr="00E55489" w:rsidRDefault="004F4C0F" w:rsidP="0012277F">
            <w:pPr>
              <w:pStyle w:val="Numberedtext2"/>
              <w:numPr>
                <w:ilvl w:val="0"/>
                <w:numId w:val="0"/>
              </w:numPr>
              <w:spacing w:after="0"/>
              <w:rPr>
                <w:b/>
                <w:bCs/>
                <w:i/>
                <w:iCs/>
              </w:rPr>
            </w:pPr>
            <w:r w:rsidRPr="00E55489">
              <w:rPr>
                <w:b/>
                <w:bCs/>
                <w:i/>
                <w:iCs/>
              </w:rPr>
              <w:t>Kent + Medway</w:t>
            </w:r>
          </w:p>
        </w:tc>
        <w:tc>
          <w:tcPr>
            <w:tcW w:w="1417" w:type="dxa"/>
          </w:tcPr>
          <w:p w14:paraId="10A9E252" w14:textId="77777777" w:rsidR="004F4C0F" w:rsidRPr="00E55489" w:rsidRDefault="004F4C0F" w:rsidP="00BB513E">
            <w:pPr>
              <w:pStyle w:val="Numberedtext2"/>
              <w:numPr>
                <w:ilvl w:val="0"/>
                <w:numId w:val="0"/>
              </w:numPr>
              <w:spacing w:after="0"/>
              <w:jc w:val="right"/>
              <w:rPr>
                <w:b/>
                <w:bCs/>
                <w:i/>
                <w:iCs/>
              </w:rPr>
            </w:pPr>
            <w:r w:rsidRPr="00E55489">
              <w:rPr>
                <w:b/>
                <w:bCs/>
                <w:i/>
                <w:iCs/>
              </w:rPr>
              <w:t>968.3</w:t>
            </w:r>
          </w:p>
        </w:tc>
        <w:tc>
          <w:tcPr>
            <w:tcW w:w="1418" w:type="dxa"/>
          </w:tcPr>
          <w:p w14:paraId="605C2E31" w14:textId="77777777" w:rsidR="004F4C0F" w:rsidRPr="00E55489" w:rsidRDefault="004F4C0F" w:rsidP="00BB513E">
            <w:pPr>
              <w:pStyle w:val="Numberedtext2"/>
              <w:numPr>
                <w:ilvl w:val="0"/>
                <w:numId w:val="0"/>
              </w:numPr>
              <w:spacing w:after="0"/>
              <w:jc w:val="right"/>
              <w:rPr>
                <w:b/>
                <w:bCs/>
                <w:i/>
                <w:iCs/>
              </w:rPr>
            </w:pPr>
            <w:r w:rsidRPr="00E55489">
              <w:rPr>
                <w:b/>
                <w:bCs/>
                <w:i/>
                <w:iCs/>
              </w:rPr>
              <w:t>105.7</w:t>
            </w:r>
          </w:p>
        </w:tc>
        <w:tc>
          <w:tcPr>
            <w:tcW w:w="1701" w:type="dxa"/>
          </w:tcPr>
          <w:p w14:paraId="4B64F5CD" w14:textId="77777777" w:rsidR="004F4C0F" w:rsidRPr="00E55489" w:rsidRDefault="004F4C0F" w:rsidP="00BB513E">
            <w:pPr>
              <w:pStyle w:val="Numberedtext2"/>
              <w:numPr>
                <w:ilvl w:val="0"/>
                <w:numId w:val="0"/>
              </w:numPr>
              <w:spacing w:after="0"/>
              <w:jc w:val="right"/>
              <w:rPr>
                <w:b/>
                <w:bCs/>
                <w:i/>
                <w:iCs/>
              </w:rPr>
            </w:pPr>
            <w:r w:rsidRPr="00E55489">
              <w:rPr>
                <w:b/>
                <w:bCs/>
                <w:i/>
                <w:iCs/>
              </w:rPr>
              <w:t>82.1%</w:t>
            </w:r>
          </w:p>
        </w:tc>
        <w:tc>
          <w:tcPr>
            <w:tcW w:w="1276" w:type="dxa"/>
          </w:tcPr>
          <w:p w14:paraId="7B3697CE" w14:textId="77777777" w:rsidR="004F4C0F" w:rsidRPr="00E55489" w:rsidRDefault="004F4C0F" w:rsidP="00BB513E">
            <w:pPr>
              <w:pStyle w:val="Numberedtext2"/>
              <w:numPr>
                <w:ilvl w:val="0"/>
                <w:numId w:val="0"/>
              </w:numPr>
              <w:spacing w:after="0"/>
              <w:jc w:val="right"/>
              <w:rPr>
                <w:b/>
                <w:bCs/>
                <w:i/>
                <w:iCs/>
              </w:rPr>
            </w:pPr>
            <w:r w:rsidRPr="00E55489">
              <w:rPr>
                <w:b/>
                <w:bCs/>
                <w:i/>
                <w:iCs/>
              </w:rPr>
              <w:t>9.4%</w:t>
            </w:r>
          </w:p>
        </w:tc>
        <w:tc>
          <w:tcPr>
            <w:tcW w:w="1224" w:type="dxa"/>
          </w:tcPr>
          <w:p w14:paraId="786AADF9" w14:textId="77777777" w:rsidR="004F4C0F" w:rsidRPr="00E55489" w:rsidRDefault="004F4C0F" w:rsidP="00BB513E">
            <w:pPr>
              <w:pStyle w:val="Numberedtext2"/>
              <w:numPr>
                <w:ilvl w:val="0"/>
                <w:numId w:val="0"/>
              </w:numPr>
              <w:spacing w:after="0"/>
              <w:jc w:val="right"/>
              <w:rPr>
                <w:b/>
                <w:bCs/>
                <w:i/>
                <w:iCs/>
              </w:rPr>
            </w:pPr>
            <w:r w:rsidRPr="00E55489">
              <w:rPr>
                <w:b/>
                <w:bCs/>
                <w:i/>
                <w:iCs/>
              </w:rPr>
              <w:t>25.9%</w:t>
            </w:r>
          </w:p>
        </w:tc>
      </w:tr>
      <w:tr w:rsidR="00622CFF" w:rsidRPr="00622CFF" w14:paraId="5863C96A" w14:textId="77777777" w:rsidTr="0037060F">
        <w:tc>
          <w:tcPr>
            <w:tcW w:w="2127" w:type="dxa"/>
          </w:tcPr>
          <w:p w14:paraId="522D2825" w14:textId="77777777" w:rsidR="004F4C0F" w:rsidRPr="00622CFF" w:rsidRDefault="004F4C0F" w:rsidP="0012277F">
            <w:pPr>
              <w:pStyle w:val="Numberedtext2"/>
              <w:numPr>
                <w:ilvl w:val="0"/>
                <w:numId w:val="0"/>
              </w:numPr>
              <w:spacing w:after="0"/>
            </w:pPr>
            <w:r w:rsidRPr="00622CFF">
              <w:t>England &amp; Wales</w:t>
            </w:r>
          </w:p>
        </w:tc>
        <w:tc>
          <w:tcPr>
            <w:tcW w:w="1417" w:type="dxa"/>
          </w:tcPr>
          <w:p w14:paraId="2969F0CE" w14:textId="77777777" w:rsidR="004F4C0F" w:rsidRPr="00622CFF" w:rsidRDefault="004F4C0F" w:rsidP="00BB513E">
            <w:pPr>
              <w:pStyle w:val="Numberedtext2"/>
              <w:numPr>
                <w:ilvl w:val="0"/>
                <w:numId w:val="0"/>
              </w:numPr>
              <w:spacing w:after="0"/>
              <w:jc w:val="right"/>
            </w:pPr>
            <w:r w:rsidRPr="00622CFF">
              <w:t>976.7</w:t>
            </w:r>
          </w:p>
        </w:tc>
        <w:tc>
          <w:tcPr>
            <w:tcW w:w="1418" w:type="dxa"/>
          </w:tcPr>
          <w:p w14:paraId="6047CEC0" w14:textId="77777777" w:rsidR="004F4C0F" w:rsidRPr="00622CFF" w:rsidRDefault="004F4C0F" w:rsidP="00BB513E">
            <w:pPr>
              <w:pStyle w:val="Numberedtext2"/>
              <w:numPr>
                <w:ilvl w:val="0"/>
                <w:numId w:val="0"/>
              </w:numPr>
              <w:spacing w:after="0"/>
              <w:jc w:val="right"/>
            </w:pPr>
            <w:r w:rsidRPr="00622CFF">
              <w:t>108.2</w:t>
            </w:r>
          </w:p>
        </w:tc>
        <w:tc>
          <w:tcPr>
            <w:tcW w:w="1701" w:type="dxa"/>
          </w:tcPr>
          <w:p w14:paraId="3DD37344" w14:textId="77777777" w:rsidR="004F4C0F" w:rsidRPr="00622CFF" w:rsidRDefault="004F4C0F" w:rsidP="00BB513E">
            <w:pPr>
              <w:pStyle w:val="Numberedtext2"/>
              <w:numPr>
                <w:ilvl w:val="0"/>
                <w:numId w:val="0"/>
              </w:numPr>
              <w:spacing w:after="0"/>
              <w:jc w:val="right"/>
            </w:pPr>
            <w:r w:rsidRPr="00622CFF">
              <w:t>82.2%</w:t>
            </w:r>
          </w:p>
        </w:tc>
        <w:tc>
          <w:tcPr>
            <w:tcW w:w="1276" w:type="dxa"/>
          </w:tcPr>
          <w:p w14:paraId="73F9D789" w14:textId="77777777" w:rsidR="004F4C0F" w:rsidRPr="00622CFF" w:rsidRDefault="004F4C0F" w:rsidP="00BB513E">
            <w:pPr>
              <w:pStyle w:val="Numberedtext2"/>
              <w:numPr>
                <w:ilvl w:val="0"/>
                <w:numId w:val="0"/>
              </w:numPr>
              <w:spacing w:after="0"/>
              <w:jc w:val="right"/>
            </w:pPr>
            <w:r w:rsidRPr="00622CFF">
              <w:t>8.5%</w:t>
            </w:r>
          </w:p>
        </w:tc>
        <w:tc>
          <w:tcPr>
            <w:tcW w:w="1224" w:type="dxa"/>
          </w:tcPr>
          <w:p w14:paraId="52CE88D2" w14:textId="77777777" w:rsidR="004F4C0F" w:rsidRPr="00622CFF" w:rsidRDefault="004F4C0F" w:rsidP="00BB513E">
            <w:pPr>
              <w:pStyle w:val="Numberedtext2"/>
              <w:numPr>
                <w:ilvl w:val="0"/>
                <w:numId w:val="0"/>
              </w:numPr>
              <w:spacing w:after="0"/>
              <w:jc w:val="right"/>
            </w:pPr>
            <w:r w:rsidRPr="00622CFF">
              <w:t>24.7%</w:t>
            </w:r>
          </w:p>
        </w:tc>
      </w:tr>
    </w:tbl>
    <w:p w14:paraId="0F7ED21E" w14:textId="22205EFE" w:rsidR="00570C7A" w:rsidRDefault="00C30206" w:rsidP="00570C7A">
      <w:pPr>
        <w:pStyle w:val="Source"/>
      </w:pPr>
      <w:r>
        <w:t xml:space="preserve">Source: </w:t>
      </w:r>
      <w:r w:rsidR="003370E9">
        <w:t>District Profiles, Kent Public Health Observatory</w:t>
      </w:r>
      <w:r w:rsidR="00570C7A">
        <w:t>. % aged over 60 is from 2022 ONS mid year estimates</w:t>
      </w:r>
      <w:r w:rsidR="00A549C9">
        <w:t xml:space="preserve">, </w:t>
      </w:r>
      <w:r w:rsidR="00570C7A">
        <w:t xml:space="preserve">ONS mortality statistics, 2022. People in good heath </w:t>
      </w:r>
      <w:r w:rsidR="00A549C9">
        <w:t>-</w:t>
      </w:r>
      <w:r w:rsidR="00570C7A">
        <w:t xml:space="preserve"> Census 2021. Disability claimants </w:t>
      </w:r>
      <w:r w:rsidR="00A549C9">
        <w:t xml:space="preserve">- </w:t>
      </w:r>
      <w:r w:rsidR="00570C7A">
        <w:t>Nov 2023 data from DWP.</w:t>
      </w:r>
    </w:p>
    <w:p w14:paraId="22225C37" w14:textId="6DB7E66A" w:rsidR="00BB7C08" w:rsidRDefault="00E8680D" w:rsidP="00BB7C08">
      <w:pPr>
        <w:pStyle w:val="Heading3"/>
      </w:pPr>
      <w:bookmarkStart w:id="92" w:name="_Toc180499596"/>
      <w:r>
        <w:t xml:space="preserve">Housing and </w:t>
      </w:r>
      <w:r w:rsidR="00DC0BE4">
        <w:t>Public Health</w:t>
      </w:r>
      <w:bookmarkEnd w:id="92"/>
    </w:p>
    <w:p w14:paraId="3EF166A5" w14:textId="6A664F4B" w:rsidR="00E8680D" w:rsidRDefault="0067664E" w:rsidP="00E8680D">
      <w:pPr>
        <w:pStyle w:val="Numberedtext"/>
      </w:pPr>
      <w:r>
        <w:t xml:space="preserve">There are a number of health conditions and health outcomes </w:t>
      </w:r>
      <w:r w:rsidR="00222E35">
        <w:t xml:space="preserve">where there is strong evidence of a link with housing, either in terms of </w:t>
      </w:r>
      <w:r w:rsidR="003765E5">
        <w:t xml:space="preserve">housing costs or affordability, housing insecurity and/or housing conditions. </w:t>
      </w:r>
      <w:r w:rsidR="00DB3629">
        <w:t xml:space="preserve">These are considered in </w:t>
      </w:r>
      <w:r w:rsidR="00D317C9">
        <w:t xml:space="preserve">this sub section. </w:t>
      </w:r>
      <w:r w:rsidR="00420414">
        <w:t xml:space="preserve">In the case of most health conditions, </w:t>
      </w:r>
      <w:r w:rsidR="00EE7400">
        <w:t xml:space="preserve">causes are multi-factorial, </w:t>
      </w:r>
      <w:r w:rsidR="00621AB2">
        <w:t xml:space="preserve">with complex interactions between </w:t>
      </w:r>
      <w:r w:rsidR="005F0940">
        <w:t>economic circumstances, living conditions, access to education and health services</w:t>
      </w:r>
      <w:r w:rsidR="0073175B">
        <w:t xml:space="preserve"> and deprivation factors. </w:t>
      </w:r>
      <w:r w:rsidR="00E55489">
        <w:t xml:space="preserve">Summaries of some of the </w:t>
      </w:r>
      <w:r w:rsidR="00E55489" w:rsidRPr="00E55489">
        <w:t>housing and health literature is provided in Appendix B.</w:t>
      </w:r>
    </w:p>
    <w:p w14:paraId="3CCE72A1" w14:textId="0FF71CA4" w:rsidR="000E100D" w:rsidRDefault="00644520" w:rsidP="00E8680D">
      <w:pPr>
        <w:pStyle w:val="Numberedtext"/>
      </w:pPr>
      <w:r>
        <w:t xml:space="preserve">It is worth noting at the outset that </w:t>
      </w:r>
      <w:r w:rsidR="00F72154">
        <w:t>Kent and Medway contains some of the most deprived LSOAs within the Country on the Index of Multiple Deprivation</w:t>
      </w:r>
      <w:r w:rsidR="00F750FF">
        <w:t>’</w:t>
      </w:r>
      <w:r w:rsidR="00F72154">
        <w:t xml:space="preserve">s ‘Living Environment’ Domain. </w:t>
      </w:r>
      <w:r w:rsidR="00F94D65">
        <w:t>79 LSOAs within Kent and Medway are in the 10% most deprived in terms of the Living Environment Domain, which includes indoor</w:t>
      </w:r>
      <w:r w:rsidR="000E5BCB">
        <w:t xml:space="preserve"> (quality of housing)</w:t>
      </w:r>
      <w:r w:rsidR="00F94D65">
        <w:t xml:space="preserve"> and outdoor </w:t>
      </w:r>
      <w:r w:rsidR="000E5BCB">
        <w:t>(</w:t>
      </w:r>
      <w:r w:rsidR="00F94D65">
        <w:t xml:space="preserve">air quality </w:t>
      </w:r>
      <w:r w:rsidR="000E5BCB">
        <w:t xml:space="preserve">and road traffic accidents). </w:t>
      </w:r>
      <w:r w:rsidR="003E18DE">
        <w:t xml:space="preserve">24 of these LSOAs are within Medway, </w:t>
      </w:r>
      <w:r w:rsidR="00092C1D">
        <w:t xml:space="preserve">12 in Maidstone, </w:t>
      </w:r>
      <w:r w:rsidR="00344A24">
        <w:t xml:space="preserve">7 in Swale, </w:t>
      </w:r>
      <w:r w:rsidR="00600E5B">
        <w:t xml:space="preserve">6 in Dartford and Tunbridge Wells, </w:t>
      </w:r>
      <w:r w:rsidR="00C87F65">
        <w:t xml:space="preserve">5 in Folkestone and Hythe, 5 in Sevenoaks, </w:t>
      </w:r>
      <w:r w:rsidR="00C33A9C">
        <w:t>3 in Dover</w:t>
      </w:r>
      <w:r w:rsidR="00053267">
        <w:t xml:space="preserve"> and Tonbridge and Malling</w:t>
      </w:r>
      <w:r w:rsidR="00C33A9C">
        <w:t xml:space="preserve">, </w:t>
      </w:r>
      <w:r w:rsidR="00944445">
        <w:t>2 in Ashford, 2 in Canterbury</w:t>
      </w:r>
      <w:r w:rsidR="00092C1D">
        <w:t xml:space="preserve">, </w:t>
      </w:r>
      <w:r w:rsidR="00344A24">
        <w:t>2 in Thanet</w:t>
      </w:r>
      <w:r w:rsidR="00053267">
        <w:t xml:space="preserve">, </w:t>
      </w:r>
      <w:r w:rsidR="00092C1D">
        <w:t>1 in Gravesham</w:t>
      </w:r>
      <w:r w:rsidR="00600E5B">
        <w:t xml:space="preserve">. </w:t>
      </w:r>
    </w:p>
    <w:p w14:paraId="5C2BB0A0" w14:textId="465F2223" w:rsidR="00644520" w:rsidRDefault="00392B9C" w:rsidP="00E8680D">
      <w:pPr>
        <w:pStyle w:val="Numberedtext"/>
      </w:pPr>
      <w:r>
        <w:lastRenderedPageBreak/>
        <w:t xml:space="preserve">It is not possible to separate out the housing quality component from the outdoor </w:t>
      </w:r>
      <w:r w:rsidR="00400B5E">
        <w:t xml:space="preserve">(air quality and traffic accidents) in this data so this can only give an indication of </w:t>
      </w:r>
      <w:r w:rsidR="006F6141">
        <w:t xml:space="preserve">these living environment factors. </w:t>
      </w:r>
      <w:r w:rsidR="000E100D">
        <w:t xml:space="preserve">However, there are </w:t>
      </w:r>
      <w:r w:rsidR="006C7EC9">
        <w:t>6 LSOAs which also fall within the top 10% of most deprived areas in terms of the barriers to Housing and Services Domain. Th</w:t>
      </w:r>
      <w:r w:rsidR="00DD55A8">
        <w:t xml:space="preserve">ree of these are within Swale, 1 in Folkestone and Hythe, Tonbridge and Malling and Tunbridge Wells. </w:t>
      </w:r>
    </w:p>
    <w:p w14:paraId="641E0B69" w14:textId="14E3A5AD" w:rsidR="00F4440D" w:rsidRDefault="00F42D5C" w:rsidP="001B5A76">
      <w:pPr>
        <w:pStyle w:val="Heading4"/>
        <w:spacing w:after="240"/>
      </w:pPr>
      <w:bookmarkStart w:id="93" w:name="_Toc180499597"/>
      <w:r>
        <w:t xml:space="preserve">Respiratory </w:t>
      </w:r>
      <w:r w:rsidR="00365121">
        <w:t xml:space="preserve">Mortality and </w:t>
      </w:r>
      <w:r>
        <w:t>Conditions</w:t>
      </w:r>
      <w:bookmarkEnd w:id="93"/>
    </w:p>
    <w:p w14:paraId="4ACD58AC" w14:textId="17335161" w:rsidR="00AC31C2" w:rsidRPr="00D317C9" w:rsidRDefault="00AC31C2" w:rsidP="00AC31C2">
      <w:pPr>
        <w:pStyle w:val="Numberedtext"/>
      </w:pPr>
      <w:r>
        <w:t xml:space="preserve">Table </w:t>
      </w:r>
      <w:r w:rsidR="001B5A76">
        <w:t>6</w:t>
      </w:r>
      <w:r>
        <w:t>-</w:t>
      </w:r>
      <w:r w:rsidR="001B5A76">
        <w:t>2</w:t>
      </w:r>
      <w:r>
        <w:t xml:space="preserve"> includes the mortality rate for respiratory conditions in the Kent and Medway authorities (all ages). </w:t>
      </w:r>
      <w:r w:rsidR="00242C49">
        <w:t xml:space="preserve">The average rate for Kent and Medway is 105.7 per 100,000 people. </w:t>
      </w:r>
    </w:p>
    <w:p w14:paraId="1CC7C7EB" w14:textId="3A0D4B93" w:rsidR="00365121" w:rsidRDefault="00365121" w:rsidP="00365121">
      <w:pPr>
        <w:pStyle w:val="Numberedtext"/>
      </w:pPr>
      <w:r>
        <w:t>Respiratory disease mortality for those aged under 75 has declined over time</w:t>
      </w:r>
      <w:r w:rsidR="005A31AA">
        <w:t xml:space="preserve"> in Kent and Medway</w:t>
      </w:r>
      <w:r>
        <w:t>, from 35.7 per 100,000 in 2014-16 to 29.1 in 2021-23. Deprivation is strongly correlated</w:t>
      </w:r>
      <w:r w:rsidR="00F61A29">
        <w:t xml:space="preserve"> to the higher rates</w:t>
      </w:r>
      <w:r w:rsidR="004C4B41">
        <w:t xml:space="preserve">, varying from a rate of </w:t>
      </w:r>
      <w:r>
        <w:t>55.0 in Sheppey to 15.3 in The Ridge.</w:t>
      </w:r>
    </w:p>
    <w:p w14:paraId="4E67D3CC" w14:textId="67A21686" w:rsidR="00A34CC8" w:rsidRDefault="00A34CC8" w:rsidP="00A34CC8">
      <w:pPr>
        <w:pStyle w:val="Numberedtext"/>
      </w:pPr>
      <w:r>
        <w:t>C</w:t>
      </w:r>
      <w:r w:rsidR="00264744">
        <w:t xml:space="preserve">hronic </w:t>
      </w:r>
      <w:r>
        <w:t>O</w:t>
      </w:r>
      <w:r w:rsidR="00264744">
        <w:t xml:space="preserve">bstructive Pulmonary </w:t>
      </w:r>
      <w:r>
        <w:t>D</w:t>
      </w:r>
      <w:r w:rsidR="00264744">
        <w:t>isease (COPD)</w:t>
      </w:r>
      <w:r>
        <w:t xml:space="preserve"> is generally declining </w:t>
      </w:r>
      <w:r w:rsidR="00264744">
        <w:t xml:space="preserve">as a condition </w:t>
      </w:r>
      <w:r>
        <w:t>across Kent (2.1% to 2.0% 2018/19 to 2022/23) and most sub areas</w:t>
      </w:r>
      <w:r w:rsidR="00DC7880">
        <w:t>, in large part as a result in reductions in smoking</w:t>
      </w:r>
      <w:r w:rsidR="00FC2141">
        <w:t xml:space="preserve"> rates</w:t>
      </w:r>
      <w:r>
        <w:t xml:space="preserve">. </w:t>
      </w:r>
      <w:r w:rsidR="00264744">
        <w:t>However, it remains a</w:t>
      </w:r>
      <w:r>
        <w:t>bove</w:t>
      </w:r>
      <w:r w:rsidR="00264744">
        <w:t xml:space="preserve"> the</w:t>
      </w:r>
      <w:r>
        <w:t xml:space="preserve"> England average</w:t>
      </w:r>
      <w:r w:rsidR="00264744">
        <w:t xml:space="preserve"> rate</w:t>
      </w:r>
      <w:r>
        <w:t xml:space="preserve"> of 1.8%</w:t>
      </w:r>
      <w:r w:rsidR="00264744">
        <w:t xml:space="preserve"> and rates v</w:t>
      </w:r>
      <w:r>
        <w:t>ar</w:t>
      </w:r>
      <w:r w:rsidR="00264744">
        <w:t>y</w:t>
      </w:r>
      <w:r>
        <w:t xml:space="preserve"> significantly from 3.9% in The Marsh to 1.1% in Canterbury South.</w:t>
      </w:r>
    </w:p>
    <w:p w14:paraId="218B0CE5" w14:textId="5178014B" w:rsidR="00365121" w:rsidRDefault="00365121" w:rsidP="00365121">
      <w:pPr>
        <w:pStyle w:val="Numberedtext"/>
      </w:pPr>
      <w:r>
        <w:t>Respiratory admissions in those aged 0-19</w:t>
      </w:r>
      <w:r w:rsidR="004C4B41">
        <w:t xml:space="preserve"> were</w:t>
      </w:r>
      <w:r>
        <w:t xml:space="preserve"> 159 per 100,000 – slightly below England average of 168 but well above 2013/14 figure of 101. </w:t>
      </w:r>
      <w:r w:rsidR="00BA3F80">
        <w:t>Again, the rate v</w:t>
      </w:r>
      <w:r>
        <w:t xml:space="preserve">aries strongly from 385 in Garden City to 71 in Canterbury South. </w:t>
      </w:r>
      <w:r w:rsidR="00BA3F80">
        <w:t xml:space="preserve">There appears to be some association with </w:t>
      </w:r>
      <w:r>
        <w:t>deprivation</w:t>
      </w:r>
      <w:r w:rsidR="003E46C4">
        <w:t xml:space="preserve">, but less strong than with respiratory mortality. </w:t>
      </w:r>
    </w:p>
    <w:p w14:paraId="0C5E8736" w14:textId="7C535181" w:rsidR="008046C8" w:rsidRDefault="00D45170" w:rsidP="008046C8">
      <w:pPr>
        <w:pStyle w:val="Numberedtext"/>
      </w:pPr>
      <w:r>
        <w:t>Poor housing conditions</w:t>
      </w:r>
      <w:r w:rsidR="008046C8">
        <w:t xml:space="preserve"> are known to exacerbate respiratory conditions and, in some cases, can cause these conditions to emerge. Domestic mould and ventilation issues </w:t>
      </w:r>
      <w:r w:rsidR="002D3D3E">
        <w:t xml:space="preserve">are </w:t>
      </w:r>
      <w:r w:rsidR="008046C8">
        <w:t>clearly linked to asthma development and exacerbation</w:t>
      </w:r>
      <w:r w:rsidR="002D3D3E">
        <w:t>.</w:t>
      </w:r>
      <w:r w:rsidR="002D3D3E">
        <w:rPr>
          <w:rStyle w:val="FootnoteReference"/>
        </w:rPr>
        <w:footnoteReference w:id="13"/>
      </w:r>
      <w:r w:rsidR="008046C8">
        <w:t xml:space="preserve"> </w:t>
      </w:r>
      <w:r w:rsidR="00D52FCD">
        <w:rPr>
          <w:rStyle w:val="FootnoteReference"/>
        </w:rPr>
        <w:footnoteReference w:id="14"/>
      </w:r>
      <w:r w:rsidR="00D5027B">
        <w:t xml:space="preserve"> The ability to keep homes warm (thermal comfort in the decent homes standard) </w:t>
      </w:r>
      <w:r w:rsidR="001832AB">
        <w:t>affects the ability of those with COPD to manage their conditions</w:t>
      </w:r>
      <w:r w:rsidR="00E01D17">
        <w:t xml:space="preserve"> and avoid exacerbations which may result in hospital admission. </w:t>
      </w:r>
      <w:r w:rsidR="006F34AC">
        <w:t xml:space="preserve">The higher rates of fuel poverty examined in Section 5 show that </w:t>
      </w:r>
      <w:r w:rsidR="005779BC">
        <w:t xml:space="preserve">the highest rates in the coastal areas also match the highest rates of COPD prevalence, indicating the risk that households with this condition may </w:t>
      </w:r>
      <w:r w:rsidR="00332BD6">
        <w:t xml:space="preserve">be </w:t>
      </w:r>
      <w:r w:rsidR="00F94338">
        <w:t xml:space="preserve">less able to manage their conditions due to living in cold homes, or being unable to afford adequate heating. </w:t>
      </w:r>
    </w:p>
    <w:p w14:paraId="44AFBCB1" w14:textId="2EC19B88" w:rsidR="00365121" w:rsidRDefault="00365121" w:rsidP="00365121">
      <w:pPr>
        <w:pStyle w:val="Numberedtext"/>
      </w:pPr>
      <w:r>
        <w:t xml:space="preserve">Asthma prevalence across Kent is 6.2% of the population – below </w:t>
      </w:r>
      <w:r w:rsidR="007D16A6">
        <w:t xml:space="preserve">the </w:t>
      </w:r>
      <w:r>
        <w:t>England average of 6.5%</w:t>
      </w:r>
      <w:r w:rsidR="00B16E87">
        <w:t xml:space="preserve"> but has increased f</w:t>
      </w:r>
      <w:r>
        <w:t xml:space="preserve">rom 6.0% in 2021/21. </w:t>
      </w:r>
      <w:r w:rsidR="00B16E87">
        <w:t>Prevalence v</w:t>
      </w:r>
      <w:r>
        <w:t xml:space="preserve">aries significantly, from 7.6% in Herne Bay to 4.7% in Gravesend Central. </w:t>
      </w:r>
      <w:r w:rsidR="00C86C48">
        <w:t>The varying rates m</w:t>
      </w:r>
      <w:r>
        <w:t xml:space="preserve">ay be influenced by testing regimes in different primary care networks, personal health variation (e.g. smoking) and environmental factors (e.g. pollution), but </w:t>
      </w:r>
      <w:r w:rsidR="00C86C48">
        <w:t xml:space="preserve">there is </w:t>
      </w:r>
      <w:r>
        <w:t xml:space="preserve">also a </w:t>
      </w:r>
      <w:r w:rsidR="00FB19B3">
        <w:t xml:space="preserve">link with </w:t>
      </w:r>
      <w:r>
        <w:t>housing quality.</w:t>
      </w:r>
    </w:p>
    <w:p w14:paraId="2D624E26" w14:textId="4217CBF9" w:rsidR="00365121" w:rsidRDefault="00FB19B3" w:rsidP="00AF56A1">
      <w:pPr>
        <w:pStyle w:val="Numberedtext"/>
      </w:pPr>
      <w:r>
        <w:t>The presence of m</w:t>
      </w:r>
      <w:r w:rsidR="00365121">
        <w:t>ould</w:t>
      </w:r>
      <w:r>
        <w:t xml:space="preserve"> in the homes</w:t>
      </w:r>
      <w:r w:rsidR="00875277">
        <w:t>, more likely in damp homes,</w:t>
      </w:r>
      <w:r w:rsidR="00365121">
        <w:t xml:space="preserve"> and lower quality living environments</w:t>
      </w:r>
      <w:r>
        <w:t xml:space="preserve"> are also</w:t>
      </w:r>
      <w:r w:rsidR="00365121">
        <w:t xml:space="preserve"> linked to pneumonia acquisition and severity</w:t>
      </w:r>
      <w:r w:rsidR="00B304C3">
        <w:t>.</w:t>
      </w:r>
      <w:r w:rsidR="00B304C3">
        <w:rPr>
          <w:rStyle w:val="FootnoteReference"/>
        </w:rPr>
        <w:footnoteReference w:id="15"/>
      </w:r>
      <w:r w:rsidR="00365121">
        <w:t xml:space="preserve"> Influenza and pneumonia admissions in people aged 65+</w:t>
      </w:r>
      <w:r w:rsidR="009607A0">
        <w:t xml:space="preserve"> in Kent and Medway were</w:t>
      </w:r>
      <w:r w:rsidR="00365121">
        <w:t xml:space="preserve"> 1,257 per 100,000 – below</w:t>
      </w:r>
      <w:r w:rsidR="009607A0">
        <w:t xml:space="preserve"> the</w:t>
      </w:r>
      <w:r w:rsidR="00365121">
        <w:t xml:space="preserve"> England average of 1,651</w:t>
      </w:r>
      <w:r w:rsidR="009607A0">
        <w:t xml:space="preserve"> and</w:t>
      </w:r>
      <w:r w:rsidR="00365121">
        <w:t xml:space="preserve"> lower than 1,340 in 2013/14 but trends appear strongly impacted by Covid years. </w:t>
      </w:r>
      <w:r w:rsidR="009607A0">
        <w:t xml:space="preserve">The current rate </w:t>
      </w:r>
      <w:r w:rsidR="00350549">
        <w:t>v</w:t>
      </w:r>
      <w:r w:rsidR="00365121">
        <w:t xml:space="preserve">aries from 2,268 in Gravesend Alliance PCN to 705 in Canterbury North. </w:t>
      </w:r>
      <w:r w:rsidR="009916D1">
        <w:t xml:space="preserve">However, there is also a link </w:t>
      </w:r>
      <w:r w:rsidR="009916D1">
        <w:lastRenderedPageBreak/>
        <w:t xml:space="preserve">between prevalence and </w:t>
      </w:r>
      <w:r w:rsidR="00510E67">
        <w:t>vaccine</w:t>
      </w:r>
      <w:r w:rsidR="009916D1">
        <w:t xml:space="preserve"> uptake, underlining the complexity of establishing </w:t>
      </w:r>
      <w:r w:rsidR="00510E67">
        <w:t xml:space="preserve">cause and effect in these areas. </w:t>
      </w:r>
    </w:p>
    <w:p w14:paraId="34C1806C" w14:textId="0EA9186F" w:rsidR="00350549" w:rsidRDefault="00350549" w:rsidP="00350549">
      <w:pPr>
        <w:pStyle w:val="Caption"/>
      </w:pPr>
      <w:r>
        <w:t xml:space="preserve">Map </w:t>
      </w:r>
      <w:r w:rsidR="00285BB1">
        <w:t>6</w:t>
      </w:r>
      <w:r>
        <w:t>-</w:t>
      </w:r>
      <w:r w:rsidR="00285BB1">
        <w:t>1</w:t>
      </w:r>
      <w:r>
        <w:t xml:space="preserve">: COPD </w:t>
      </w:r>
      <w:r w:rsidR="00C7714E">
        <w:t>Prevalence 2022/23</w:t>
      </w:r>
    </w:p>
    <w:p w14:paraId="4E6F485B" w14:textId="32546EA1" w:rsidR="00F42D5C" w:rsidRDefault="00D317C9" w:rsidP="005B2D0A">
      <w:pPr>
        <w:pStyle w:val="Numberedtext"/>
        <w:numPr>
          <w:ilvl w:val="0"/>
          <w:numId w:val="0"/>
        </w:numPr>
      </w:pPr>
      <w:r>
        <w:rPr>
          <w:noProof/>
        </w:rPr>
        <w:drawing>
          <wp:inline distT="0" distB="0" distL="0" distR="0" wp14:anchorId="6C24F75E" wp14:editId="4A7C61ED">
            <wp:extent cx="6031312" cy="2758699"/>
            <wp:effectExtent l="0" t="0" r="7620" b="3810"/>
            <wp:docPr id="91529083" name="Picture 6"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9083" name="Picture 6" descr="A map of the united state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8429" cy="2771102"/>
                    </a:xfrm>
                    <a:prstGeom prst="rect">
                      <a:avLst/>
                    </a:prstGeom>
                    <a:noFill/>
                  </pic:spPr>
                </pic:pic>
              </a:graphicData>
            </a:graphic>
          </wp:inline>
        </w:drawing>
      </w:r>
    </w:p>
    <w:p w14:paraId="3B4CD034" w14:textId="5B94FC05" w:rsidR="005B2D0A" w:rsidRDefault="005B2D0A" w:rsidP="005B2D0A">
      <w:pPr>
        <w:pStyle w:val="Source"/>
      </w:pPr>
      <w:bookmarkStart w:id="94" w:name="_Hlk177377483"/>
      <w:r>
        <w:t xml:space="preserve">Source: </w:t>
      </w:r>
      <w:r w:rsidR="000A159B">
        <w:t xml:space="preserve">Kent Public Health Observatory </w:t>
      </w:r>
    </w:p>
    <w:bookmarkEnd w:id="94"/>
    <w:p w14:paraId="350EBF91" w14:textId="705C3B1F" w:rsidR="00C7714E" w:rsidRPr="00F42D5C" w:rsidRDefault="00C7714E" w:rsidP="00C7714E">
      <w:pPr>
        <w:pStyle w:val="Caption"/>
      </w:pPr>
      <w:r>
        <w:t xml:space="preserve">Map </w:t>
      </w:r>
      <w:r w:rsidR="00D40CE3">
        <w:t>6</w:t>
      </w:r>
      <w:r>
        <w:t>-</w:t>
      </w:r>
      <w:r w:rsidR="00D40CE3">
        <w:t>2</w:t>
      </w:r>
      <w:r>
        <w:t>: Influence and Pneumonia Admissions Aged 65+</w:t>
      </w:r>
    </w:p>
    <w:p w14:paraId="4521A78E" w14:textId="1F33BE65" w:rsidR="00EB32D0" w:rsidRDefault="00EB32D0" w:rsidP="00F42D5C">
      <w:pPr>
        <w:pStyle w:val="Heading4"/>
      </w:pPr>
      <w:bookmarkStart w:id="95" w:name="_Toc177392619"/>
      <w:bookmarkStart w:id="96" w:name="_Toc179373725"/>
      <w:bookmarkStart w:id="97" w:name="_Toc180499598"/>
      <w:r>
        <w:rPr>
          <w:noProof/>
        </w:rPr>
        <w:drawing>
          <wp:inline distT="0" distB="0" distL="0" distR="0" wp14:anchorId="74410DD1" wp14:editId="5B95DC5D">
            <wp:extent cx="5730875" cy="2633980"/>
            <wp:effectExtent l="0" t="0" r="3175" b="0"/>
            <wp:docPr id="51197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2633980"/>
                    </a:xfrm>
                    <a:prstGeom prst="rect">
                      <a:avLst/>
                    </a:prstGeom>
                    <a:noFill/>
                  </pic:spPr>
                </pic:pic>
              </a:graphicData>
            </a:graphic>
          </wp:inline>
        </w:drawing>
      </w:r>
      <w:bookmarkEnd w:id="95"/>
      <w:bookmarkEnd w:id="96"/>
      <w:bookmarkEnd w:id="97"/>
    </w:p>
    <w:p w14:paraId="4C823930" w14:textId="77777777" w:rsidR="00D65D06" w:rsidRDefault="00D65D06" w:rsidP="00D65D06">
      <w:pPr>
        <w:pStyle w:val="Source"/>
      </w:pPr>
      <w:r>
        <w:t xml:space="preserve">Source: Kent Public Health Observatory </w:t>
      </w:r>
    </w:p>
    <w:p w14:paraId="3FD88FAA" w14:textId="4B78EE3D" w:rsidR="00F4440D" w:rsidRDefault="00AE504C" w:rsidP="00D40CE3">
      <w:pPr>
        <w:pStyle w:val="Heading4"/>
        <w:spacing w:after="240"/>
      </w:pPr>
      <w:bookmarkStart w:id="98" w:name="_Toc180499599"/>
      <w:r>
        <w:t xml:space="preserve">Cold Homes and </w:t>
      </w:r>
      <w:r w:rsidR="00CA0460">
        <w:t>Falls</w:t>
      </w:r>
      <w:r>
        <w:t xml:space="preserve"> amongst Older People</w:t>
      </w:r>
      <w:bookmarkEnd w:id="98"/>
    </w:p>
    <w:p w14:paraId="6F0AB032" w14:textId="6BE506C6" w:rsidR="00436279" w:rsidRDefault="00AD4F3A" w:rsidP="00436279">
      <w:pPr>
        <w:pStyle w:val="Numberedtext"/>
      </w:pPr>
      <w:r>
        <w:t xml:space="preserve">There is an established causal link between cold homes </w:t>
      </w:r>
      <w:r w:rsidR="004003F8">
        <w:t>leading to falls among older people (particularly those with circulatory and ambulatory conditions)</w:t>
      </w:r>
      <w:r w:rsidR="003B0A0B">
        <w:t xml:space="preserve">, leading to higher hospital admissions, </w:t>
      </w:r>
      <w:r w:rsidR="002558F0">
        <w:t xml:space="preserve">excess winter deaths and </w:t>
      </w:r>
      <w:r w:rsidR="003B0A0B">
        <w:t>fractures to hips and legs</w:t>
      </w:r>
      <w:r w:rsidR="00BC4232">
        <w:t xml:space="preserve"> as well as less serious injuries</w:t>
      </w:r>
      <w:r w:rsidR="00F710C1">
        <w:t>, though the latter can have longer term impacts on mobility and social isolation</w:t>
      </w:r>
      <w:r w:rsidR="00BC4232">
        <w:t>.</w:t>
      </w:r>
      <w:r w:rsidR="00BC4232">
        <w:rPr>
          <w:rStyle w:val="FootnoteReference"/>
        </w:rPr>
        <w:footnoteReference w:id="16"/>
      </w:r>
      <w:r w:rsidR="00BC4232">
        <w:t xml:space="preserve"> </w:t>
      </w:r>
    </w:p>
    <w:p w14:paraId="093D393B" w14:textId="55207B57" w:rsidR="009B75AC" w:rsidRDefault="009B75AC" w:rsidP="00436279">
      <w:pPr>
        <w:pStyle w:val="Numberedtext"/>
      </w:pPr>
      <w:r>
        <w:t>Section 5 presented the pattern of fuel poverty across Kent and Medway</w:t>
      </w:r>
      <w:r w:rsidR="0011212E">
        <w:t xml:space="preserve"> which is likely to be a good indicator of the concentration of cold homes across the sub-region. </w:t>
      </w:r>
    </w:p>
    <w:p w14:paraId="3533EE2E" w14:textId="6C2E474D" w:rsidR="00EE68CF" w:rsidRDefault="00EE68CF" w:rsidP="00EE68CF">
      <w:pPr>
        <w:pStyle w:val="Numberedtext"/>
      </w:pPr>
      <w:r>
        <w:lastRenderedPageBreak/>
        <w:t xml:space="preserve">Falls admissions in those aged 65+ resulting in hip and leg fractures were 550 per 100,000 for Kent in 2020/21-2022/23, down from 587 in 2014/15-2016-17. </w:t>
      </w:r>
      <w:r w:rsidR="00430B21">
        <w:t>This is a</w:t>
      </w:r>
      <w:r>
        <w:t>bove</w:t>
      </w:r>
      <w:r w:rsidR="00430B21">
        <w:t xml:space="preserve"> the</w:t>
      </w:r>
      <w:r>
        <w:t xml:space="preserve"> England average of 534</w:t>
      </w:r>
      <w:r w:rsidR="00430B21">
        <w:t xml:space="preserve"> but v</w:t>
      </w:r>
      <w:r>
        <w:t xml:space="preserve">aries from 865 in Medway Central to 438 in Dartford Central. </w:t>
      </w:r>
    </w:p>
    <w:p w14:paraId="46802386" w14:textId="4F94E8D7" w:rsidR="003719F8" w:rsidRDefault="009C7FD4" w:rsidP="00436279">
      <w:pPr>
        <w:pStyle w:val="Numberedtext"/>
      </w:pPr>
      <w:r>
        <w:t>There is a higher rate of hip and leg fractures in older people in the coastal areas of Kent</w:t>
      </w:r>
      <w:r w:rsidR="00896F3E">
        <w:t xml:space="preserve"> – in Thanet and Dover.</w:t>
      </w:r>
      <w:r w:rsidR="002D3A3E">
        <w:t xml:space="preserve"> This may be linked to </w:t>
      </w:r>
      <w:r w:rsidR="00B27CF6">
        <w:t>the existence of more cold homes in these districts and higher rates of fuel poverty, resulting in older people living in temperatures that affect their movement and in which they are more likely to experience falls.</w:t>
      </w:r>
      <w:r w:rsidR="00896F3E">
        <w:t xml:space="preserve"> </w:t>
      </w:r>
      <w:r w:rsidR="006D6698">
        <w:t xml:space="preserve">There are also high numbers of older properties with stepped entrances (such as Victorian homes) </w:t>
      </w:r>
      <w:r w:rsidR="0039657D">
        <w:t xml:space="preserve">in the seaside towns in these districts which may also impact on </w:t>
      </w:r>
      <w:r w:rsidR="002859CA">
        <w:t xml:space="preserve">accessibility and contribute to a higher incidence of falls. </w:t>
      </w:r>
    </w:p>
    <w:p w14:paraId="006F5ECF" w14:textId="56C7B539" w:rsidR="001C3752" w:rsidRDefault="002D3A3E" w:rsidP="00436279">
      <w:pPr>
        <w:pStyle w:val="Numberedtext"/>
      </w:pPr>
      <w:r>
        <w:t>There is also a high rate in Sevenoaks</w:t>
      </w:r>
      <w:r w:rsidR="00B27CF6">
        <w:t xml:space="preserve"> however, where fuel poverty rates are low</w:t>
      </w:r>
      <w:r w:rsidR="00EC0621">
        <w:t>. This does not mean that older people</w:t>
      </w:r>
      <w:r w:rsidR="00BD31A0">
        <w:t xml:space="preserve"> in Sevenoaks</w:t>
      </w:r>
      <w:r w:rsidR="00EC0621">
        <w:t xml:space="preserve">, particularly those living in larger rural properties, </w:t>
      </w:r>
      <w:r w:rsidR="00823B77">
        <w:t>are able keep their homes warm however and the nature of the housing stock may play a part in this pattern too</w:t>
      </w:r>
      <w:r w:rsidR="00B27CF6">
        <w:t xml:space="preserve">. </w:t>
      </w:r>
      <w:r w:rsidR="00361823">
        <w:t xml:space="preserve">The pattern is not clear cut </w:t>
      </w:r>
      <w:r w:rsidR="00823B77">
        <w:t>however</w:t>
      </w:r>
      <w:r w:rsidR="00361823">
        <w:t xml:space="preserve">, but it is likely that cold homes play a </w:t>
      </w:r>
      <w:r w:rsidR="001A5BFE">
        <w:t xml:space="preserve">contributory factor in some locations. </w:t>
      </w:r>
    </w:p>
    <w:p w14:paraId="5E7F3858" w14:textId="0FA4A1C6" w:rsidR="002401AB" w:rsidRPr="002401AB" w:rsidRDefault="002401AB" w:rsidP="002401AB">
      <w:pPr>
        <w:pStyle w:val="Caption"/>
      </w:pPr>
      <w:r>
        <w:t xml:space="preserve">Map </w:t>
      </w:r>
      <w:r w:rsidR="003B57E5">
        <w:t>6</w:t>
      </w:r>
      <w:r>
        <w:t>-</w:t>
      </w:r>
      <w:r w:rsidR="003B57E5">
        <w:t>3</w:t>
      </w:r>
      <w:r>
        <w:t>: Falls Admissions in People Aged 65+</w:t>
      </w:r>
    </w:p>
    <w:p w14:paraId="5E9E70F6" w14:textId="0823A227" w:rsidR="003D13B9" w:rsidRDefault="003D13B9" w:rsidP="00436279">
      <w:pPr>
        <w:pStyle w:val="Heading4"/>
      </w:pPr>
      <w:bookmarkStart w:id="99" w:name="_Toc177392621"/>
      <w:bookmarkStart w:id="100" w:name="_Toc179373727"/>
      <w:bookmarkStart w:id="101" w:name="_Toc180499600"/>
      <w:r>
        <w:rPr>
          <w:noProof/>
        </w:rPr>
        <w:drawing>
          <wp:inline distT="0" distB="0" distL="0" distR="0" wp14:anchorId="0589D922" wp14:editId="0BF9C5BD">
            <wp:extent cx="5730875" cy="2627630"/>
            <wp:effectExtent l="0" t="0" r="3175" b="1270"/>
            <wp:docPr id="1607760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627630"/>
                    </a:xfrm>
                    <a:prstGeom prst="rect">
                      <a:avLst/>
                    </a:prstGeom>
                    <a:noFill/>
                  </pic:spPr>
                </pic:pic>
              </a:graphicData>
            </a:graphic>
          </wp:inline>
        </w:drawing>
      </w:r>
      <w:bookmarkEnd w:id="99"/>
      <w:bookmarkEnd w:id="100"/>
      <w:bookmarkEnd w:id="101"/>
    </w:p>
    <w:p w14:paraId="3C7F6C9D" w14:textId="615B567B" w:rsidR="002401AB" w:rsidRDefault="002401AB" w:rsidP="002401AB">
      <w:pPr>
        <w:pStyle w:val="Source"/>
      </w:pPr>
      <w:bookmarkStart w:id="102" w:name="_Hlk179377509"/>
      <w:r>
        <w:t>Source: Kent Public Health Observatory</w:t>
      </w:r>
    </w:p>
    <w:bookmarkEnd w:id="102"/>
    <w:p w14:paraId="1C22E8C3" w14:textId="77777777" w:rsidR="003B57E5" w:rsidRDefault="003B57E5" w:rsidP="002401AB">
      <w:pPr>
        <w:pStyle w:val="Source"/>
      </w:pPr>
    </w:p>
    <w:p w14:paraId="03892520" w14:textId="293CA25F" w:rsidR="00436279" w:rsidRDefault="00A10750" w:rsidP="003B57E5">
      <w:pPr>
        <w:pStyle w:val="Heading4"/>
        <w:spacing w:after="240"/>
      </w:pPr>
      <w:bookmarkStart w:id="103" w:name="_Toc180499601"/>
      <w:r>
        <w:t xml:space="preserve">Mental Health </w:t>
      </w:r>
      <w:r w:rsidR="00EF2F38">
        <w:t>Impacts and Childhood Development</w:t>
      </w:r>
      <w:bookmarkEnd w:id="103"/>
    </w:p>
    <w:p w14:paraId="6A11E3D6" w14:textId="6F99F245" w:rsidR="00D77332" w:rsidRDefault="00542B9D" w:rsidP="00350549">
      <w:pPr>
        <w:pStyle w:val="Numberedtext"/>
      </w:pPr>
      <w:r>
        <w:t>The importance of affordable and good quality housing</w:t>
      </w:r>
      <w:r w:rsidR="001D58FD">
        <w:t xml:space="preserve"> </w:t>
      </w:r>
      <w:r w:rsidR="006A32BE">
        <w:t xml:space="preserve">in supporting </w:t>
      </w:r>
      <w:r w:rsidR="001D58FD">
        <w:t>mental</w:t>
      </w:r>
      <w:r w:rsidR="006A32BE">
        <w:t xml:space="preserve"> as well as physical</w:t>
      </w:r>
      <w:r w:rsidR="001D58FD">
        <w:t xml:space="preserve"> health</w:t>
      </w:r>
      <w:r>
        <w:t xml:space="preserve"> is established</w:t>
      </w:r>
      <w:r w:rsidR="001D58FD">
        <w:t xml:space="preserve"> amongst housing practitioners and </w:t>
      </w:r>
      <w:r w:rsidR="004E6929">
        <w:t>supported by a range of literature.</w:t>
      </w:r>
      <w:r w:rsidR="004E6929">
        <w:rPr>
          <w:rStyle w:val="FootnoteReference"/>
        </w:rPr>
        <w:footnoteReference w:id="17"/>
      </w:r>
      <w:r w:rsidR="004E6929">
        <w:t xml:space="preserve"> </w:t>
      </w:r>
      <w:r w:rsidR="00F30599">
        <w:t>The Marmot Review – 10 Years On is worth quoting again in this respect:</w:t>
      </w:r>
    </w:p>
    <w:p w14:paraId="01155974" w14:textId="2C337307" w:rsidR="00F30599" w:rsidRDefault="00F30599" w:rsidP="00350549">
      <w:pPr>
        <w:pStyle w:val="Numberedtext"/>
      </w:pPr>
      <w:r>
        <w:rPr>
          <w:i/>
          <w:iCs/>
        </w:rPr>
        <w:t>‘</w:t>
      </w:r>
      <w:r w:rsidRPr="004E3C5C">
        <w:rPr>
          <w:i/>
          <w:iCs/>
        </w:rPr>
        <w:t>In terms of mental health impacts, living in non-decent, cold or overcrowded housing and in unaffordable housing has been associated with increased stress and a reduction in a sense of empowerment and control over one’s life and with depression and anxiety. Children living in overcrowded homes are more likely to be stressed, anxious and depressed, have poorer physical health, attain less well at school and have a greater risk of behavioural problems than those in uncrowded homes.’</w:t>
      </w:r>
    </w:p>
    <w:p w14:paraId="21D7B93A" w14:textId="6323F139" w:rsidR="002655B2" w:rsidRDefault="006272AA" w:rsidP="00350549">
      <w:pPr>
        <w:pStyle w:val="Numberedtext"/>
      </w:pPr>
      <w:r>
        <w:t xml:space="preserve">Map </w:t>
      </w:r>
      <w:r w:rsidR="000E3764">
        <w:t>6</w:t>
      </w:r>
      <w:r>
        <w:t>-</w:t>
      </w:r>
      <w:r w:rsidR="000E3764">
        <w:t>4</w:t>
      </w:r>
      <w:r>
        <w:t xml:space="preserve"> presents the rate of overcrowding in households across Kent and Medway. </w:t>
      </w:r>
      <w:r w:rsidR="00AF5EA6">
        <w:t>Across all tenures, the rates are highest in Dartford and Gravesham</w:t>
      </w:r>
      <w:r w:rsidR="007313DD">
        <w:t xml:space="preserve"> (over 7% of households are overcrowded)</w:t>
      </w:r>
      <w:r w:rsidR="00AF5EA6">
        <w:t xml:space="preserve">. </w:t>
      </w:r>
      <w:r w:rsidR="006D364C">
        <w:t xml:space="preserve">Note that this mapped data is based on rooms rather </w:t>
      </w:r>
      <w:r w:rsidR="006D364C">
        <w:lastRenderedPageBreak/>
        <w:t xml:space="preserve">than bedrooms. </w:t>
      </w:r>
      <w:r w:rsidR="00AF5EA6">
        <w:t xml:space="preserve">This may be linked to </w:t>
      </w:r>
      <w:r w:rsidR="00CC4461">
        <w:t xml:space="preserve">poor affordability in these areas, in part due to the proximity of London. There is a general pattern of worse overcrowding along the northern coastal areas of </w:t>
      </w:r>
      <w:r w:rsidR="00151DF4">
        <w:t xml:space="preserve">Swale, Canterbury and Thanet but also in Tunbridge Wells. It is useful to break this down by </w:t>
      </w:r>
      <w:r w:rsidR="007313DD">
        <w:t xml:space="preserve">tenure. </w:t>
      </w:r>
    </w:p>
    <w:p w14:paraId="582C07B4" w14:textId="2EAAF575" w:rsidR="00F83FEE" w:rsidRDefault="00F83FEE" w:rsidP="00350549">
      <w:pPr>
        <w:pStyle w:val="Numberedtext"/>
      </w:pPr>
      <w:r>
        <w:t xml:space="preserve">Over 26,000 households in Kent and Medway live in overcrowded homes (they have 1 or more too few bedrooms for their household size). </w:t>
      </w:r>
      <w:r w:rsidR="00C82915">
        <w:t xml:space="preserve">The largest number of these households live in the private rented sector (9,378), followed by the social rented sector (9,072). </w:t>
      </w:r>
      <w:r w:rsidR="0075062C">
        <w:t>In Kent and Medway as a whole</w:t>
      </w:r>
      <w:r w:rsidR="00376CB7">
        <w:t xml:space="preserve"> however, 10% of households living in social rented housing are over crowded, with 7% of those living in the PRS and 2% in the owner occupied sector. </w:t>
      </w:r>
    </w:p>
    <w:p w14:paraId="4D4D96AE" w14:textId="1DCA6BAD" w:rsidR="00A26082" w:rsidRDefault="000E6CAD" w:rsidP="000E6CAD">
      <w:pPr>
        <w:pStyle w:val="Caption"/>
      </w:pPr>
      <w:r>
        <w:t xml:space="preserve">Table </w:t>
      </w:r>
      <w:r w:rsidR="00300952">
        <w:t>6</w:t>
      </w:r>
      <w:r>
        <w:t>-</w:t>
      </w:r>
      <w:r w:rsidR="00300952">
        <w:t>2</w:t>
      </w:r>
      <w:r>
        <w:t xml:space="preserve">: </w:t>
      </w:r>
      <w:r w:rsidR="00300952">
        <w:t xml:space="preserve">Households </w:t>
      </w:r>
      <w:r w:rsidR="00634BD6">
        <w:t>L</w:t>
      </w:r>
      <w:r w:rsidR="00300952">
        <w:t>iving in Overcrowded Homes, 2021</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59"/>
        <w:gridCol w:w="1559"/>
        <w:gridCol w:w="1559"/>
        <w:gridCol w:w="1560"/>
      </w:tblGrid>
      <w:tr w:rsidR="005F67F5" w:rsidRPr="00300952" w14:paraId="7D85106A" w14:textId="77777777" w:rsidTr="005F67F5">
        <w:trPr>
          <w:trHeight w:val="1041"/>
        </w:trPr>
        <w:tc>
          <w:tcPr>
            <w:tcW w:w="2405" w:type="dxa"/>
            <w:shd w:val="clear" w:color="auto" w:fill="auto"/>
            <w:vAlign w:val="center"/>
            <w:hideMark/>
          </w:tcPr>
          <w:p w14:paraId="547770BD" w14:textId="77777777" w:rsidR="000E6CAD" w:rsidRPr="00300952" w:rsidRDefault="000E6CAD" w:rsidP="000E6CAD">
            <w:pPr>
              <w:tabs>
                <w:tab w:val="clear" w:pos="284"/>
              </w:tabs>
              <w:spacing w:line="240" w:lineRule="auto"/>
              <w:rPr>
                <w:rFonts w:eastAsia="Times New Roman" w:cstheme="minorHAnsi"/>
                <w:b/>
                <w:bCs/>
                <w:kern w:val="0"/>
                <w:szCs w:val="22"/>
                <w:lang w:eastAsia="en-GB"/>
              </w:rPr>
            </w:pPr>
            <w:r w:rsidRPr="00300952">
              <w:rPr>
                <w:rFonts w:eastAsia="Times New Roman" w:cstheme="minorHAnsi"/>
                <w:b/>
                <w:bCs/>
                <w:kern w:val="0"/>
                <w:szCs w:val="22"/>
                <w:lang w:eastAsia="en-GB"/>
              </w:rPr>
              <w:t>Area</w:t>
            </w:r>
          </w:p>
        </w:tc>
        <w:tc>
          <w:tcPr>
            <w:tcW w:w="1559" w:type="dxa"/>
            <w:shd w:val="clear" w:color="auto" w:fill="auto"/>
            <w:vAlign w:val="center"/>
            <w:hideMark/>
          </w:tcPr>
          <w:p w14:paraId="052CDEC0" w14:textId="77777777" w:rsidR="000E6CAD" w:rsidRPr="00300952" w:rsidRDefault="000E6CAD" w:rsidP="000E6CAD">
            <w:pPr>
              <w:tabs>
                <w:tab w:val="clear" w:pos="284"/>
              </w:tabs>
              <w:spacing w:line="240" w:lineRule="auto"/>
              <w:jc w:val="center"/>
              <w:rPr>
                <w:rFonts w:eastAsia="Times New Roman" w:cstheme="minorHAnsi"/>
                <w:b/>
                <w:bCs/>
                <w:kern w:val="0"/>
                <w:szCs w:val="22"/>
                <w:lang w:eastAsia="en-GB"/>
              </w:rPr>
            </w:pPr>
            <w:r w:rsidRPr="00300952">
              <w:rPr>
                <w:rFonts w:eastAsia="Times New Roman" w:cstheme="minorHAnsi"/>
                <w:b/>
                <w:bCs/>
                <w:kern w:val="0"/>
                <w:szCs w:val="22"/>
                <w:lang w:eastAsia="en-GB"/>
              </w:rPr>
              <w:t>Total</w:t>
            </w:r>
          </w:p>
        </w:tc>
        <w:tc>
          <w:tcPr>
            <w:tcW w:w="1559" w:type="dxa"/>
            <w:shd w:val="clear" w:color="auto" w:fill="auto"/>
            <w:vAlign w:val="center"/>
            <w:hideMark/>
          </w:tcPr>
          <w:p w14:paraId="256A284B" w14:textId="77777777" w:rsidR="000E6CAD" w:rsidRPr="00300952" w:rsidRDefault="000E6CAD" w:rsidP="000E6CAD">
            <w:pPr>
              <w:tabs>
                <w:tab w:val="clear" w:pos="284"/>
              </w:tabs>
              <w:spacing w:line="240" w:lineRule="auto"/>
              <w:jc w:val="center"/>
              <w:rPr>
                <w:rFonts w:eastAsia="Times New Roman" w:cstheme="minorHAnsi"/>
                <w:b/>
                <w:bCs/>
                <w:kern w:val="0"/>
                <w:szCs w:val="22"/>
                <w:lang w:eastAsia="en-GB"/>
              </w:rPr>
            </w:pPr>
            <w:r w:rsidRPr="00300952">
              <w:rPr>
                <w:rFonts w:eastAsia="Times New Roman" w:cstheme="minorHAnsi"/>
                <w:b/>
                <w:bCs/>
                <w:kern w:val="0"/>
                <w:szCs w:val="22"/>
                <w:lang w:eastAsia="en-GB"/>
              </w:rPr>
              <w:t>Owned</w:t>
            </w:r>
          </w:p>
        </w:tc>
        <w:tc>
          <w:tcPr>
            <w:tcW w:w="1559" w:type="dxa"/>
            <w:shd w:val="clear" w:color="auto" w:fill="auto"/>
            <w:vAlign w:val="center"/>
            <w:hideMark/>
          </w:tcPr>
          <w:p w14:paraId="74989617" w14:textId="2AB314CE" w:rsidR="000E6CAD" w:rsidRPr="00300952" w:rsidRDefault="000E6CAD" w:rsidP="000E6CAD">
            <w:pPr>
              <w:tabs>
                <w:tab w:val="clear" w:pos="284"/>
              </w:tabs>
              <w:spacing w:line="240" w:lineRule="auto"/>
              <w:jc w:val="center"/>
              <w:rPr>
                <w:rFonts w:eastAsia="Times New Roman" w:cstheme="minorHAnsi"/>
                <w:b/>
                <w:bCs/>
                <w:kern w:val="0"/>
                <w:szCs w:val="22"/>
                <w:lang w:eastAsia="en-GB"/>
              </w:rPr>
            </w:pPr>
            <w:r w:rsidRPr="00300952">
              <w:rPr>
                <w:rFonts w:eastAsia="Times New Roman" w:cstheme="minorHAnsi"/>
                <w:b/>
                <w:bCs/>
                <w:kern w:val="0"/>
                <w:szCs w:val="22"/>
                <w:lang w:eastAsia="en-GB"/>
              </w:rPr>
              <w:t>Social rented</w:t>
            </w:r>
          </w:p>
        </w:tc>
        <w:tc>
          <w:tcPr>
            <w:tcW w:w="1560" w:type="dxa"/>
            <w:shd w:val="clear" w:color="auto" w:fill="auto"/>
            <w:vAlign w:val="center"/>
            <w:hideMark/>
          </w:tcPr>
          <w:p w14:paraId="1CC2F030" w14:textId="79654D1D" w:rsidR="000E6CAD" w:rsidRPr="00300952" w:rsidRDefault="000E6CAD" w:rsidP="000E6CAD">
            <w:pPr>
              <w:tabs>
                <w:tab w:val="clear" w:pos="284"/>
              </w:tabs>
              <w:spacing w:line="240" w:lineRule="auto"/>
              <w:jc w:val="center"/>
              <w:rPr>
                <w:rFonts w:eastAsia="Times New Roman" w:cstheme="minorHAnsi"/>
                <w:b/>
                <w:bCs/>
                <w:kern w:val="0"/>
                <w:szCs w:val="22"/>
                <w:lang w:eastAsia="en-GB"/>
              </w:rPr>
            </w:pPr>
            <w:r w:rsidRPr="00300952">
              <w:rPr>
                <w:rFonts w:eastAsia="Times New Roman" w:cstheme="minorHAnsi"/>
                <w:b/>
                <w:bCs/>
                <w:kern w:val="0"/>
                <w:szCs w:val="22"/>
                <w:lang w:eastAsia="en-GB"/>
              </w:rPr>
              <w:t>Private rented</w:t>
            </w:r>
          </w:p>
        </w:tc>
      </w:tr>
      <w:tr w:rsidR="005F67F5" w:rsidRPr="00300952" w14:paraId="0A5992D1" w14:textId="77777777" w:rsidTr="009063A8">
        <w:trPr>
          <w:trHeight w:val="288"/>
        </w:trPr>
        <w:tc>
          <w:tcPr>
            <w:tcW w:w="2405" w:type="dxa"/>
            <w:shd w:val="clear" w:color="auto" w:fill="auto"/>
            <w:noWrap/>
            <w:vAlign w:val="center"/>
            <w:hideMark/>
          </w:tcPr>
          <w:p w14:paraId="74D3AE70" w14:textId="5CCF609D"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Ashford</w:t>
            </w:r>
          </w:p>
        </w:tc>
        <w:tc>
          <w:tcPr>
            <w:tcW w:w="1559" w:type="dxa"/>
            <w:shd w:val="clear" w:color="auto" w:fill="auto"/>
            <w:noWrap/>
            <w:vAlign w:val="center"/>
            <w:hideMark/>
          </w:tcPr>
          <w:p w14:paraId="77D7E94F"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1,821</w:t>
            </w:r>
          </w:p>
        </w:tc>
        <w:tc>
          <w:tcPr>
            <w:tcW w:w="1559" w:type="dxa"/>
            <w:shd w:val="clear" w:color="auto" w:fill="auto"/>
            <w:noWrap/>
            <w:vAlign w:val="center"/>
            <w:hideMark/>
          </w:tcPr>
          <w:p w14:paraId="311E67D2"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602</w:t>
            </w:r>
          </w:p>
        </w:tc>
        <w:tc>
          <w:tcPr>
            <w:tcW w:w="1559" w:type="dxa"/>
            <w:shd w:val="clear" w:color="auto" w:fill="auto"/>
            <w:noWrap/>
            <w:vAlign w:val="center"/>
            <w:hideMark/>
          </w:tcPr>
          <w:p w14:paraId="7681C152"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693</w:t>
            </w:r>
          </w:p>
        </w:tc>
        <w:tc>
          <w:tcPr>
            <w:tcW w:w="1560" w:type="dxa"/>
            <w:shd w:val="clear" w:color="auto" w:fill="auto"/>
            <w:noWrap/>
            <w:vAlign w:val="center"/>
            <w:hideMark/>
          </w:tcPr>
          <w:p w14:paraId="6AE2656A"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526</w:t>
            </w:r>
          </w:p>
        </w:tc>
      </w:tr>
      <w:tr w:rsidR="005F67F5" w:rsidRPr="00300952" w14:paraId="3F919613" w14:textId="77777777" w:rsidTr="009063A8">
        <w:trPr>
          <w:trHeight w:val="288"/>
        </w:trPr>
        <w:tc>
          <w:tcPr>
            <w:tcW w:w="2405" w:type="dxa"/>
            <w:shd w:val="clear" w:color="auto" w:fill="auto"/>
            <w:noWrap/>
            <w:vAlign w:val="center"/>
            <w:hideMark/>
          </w:tcPr>
          <w:p w14:paraId="2962006B" w14:textId="02FB07DC" w:rsidR="000E6CAD" w:rsidRPr="00300952" w:rsidRDefault="002B2BD7"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D</w:t>
            </w:r>
            <w:r w:rsidR="000E6CAD" w:rsidRPr="00300952">
              <w:rPr>
                <w:rFonts w:eastAsia="Times New Roman" w:cstheme="minorHAnsi"/>
                <w:kern w:val="0"/>
                <w:szCs w:val="22"/>
                <w:lang w:eastAsia="en-GB"/>
              </w:rPr>
              <w:t>artford</w:t>
            </w:r>
          </w:p>
        </w:tc>
        <w:tc>
          <w:tcPr>
            <w:tcW w:w="1559" w:type="dxa"/>
            <w:shd w:val="clear" w:color="auto" w:fill="auto"/>
            <w:noWrap/>
            <w:vAlign w:val="center"/>
            <w:hideMark/>
          </w:tcPr>
          <w:p w14:paraId="2FB6CDF5"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2,581</w:t>
            </w:r>
          </w:p>
        </w:tc>
        <w:tc>
          <w:tcPr>
            <w:tcW w:w="1559" w:type="dxa"/>
            <w:shd w:val="clear" w:color="auto" w:fill="auto"/>
            <w:noWrap/>
            <w:vAlign w:val="center"/>
            <w:hideMark/>
          </w:tcPr>
          <w:p w14:paraId="1307F59E"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778</w:t>
            </w:r>
          </w:p>
        </w:tc>
        <w:tc>
          <w:tcPr>
            <w:tcW w:w="1559" w:type="dxa"/>
            <w:shd w:val="clear" w:color="auto" w:fill="auto"/>
            <w:noWrap/>
            <w:vAlign w:val="center"/>
            <w:hideMark/>
          </w:tcPr>
          <w:p w14:paraId="3366580F"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874</w:t>
            </w:r>
          </w:p>
        </w:tc>
        <w:tc>
          <w:tcPr>
            <w:tcW w:w="1560" w:type="dxa"/>
            <w:shd w:val="clear" w:color="auto" w:fill="auto"/>
            <w:noWrap/>
            <w:vAlign w:val="center"/>
            <w:hideMark/>
          </w:tcPr>
          <w:p w14:paraId="784D10FC"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929</w:t>
            </w:r>
          </w:p>
        </w:tc>
      </w:tr>
      <w:tr w:rsidR="005F67F5" w:rsidRPr="00300952" w14:paraId="64264098" w14:textId="77777777" w:rsidTr="009063A8">
        <w:trPr>
          <w:trHeight w:val="288"/>
        </w:trPr>
        <w:tc>
          <w:tcPr>
            <w:tcW w:w="2405" w:type="dxa"/>
            <w:shd w:val="clear" w:color="auto" w:fill="auto"/>
            <w:noWrap/>
            <w:vAlign w:val="center"/>
            <w:hideMark/>
          </w:tcPr>
          <w:p w14:paraId="4F371A90" w14:textId="1E5C43FA"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Dover</w:t>
            </w:r>
          </w:p>
        </w:tc>
        <w:tc>
          <w:tcPr>
            <w:tcW w:w="1559" w:type="dxa"/>
            <w:shd w:val="clear" w:color="auto" w:fill="auto"/>
            <w:noWrap/>
            <w:vAlign w:val="center"/>
            <w:hideMark/>
          </w:tcPr>
          <w:p w14:paraId="1002E0FB"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1,593</w:t>
            </w:r>
          </w:p>
        </w:tc>
        <w:tc>
          <w:tcPr>
            <w:tcW w:w="1559" w:type="dxa"/>
            <w:shd w:val="clear" w:color="auto" w:fill="auto"/>
            <w:noWrap/>
            <w:vAlign w:val="center"/>
            <w:hideMark/>
          </w:tcPr>
          <w:p w14:paraId="597DA86A"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444</w:t>
            </w:r>
          </w:p>
        </w:tc>
        <w:tc>
          <w:tcPr>
            <w:tcW w:w="1559" w:type="dxa"/>
            <w:shd w:val="clear" w:color="auto" w:fill="auto"/>
            <w:noWrap/>
            <w:vAlign w:val="center"/>
            <w:hideMark/>
          </w:tcPr>
          <w:p w14:paraId="44B2E34B"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596</w:t>
            </w:r>
          </w:p>
        </w:tc>
        <w:tc>
          <w:tcPr>
            <w:tcW w:w="1560" w:type="dxa"/>
            <w:shd w:val="clear" w:color="auto" w:fill="auto"/>
            <w:noWrap/>
            <w:vAlign w:val="center"/>
            <w:hideMark/>
          </w:tcPr>
          <w:p w14:paraId="1DC68698"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553</w:t>
            </w:r>
          </w:p>
        </w:tc>
      </w:tr>
      <w:tr w:rsidR="005F67F5" w:rsidRPr="00300952" w14:paraId="4FF312E6" w14:textId="77777777" w:rsidTr="009063A8">
        <w:trPr>
          <w:trHeight w:val="288"/>
        </w:trPr>
        <w:tc>
          <w:tcPr>
            <w:tcW w:w="2405" w:type="dxa"/>
            <w:shd w:val="clear" w:color="auto" w:fill="auto"/>
            <w:noWrap/>
            <w:vAlign w:val="center"/>
            <w:hideMark/>
          </w:tcPr>
          <w:p w14:paraId="2A88FD15" w14:textId="07ED9837"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 xml:space="preserve">Folkestone and </w:t>
            </w:r>
            <w:r w:rsidR="002B2BD7" w:rsidRPr="00300952">
              <w:rPr>
                <w:rFonts w:eastAsia="Times New Roman" w:cstheme="minorHAnsi"/>
                <w:kern w:val="0"/>
                <w:szCs w:val="22"/>
                <w:lang w:eastAsia="en-GB"/>
              </w:rPr>
              <w:t>H</w:t>
            </w:r>
            <w:r w:rsidRPr="00300952">
              <w:rPr>
                <w:rFonts w:eastAsia="Times New Roman" w:cstheme="minorHAnsi"/>
                <w:kern w:val="0"/>
                <w:szCs w:val="22"/>
                <w:lang w:eastAsia="en-GB"/>
              </w:rPr>
              <w:t>ythe</w:t>
            </w:r>
          </w:p>
        </w:tc>
        <w:tc>
          <w:tcPr>
            <w:tcW w:w="1559" w:type="dxa"/>
            <w:shd w:val="clear" w:color="auto" w:fill="auto"/>
            <w:noWrap/>
            <w:vAlign w:val="center"/>
            <w:hideMark/>
          </w:tcPr>
          <w:p w14:paraId="6461DDC0"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1,518</w:t>
            </w:r>
          </w:p>
        </w:tc>
        <w:tc>
          <w:tcPr>
            <w:tcW w:w="1559" w:type="dxa"/>
            <w:shd w:val="clear" w:color="auto" w:fill="auto"/>
            <w:noWrap/>
            <w:vAlign w:val="center"/>
            <w:hideMark/>
          </w:tcPr>
          <w:p w14:paraId="198507C3"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451</w:t>
            </w:r>
          </w:p>
        </w:tc>
        <w:tc>
          <w:tcPr>
            <w:tcW w:w="1559" w:type="dxa"/>
            <w:shd w:val="clear" w:color="auto" w:fill="auto"/>
            <w:noWrap/>
            <w:vAlign w:val="center"/>
            <w:hideMark/>
          </w:tcPr>
          <w:p w14:paraId="1F8784BB"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416</w:t>
            </w:r>
          </w:p>
        </w:tc>
        <w:tc>
          <w:tcPr>
            <w:tcW w:w="1560" w:type="dxa"/>
            <w:shd w:val="clear" w:color="auto" w:fill="auto"/>
            <w:noWrap/>
            <w:vAlign w:val="center"/>
            <w:hideMark/>
          </w:tcPr>
          <w:p w14:paraId="2CFBB8F3"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651</w:t>
            </w:r>
          </w:p>
        </w:tc>
      </w:tr>
      <w:tr w:rsidR="005F67F5" w:rsidRPr="00300952" w14:paraId="6206D42D" w14:textId="77777777" w:rsidTr="009063A8">
        <w:trPr>
          <w:trHeight w:val="288"/>
        </w:trPr>
        <w:tc>
          <w:tcPr>
            <w:tcW w:w="2405" w:type="dxa"/>
            <w:shd w:val="clear" w:color="auto" w:fill="auto"/>
            <w:noWrap/>
            <w:vAlign w:val="center"/>
            <w:hideMark/>
          </w:tcPr>
          <w:p w14:paraId="3B28EC7A" w14:textId="20B34E72"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Gravesham</w:t>
            </w:r>
          </w:p>
        </w:tc>
        <w:tc>
          <w:tcPr>
            <w:tcW w:w="1559" w:type="dxa"/>
            <w:shd w:val="clear" w:color="auto" w:fill="auto"/>
            <w:noWrap/>
            <w:vAlign w:val="center"/>
            <w:hideMark/>
          </w:tcPr>
          <w:p w14:paraId="2C04E5E1"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2,512</w:t>
            </w:r>
          </w:p>
        </w:tc>
        <w:tc>
          <w:tcPr>
            <w:tcW w:w="1559" w:type="dxa"/>
            <w:shd w:val="clear" w:color="auto" w:fill="auto"/>
            <w:noWrap/>
            <w:vAlign w:val="center"/>
            <w:hideMark/>
          </w:tcPr>
          <w:p w14:paraId="52F3AF3F"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713</w:t>
            </w:r>
          </w:p>
        </w:tc>
        <w:tc>
          <w:tcPr>
            <w:tcW w:w="1559" w:type="dxa"/>
            <w:shd w:val="clear" w:color="auto" w:fill="auto"/>
            <w:noWrap/>
            <w:vAlign w:val="center"/>
            <w:hideMark/>
          </w:tcPr>
          <w:p w14:paraId="6996DACD"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818</w:t>
            </w:r>
          </w:p>
        </w:tc>
        <w:tc>
          <w:tcPr>
            <w:tcW w:w="1560" w:type="dxa"/>
            <w:shd w:val="clear" w:color="auto" w:fill="auto"/>
            <w:noWrap/>
            <w:vAlign w:val="center"/>
            <w:hideMark/>
          </w:tcPr>
          <w:p w14:paraId="5B54DF49"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981</w:t>
            </w:r>
          </w:p>
        </w:tc>
      </w:tr>
      <w:tr w:rsidR="005F67F5" w:rsidRPr="00300952" w14:paraId="0684244A" w14:textId="77777777" w:rsidTr="009063A8">
        <w:trPr>
          <w:trHeight w:val="288"/>
        </w:trPr>
        <w:tc>
          <w:tcPr>
            <w:tcW w:w="2405" w:type="dxa"/>
            <w:shd w:val="clear" w:color="auto" w:fill="auto"/>
            <w:noWrap/>
            <w:vAlign w:val="center"/>
            <w:hideMark/>
          </w:tcPr>
          <w:p w14:paraId="3B06A853" w14:textId="6ECC05CC"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Maidstone</w:t>
            </w:r>
          </w:p>
        </w:tc>
        <w:tc>
          <w:tcPr>
            <w:tcW w:w="1559" w:type="dxa"/>
            <w:shd w:val="clear" w:color="auto" w:fill="auto"/>
            <w:noWrap/>
            <w:vAlign w:val="center"/>
            <w:hideMark/>
          </w:tcPr>
          <w:p w14:paraId="09745A2A"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2,426</w:t>
            </w:r>
          </w:p>
        </w:tc>
        <w:tc>
          <w:tcPr>
            <w:tcW w:w="1559" w:type="dxa"/>
            <w:shd w:val="clear" w:color="auto" w:fill="auto"/>
            <w:noWrap/>
            <w:vAlign w:val="center"/>
            <w:hideMark/>
          </w:tcPr>
          <w:p w14:paraId="4FB3A0D9"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770</w:t>
            </w:r>
          </w:p>
        </w:tc>
        <w:tc>
          <w:tcPr>
            <w:tcW w:w="1559" w:type="dxa"/>
            <w:shd w:val="clear" w:color="auto" w:fill="auto"/>
            <w:noWrap/>
            <w:vAlign w:val="center"/>
            <w:hideMark/>
          </w:tcPr>
          <w:p w14:paraId="392E8963"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770</w:t>
            </w:r>
          </w:p>
        </w:tc>
        <w:tc>
          <w:tcPr>
            <w:tcW w:w="1560" w:type="dxa"/>
            <w:shd w:val="clear" w:color="auto" w:fill="auto"/>
            <w:noWrap/>
            <w:vAlign w:val="center"/>
            <w:hideMark/>
          </w:tcPr>
          <w:p w14:paraId="49596BAA"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886</w:t>
            </w:r>
          </w:p>
        </w:tc>
      </w:tr>
      <w:tr w:rsidR="005F67F5" w:rsidRPr="00300952" w14:paraId="18D9EBB0" w14:textId="77777777" w:rsidTr="009063A8">
        <w:trPr>
          <w:trHeight w:val="288"/>
        </w:trPr>
        <w:tc>
          <w:tcPr>
            <w:tcW w:w="2405" w:type="dxa"/>
            <w:shd w:val="clear" w:color="auto" w:fill="auto"/>
            <w:noWrap/>
            <w:vAlign w:val="center"/>
            <w:hideMark/>
          </w:tcPr>
          <w:p w14:paraId="1670E1F5" w14:textId="6F76011A"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Medway</w:t>
            </w:r>
          </w:p>
        </w:tc>
        <w:tc>
          <w:tcPr>
            <w:tcW w:w="1559" w:type="dxa"/>
            <w:shd w:val="clear" w:color="auto" w:fill="auto"/>
            <w:noWrap/>
            <w:vAlign w:val="center"/>
            <w:hideMark/>
          </w:tcPr>
          <w:p w14:paraId="03993AE4"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5,050</w:t>
            </w:r>
          </w:p>
        </w:tc>
        <w:tc>
          <w:tcPr>
            <w:tcW w:w="1559" w:type="dxa"/>
            <w:shd w:val="clear" w:color="auto" w:fill="auto"/>
            <w:noWrap/>
            <w:vAlign w:val="center"/>
            <w:hideMark/>
          </w:tcPr>
          <w:p w14:paraId="2874E9DD"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1,647</w:t>
            </w:r>
          </w:p>
        </w:tc>
        <w:tc>
          <w:tcPr>
            <w:tcW w:w="1559" w:type="dxa"/>
            <w:shd w:val="clear" w:color="auto" w:fill="auto"/>
            <w:noWrap/>
            <w:vAlign w:val="center"/>
            <w:hideMark/>
          </w:tcPr>
          <w:p w14:paraId="283C7D22"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1,483</w:t>
            </w:r>
          </w:p>
        </w:tc>
        <w:tc>
          <w:tcPr>
            <w:tcW w:w="1560" w:type="dxa"/>
            <w:shd w:val="clear" w:color="auto" w:fill="auto"/>
            <w:noWrap/>
            <w:vAlign w:val="center"/>
            <w:hideMark/>
          </w:tcPr>
          <w:p w14:paraId="33993D85"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1,920</w:t>
            </w:r>
          </w:p>
        </w:tc>
      </w:tr>
      <w:tr w:rsidR="005F67F5" w:rsidRPr="00300952" w14:paraId="415BC22C" w14:textId="77777777" w:rsidTr="009063A8">
        <w:trPr>
          <w:trHeight w:val="288"/>
        </w:trPr>
        <w:tc>
          <w:tcPr>
            <w:tcW w:w="2405" w:type="dxa"/>
            <w:shd w:val="clear" w:color="auto" w:fill="auto"/>
            <w:noWrap/>
            <w:vAlign w:val="center"/>
            <w:hideMark/>
          </w:tcPr>
          <w:p w14:paraId="7B3386A4" w14:textId="7208EED3"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Sevenoaks</w:t>
            </w:r>
          </w:p>
        </w:tc>
        <w:tc>
          <w:tcPr>
            <w:tcW w:w="1559" w:type="dxa"/>
            <w:shd w:val="clear" w:color="auto" w:fill="auto"/>
            <w:noWrap/>
            <w:vAlign w:val="center"/>
            <w:hideMark/>
          </w:tcPr>
          <w:p w14:paraId="02C13B44"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1,238</w:t>
            </w:r>
          </w:p>
        </w:tc>
        <w:tc>
          <w:tcPr>
            <w:tcW w:w="1559" w:type="dxa"/>
            <w:shd w:val="clear" w:color="auto" w:fill="auto"/>
            <w:noWrap/>
            <w:vAlign w:val="center"/>
            <w:hideMark/>
          </w:tcPr>
          <w:p w14:paraId="4A0B5294"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381</w:t>
            </w:r>
          </w:p>
        </w:tc>
        <w:tc>
          <w:tcPr>
            <w:tcW w:w="1559" w:type="dxa"/>
            <w:shd w:val="clear" w:color="auto" w:fill="auto"/>
            <w:noWrap/>
            <w:vAlign w:val="center"/>
            <w:hideMark/>
          </w:tcPr>
          <w:p w14:paraId="2F6BDE6C"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556</w:t>
            </w:r>
          </w:p>
        </w:tc>
        <w:tc>
          <w:tcPr>
            <w:tcW w:w="1560" w:type="dxa"/>
            <w:shd w:val="clear" w:color="auto" w:fill="auto"/>
            <w:noWrap/>
            <w:vAlign w:val="center"/>
            <w:hideMark/>
          </w:tcPr>
          <w:p w14:paraId="584099DE"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301</w:t>
            </w:r>
          </w:p>
        </w:tc>
      </w:tr>
      <w:tr w:rsidR="005F67F5" w:rsidRPr="00300952" w14:paraId="2ABD8DEE" w14:textId="77777777" w:rsidTr="009063A8">
        <w:trPr>
          <w:trHeight w:val="288"/>
        </w:trPr>
        <w:tc>
          <w:tcPr>
            <w:tcW w:w="2405" w:type="dxa"/>
            <w:shd w:val="clear" w:color="auto" w:fill="auto"/>
            <w:noWrap/>
            <w:vAlign w:val="center"/>
            <w:hideMark/>
          </w:tcPr>
          <w:p w14:paraId="7834FABB" w14:textId="5D5F1394"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Swale</w:t>
            </w:r>
          </w:p>
        </w:tc>
        <w:tc>
          <w:tcPr>
            <w:tcW w:w="1559" w:type="dxa"/>
            <w:shd w:val="clear" w:color="auto" w:fill="auto"/>
            <w:noWrap/>
            <w:vAlign w:val="center"/>
            <w:hideMark/>
          </w:tcPr>
          <w:p w14:paraId="2383D597"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2,417</w:t>
            </w:r>
          </w:p>
        </w:tc>
        <w:tc>
          <w:tcPr>
            <w:tcW w:w="1559" w:type="dxa"/>
            <w:shd w:val="clear" w:color="auto" w:fill="auto"/>
            <w:noWrap/>
            <w:vAlign w:val="center"/>
            <w:hideMark/>
          </w:tcPr>
          <w:p w14:paraId="13A5CCDD"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767</w:t>
            </w:r>
          </w:p>
        </w:tc>
        <w:tc>
          <w:tcPr>
            <w:tcW w:w="1559" w:type="dxa"/>
            <w:shd w:val="clear" w:color="auto" w:fill="auto"/>
            <w:noWrap/>
            <w:vAlign w:val="center"/>
            <w:hideMark/>
          </w:tcPr>
          <w:p w14:paraId="5AB0E6F1"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933</w:t>
            </w:r>
          </w:p>
        </w:tc>
        <w:tc>
          <w:tcPr>
            <w:tcW w:w="1560" w:type="dxa"/>
            <w:shd w:val="clear" w:color="auto" w:fill="auto"/>
            <w:noWrap/>
            <w:vAlign w:val="center"/>
            <w:hideMark/>
          </w:tcPr>
          <w:p w14:paraId="4F988F48"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717</w:t>
            </w:r>
          </w:p>
        </w:tc>
      </w:tr>
      <w:tr w:rsidR="005F67F5" w:rsidRPr="00300952" w14:paraId="5CB22488" w14:textId="77777777" w:rsidTr="009063A8">
        <w:trPr>
          <w:trHeight w:val="288"/>
        </w:trPr>
        <w:tc>
          <w:tcPr>
            <w:tcW w:w="2405" w:type="dxa"/>
            <w:shd w:val="clear" w:color="auto" w:fill="auto"/>
            <w:noWrap/>
            <w:vAlign w:val="center"/>
            <w:hideMark/>
          </w:tcPr>
          <w:p w14:paraId="44FAB5F5" w14:textId="23B0B832"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Thanet</w:t>
            </w:r>
          </w:p>
        </w:tc>
        <w:tc>
          <w:tcPr>
            <w:tcW w:w="1559" w:type="dxa"/>
            <w:shd w:val="clear" w:color="auto" w:fill="auto"/>
            <w:noWrap/>
            <w:vAlign w:val="center"/>
            <w:hideMark/>
          </w:tcPr>
          <w:p w14:paraId="61235151"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2,308</w:t>
            </w:r>
          </w:p>
        </w:tc>
        <w:tc>
          <w:tcPr>
            <w:tcW w:w="1559" w:type="dxa"/>
            <w:shd w:val="clear" w:color="auto" w:fill="auto"/>
            <w:noWrap/>
            <w:vAlign w:val="center"/>
            <w:hideMark/>
          </w:tcPr>
          <w:p w14:paraId="22F37E0C"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502</w:t>
            </w:r>
          </w:p>
        </w:tc>
        <w:tc>
          <w:tcPr>
            <w:tcW w:w="1559" w:type="dxa"/>
            <w:shd w:val="clear" w:color="auto" w:fill="auto"/>
            <w:noWrap/>
            <w:vAlign w:val="center"/>
            <w:hideMark/>
          </w:tcPr>
          <w:p w14:paraId="7237623B"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703</w:t>
            </w:r>
          </w:p>
        </w:tc>
        <w:tc>
          <w:tcPr>
            <w:tcW w:w="1560" w:type="dxa"/>
            <w:shd w:val="clear" w:color="auto" w:fill="auto"/>
            <w:noWrap/>
            <w:vAlign w:val="center"/>
            <w:hideMark/>
          </w:tcPr>
          <w:p w14:paraId="51C06366"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1,103</w:t>
            </w:r>
          </w:p>
        </w:tc>
      </w:tr>
      <w:tr w:rsidR="005F67F5" w:rsidRPr="00300952" w14:paraId="23BD358B" w14:textId="77777777" w:rsidTr="009063A8">
        <w:trPr>
          <w:trHeight w:val="288"/>
        </w:trPr>
        <w:tc>
          <w:tcPr>
            <w:tcW w:w="2405" w:type="dxa"/>
            <w:shd w:val="clear" w:color="auto" w:fill="auto"/>
            <w:noWrap/>
            <w:vAlign w:val="center"/>
            <w:hideMark/>
          </w:tcPr>
          <w:p w14:paraId="39306580" w14:textId="087D8170"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Tonbridge and Malling</w:t>
            </w:r>
          </w:p>
        </w:tc>
        <w:tc>
          <w:tcPr>
            <w:tcW w:w="1559" w:type="dxa"/>
            <w:shd w:val="clear" w:color="auto" w:fill="auto"/>
            <w:noWrap/>
            <w:vAlign w:val="center"/>
            <w:hideMark/>
          </w:tcPr>
          <w:p w14:paraId="10B2AF27"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1,344</w:t>
            </w:r>
          </w:p>
        </w:tc>
        <w:tc>
          <w:tcPr>
            <w:tcW w:w="1559" w:type="dxa"/>
            <w:shd w:val="clear" w:color="auto" w:fill="auto"/>
            <w:noWrap/>
            <w:vAlign w:val="center"/>
            <w:hideMark/>
          </w:tcPr>
          <w:p w14:paraId="31F621DE"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397</w:t>
            </w:r>
          </w:p>
        </w:tc>
        <w:tc>
          <w:tcPr>
            <w:tcW w:w="1559" w:type="dxa"/>
            <w:shd w:val="clear" w:color="auto" w:fill="auto"/>
            <w:noWrap/>
            <w:vAlign w:val="center"/>
            <w:hideMark/>
          </w:tcPr>
          <w:p w14:paraId="4A7E0C0D"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671</w:t>
            </w:r>
          </w:p>
        </w:tc>
        <w:tc>
          <w:tcPr>
            <w:tcW w:w="1560" w:type="dxa"/>
            <w:shd w:val="clear" w:color="auto" w:fill="auto"/>
            <w:noWrap/>
            <w:vAlign w:val="center"/>
            <w:hideMark/>
          </w:tcPr>
          <w:p w14:paraId="60A136B9"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276</w:t>
            </w:r>
          </w:p>
        </w:tc>
      </w:tr>
      <w:tr w:rsidR="005F67F5" w:rsidRPr="00300952" w14:paraId="453F9BAF" w14:textId="77777777" w:rsidTr="009063A8">
        <w:trPr>
          <w:trHeight w:val="288"/>
        </w:trPr>
        <w:tc>
          <w:tcPr>
            <w:tcW w:w="2405" w:type="dxa"/>
            <w:shd w:val="clear" w:color="auto" w:fill="auto"/>
            <w:noWrap/>
            <w:vAlign w:val="center"/>
            <w:hideMark/>
          </w:tcPr>
          <w:p w14:paraId="2CBBE346" w14:textId="7D80EED9"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Tunbridge Wells</w:t>
            </w:r>
          </w:p>
        </w:tc>
        <w:tc>
          <w:tcPr>
            <w:tcW w:w="1559" w:type="dxa"/>
            <w:shd w:val="clear" w:color="auto" w:fill="auto"/>
            <w:noWrap/>
            <w:vAlign w:val="center"/>
            <w:hideMark/>
          </w:tcPr>
          <w:p w14:paraId="3F0ABCBC"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1,382</w:t>
            </w:r>
          </w:p>
        </w:tc>
        <w:tc>
          <w:tcPr>
            <w:tcW w:w="1559" w:type="dxa"/>
            <w:shd w:val="clear" w:color="auto" w:fill="auto"/>
            <w:noWrap/>
            <w:vAlign w:val="center"/>
            <w:hideMark/>
          </w:tcPr>
          <w:p w14:paraId="19F75D01"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288</w:t>
            </w:r>
          </w:p>
        </w:tc>
        <w:tc>
          <w:tcPr>
            <w:tcW w:w="1559" w:type="dxa"/>
            <w:shd w:val="clear" w:color="auto" w:fill="auto"/>
            <w:noWrap/>
            <w:vAlign w:val="center"/>
            <w:hideMark/>
          </w:tcPr>
          <w:p w14:paraId="41B7A7A2"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559</w:t>
            </w:r>
          </w:p>
        </w:tc>
        <w:tc>
          <w:tcPr>
            <w:tcW w:w="1560" w:type="dxa"/>
            <w:shd w:val="clear" w:color="auto" w:fill="auto"/>
            <w:noWrap/>
            <w:vAlign w:val="center"/>
            <w:hideMark/>
          </w:tcPr>
          <w:p w14:paraId="3DA6DB80"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535</w:t>
            </w:r>
          </w:p>
        </w:tc>
      </w:tr>
      <w:tr w:rsidR="008A6C78" w:rsidRPr="00300952" w14:paraId="4E6ABC1A" w14:textId="77777777" w:rsidTr="009063A8">
        <w:trPr>
          <w:trHeight w:val="288"/>
        </w:trPr>
        <w:tc>
          <w:tcPr>
            <w:tcW w:w="2405" w:type="dxa"/>
            <w:shd w:val="clear" w:color="auto" w:fill="auto"/>
            <w:noWrap/>
            <w:vAlign w:val="center"/>
          </w:tcPr>
          <w:p w14:paraId="5CB26180" w14:textId="45BE927B" w:rsidR="008A6C78" w:rsidRPr="00300952" w:rsidRDefault="008A6C78" w:rsidP="009063A8">
            <w:pPr>
              <w:tabs>
                <w:tab w:val="clear" w:pos="284"/>
              </w:tabs>
              <w:spacing w:line="240" w:lineRule="auto"/>
              <w:rPr>
                <w:rFonts w:eastAsia="Times New Roman" w:cstheme="minorHAnsi"/>
                <w:b/>
                <w:bCs/>
                <w:i/>
                <w:iCs/>
                <w:kern w:val="0"/>
                <w:szCs w:val="22"/>
                <w:lang w:eastAsia="en-GB"/>
              </w:rPr>
            </w:pPr>
            <w:r w:rsidRPr="00300952">
              <w:rPr>
                <w:rFonts w:cstheme="minorHAnsi"/>
                <w:b/>
                <w:bCs/>
                <w:i/>
                <w:iCs/>
                <w:szCs w:val="22"/>
              </w:rPr>
              <w:t>Kent and Medway</w:t>
            </w:r>
          </w:p>
        </w:tc>
        <w:tc>
          <w:tcPr>
            <w:tcW w:w="1559" w:type="dxa"/>
            <w:shd w:val="clear" w:color="auto" w:fill="auto"/>
            <w:noWrap/>
            <w:vAlign w:val="center"/>
          </w:tcPr>
          <w:p w14:paraId="42535B25" w14:textId="3B064BB4" w:rsidR="008A6C78" w:rsidRPr="00300952" w:rsidRDefault="008A6C78" w:rsidP="009063A8">
            <w:pPr>
              <w:tabs>
                <w:tab w:val="clear" w:pos="284"/>
              </w:tabs>
              <w:spacing w:line="240" w:lineRule="auto"/>
              <w:jc w:val="right"/>
              <w:rPr>
                <w:rFonts w:eastAsia="Times New Roman" w:cstheme="minorHAnsi"/>
                <w:b/>
                <w:bCs/>
                <w:i/>
                <w:iCs/>
                <w:kern w:val="0"/>
                <w:szCs w:val="22"/>
                <w:lang w:eastAsia="en-GB"/>
              </w:rPr>
            </w:pPr>
            <w:r w:rsidRPr="00300952">
              <w:rPr>
                <w:rFonts w:cstheme="minorHAnsi"/>
                <w:b/>
                <w:bCs/>
                <w:i/>
                <w:iCs/>
                <w:szCs w:val="22"/>
              </w:rPr>
              <w:t>26,190</w:t>
            </w:r>
          </w:p>
        </w:tc>
        <w:tc>
          <w:tcPr>
            <w:tcW w:w="1559" w:type="dxa"/>
            <w:shd w:val="clear" w:color="auto" w:fill="auto"/>
            <w:noWrap/>
            <w:vAlign w:val="center"/>
          </w:tcPr>
          <w:p w14:paraId="12DC66A6" w14:textId="7B931C1E" w:rsidR="008A6C78" w:rsidRPr="00300952" w:rsidRDefault="008A6C78" w:rsidP="009063A8">
            <w:pPr>
              <w:tabs>
                <w:tab w:val="clear" w:pos="284"/>
              </w:tabs>
              <w:spacing w:line="240" w:lineRule="auto"/>
              <w:jc w:val="right"/>
              <w:rPr>
                <w:rFonts w:eastAsia="Times New Roman" w:cstheme="minorHAnsi"/>
                <w:b/>
                <w:bCs/>
                <w:i/>
                <w:iCs/>
                <w:kern w:val="0"/>
                <w:szCs w:val="22"/>
                <w:lang w:eastAsia="en-GB"/>
              </w:rPr>
            </w:pPr>
            <w:r w:rsidRPr="00300952">
              <w:rPr>
                <w:rFonts w:cstheme="minorHAnsi"/>
                <w:b/>
                <w:bCs/>
                <w:i/>
                <w:iCs/>
                <w:szCs w:val="22"/>
              </w:rPr>
              <w:t>7,740</w:t>
            </w:r>
          </w:p>
        </w:tc>
        <w:tc>
          <w:tcPr>
            <w:tcW w:w="1559" w:type="dxa"/>
            <w:shd w:val="clear" w:color="auto" w:fill="auto"/>
            <w:noWrap/>
            <w:vAlign w:val="center"/>
          </w:tcPr>
          <w:p w14:paraId="2C5A975E" w14:textId="55AAA209" w:rsidR="008A6C78" w:rsidRPr="00300952" w:rsidRDefault="008A6C78" w:rsidP="009063A8">
            <w:pPr>
              <w:tabs>
                <w:tab w:val="clear" w:pos="284"/>
              </w:tabs>
              <w:spacing w:line="240" w:lineRule="auto"/>
              <w:jc w:val="right"/>
              <w:rPr>
                <w:rFonts w:eastAsia="Times New Roman" w:cstheme="minorHAnsi"/>
                <w:b/>
                <w:bCs/>
                <w:i/>
                <w:iCs/>
                <w:kern w:val="0"/>
                <w:szCs w:val="22"/>
                <w:lang w:eastAsia="en-GB"/>
              </w:rPr>
            </w:pPr>
            <w:r w:rsidRPr="00300952">
              <w:rPr>
                <w:rFonts w:cstheme="minorHAnsi"/>
                <w:b/>
                <w:bCs/>
                <w:i/>
                <w:iCs/>
                <w:szCs w:val="22"/>
              </w:rPr>
              <w:t>9,072</w:t>
            </w:r>
          </w:p>
        </w:tc>
        <w:tc>
          <w:tcPr>
            <w:tcW w:w="1560" w:type="dxa"/>
            <w:shd w:val="clear" w:color="auto" w:fill="auto"/>
            <w:noWrap/>
            <w:vAlign w:val="center"/>
          </w:tcPr>
          <w:p w14:paraId="2A6DB94E" w14:textId="0E1705EB" w:rsidR="008A6C78" w:rsidRPr="00300952" w:rsidRDefault="008A6C78" w:rsidP="009063A8">
            <w:pPr>
              <w:tabs>
                <w:tab w:val="clear" w:pos="284"/>
              </w:tabs>
              <w:spacing w:line="240" w:lineRule="auto"/>
              <w:jc w:val="right"/>
              <w:rPr>
                <w:rFonts w:eastAsia="Times New Roman" w:cstheme="minorHAnsi"/>
                <w:b/>
                <w:bCs/>
                <w:i/>
                <w:iCs/>
                <w:kern w:val="0"/>
                <w:szCs w:val="22"/>
                <w:lang w:eastAsia="en-GB"/>
              </w:rPr>
            </w:pPr>
            <w:r w:rsidRPr="00300952">
              <w:rPr>
                <w:rFonts w:cstheme="minorHAnsi"/>
                <w:b/>
                <w:bCs/>
                <w:i/>
                <w:iCs/>
                <w:szCs w:val="22"/>
              </w:rPr>
              <w:t>9,378</w:t>
            </w:r>
          </w:p>
        </w:tc>
      </w:tr>
      <w:tr w:rsidR="005F67F5" w:rsidRPr="00300952" w14:paraId="70AB004E" w14:textId="77777777" w:rsidTr="009063A8">
        <w:trPr>
          <w:trHeight w:val="288"/>
        </w:trPr>
        <w:tc>
          <w:tcPr>
            <w:tcW w:w="2405" w:type="dxa"/>
            <w:shd w:val="clear" w:color="auto" w:fill="auto"/>
            <w:noWrap/>
            <w:vAlign w:val="center"/>
            <w:hideMark/>
          </w:tcPr>
          <w:p w14:paraId="6DEBBF67" w14:textId="77777777" w:rsidR="00F73029" w:rsidRPr="00300952" w:rsidRDefault="00F73029"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South East</w:t>
            </w:r>
          </w:p>
        </w:tc>
        <w:tc>
          <w:tcPr>
            <w:tcW w:w="1559" w:type="dxa"/>
            <w:shd w:val="clear" w:color="auto" w:fill="auto"/>
            <w:noWrap/>
            <w:vAlign w:val="center"/>
            <w:hideMark/>
          </w:tcPr>
          <w:p w14:paraId="081ACF41" w14:textId="77777777" w:rsidR="00F73029" w:rsidRPr="00300952" w:rsidRDefault="00F73029"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131,349</w:t>
            </w:r>
          </w:p>
        </w:tc>
        <w:tc>
          <w:tcPr>
            <w:tcW w:w="1559" w:type="dxa"/>
            <w:shd w:val="clear" w:color="auto" w:fill="auto"/>
            <w:noWrap/>
            <w:vAlign w:val="center"/>
            <w:hideMark/>
          </w:tcPr>
          <w:p w14:paraId="078D9568" w14:textId="77777777" w:rsidR="00F73029" w:rsidRPr="00300952" w:rsidRDefault="00F73029"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36,976</w:t>
            </w:r>
          </w:p>
        </w:tc>
        <w:tc>
          <w:tcPr>
            <w:tcW w:w="1559" w:type="dxa"/>
            <w:shd w:val="clear" w:color="auto" w:fill="auto"/>
            <w:noWrap/>
            <w:vAlign w:val="center"/>
            <w:hideMark/>
          </w:tcPr>
          <w:p w14:paraId="5DA97160" w14:textId="77777777" w:rsidR="00F73029" w:rsidRPr="00300952" w:rsidRDefault="00F73029"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46,338</w:t>
            </w:r>
          </w:p>
        </w:tc>
        <w:tc>
          <w:tcPr>
            <w:tcW w:w="1560" w:type="dxa"/>
            <w:shd w:val="clear" w:color="auto" w:fill="auto"/>
            <w:noWrap/>
            <w:vAlign w:val="center"/>
            <w:hideMark/>
          </w:tcPr>
          <w:p w14:paraId="486F4B5D" w14:textId="77777777" w:rsidR="00F73029" w:rsidRPr="00300952" w:rsidRDefault="00F73029"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48,035</w:t>
            </w:r>
          </w:p>
        </w:tc>
      </w:tr>
      <w:tr w:rsidR="005F67F5" w:rsidRPr="00300952" w14:paraId="70E8E8A5" w14:textId="77777777" w:rsidTr="009063A8">
        <w:trPr>
          <w:trHeight w:val="288"/>
        </w:trPr>
        <w:tc>
          <w:tcPr>
            <w:tcW w:w="2405" w:type="dxa"/>
            <w:shd w:val="clear" w:color="auto" w:fill="auto"/>
            <w:noWrap/>
            <w:vAlign w:val="center"/>
            <w:hideMark/>
          </w:tcPr>
          <w:p w14:paraId="34446EC7" w14:textId="62A00F29" w:rsidR="000E6CAD" w:rsidRPr="00300952" w:rsidRDefault="000E6CAD" w:rsidP="009063A8">
            <w:pPr>
              <w:tabs>
                <w:tab w:val="clear" w:pos="284"/>
              </w:tabs>
              <w:spacing w:line="240" w:lineRule="auto"/>
              <w:rPr>
                <w:rFonts w:eastAsia="Times New Roman" w:cstheme="minorHAnsi"/>
                <w:kern w:val="0"/>
                <w:szCs w:val="22"/>
                <w:lang w:eastAsia="en-GB"/>
              </w:rPr>
            </w:pPr>
            <w:r w:rsidRPr="00300952">
              <w:rPr>
                <w:rFonts w:eastAsia="Times New Roman" w:cstheme="minorHAnsi"/>
                <w:kern w:val="0"/>
                <w:szCs w:val="22"/>
                <w:lang w:eastAsia="en-GB"/>
              </w:rPr>
              <w:t>England</w:t>
            </w:r>
          </w:p>
        </w:tc>
        <w:tc>
          <w:tcPr>
            <w:tcW w:w="1559" w:type="dxa"/>
            <w:shd w:val="clear" w:color="auto" w:fill="auto"/>
            <w:noWrap/>
            <w:vAlign w:val="center"/>
            <w:hideMark/>
          </w:tcPr>
          <w:p w14:paraId="405A98D7"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1,024,691</w:t>
            </w:r>
          </w:p>
        </w:tc>
        <w:tc>
          <w:tcPr>
            <w:tcW w:w="1559" w:type="dxa"/>
            <w:shd w:val="clear" w:color="auto" w:fill="auto"/>
            <w:noWrap/>
            <w:vAlign w:val="center"/>
            <w:hideMark/>
          </w:tcPr>
          <w:p w14:paraId="6EA6540F"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275,296</w:t>
            </w:r>
          </w:p>
        </w:tc>
        <w:tc>
          <w:tcPr>
            <w:tcW w:w="1559" w:type="dxa"/>
            <w:shd w:val="clear" w:color="auto" w:fill="auto"/>
            <w:noWrap/>
            <w:vAlign w:val="center"/>
            <w:hideMark/>
          </w:tcPr>
          <w:p w14:paraId="7DF3A920"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386,033</w:t>
            </w:r>
          </w:p>
        </w:tc>
        <w:tc>
          <w:tcPr>
            <w:tcW w:w="1560" w:type="dxa"/>
            <w:shd w:val="clear" w:color="auto" w:fill="auto"/>
            <w:noWrap/>
            <w:vAlign w:val="center"/>
            <w:hideMark/>
          </w:tcPr>
          <w:p w14:paraId="07AC1D33" w14:textId="77777777" w:rsidR="000E6CAD" w:rsidRPr="00300952" w:rsidRDefault="000E6CAD" w:rsidP="009063A8">
            <w:pPr>
              <w:tabs>
                <w:tab w:val="clear" w:pos="284"/>
              </w:tabs>
              <w:spacing w:line="240" w:lineRule="auto"/>
              <w:jc w:val="right"/>
              <w:rPr>
                <w:rFonts w:eastAsia="Times New Roman" w:cstheme="minorHAnsi"/>
                <w:kern w:val="0"/>
                <w:szCs w:val="22"/>
                <w:lang w:eastAsia="en-GB"/>
              </w:rPr>
            </w:pPr>
            <w:r w:rsidRPr="00300952">
              <w:rPr>
                <w:rFonts w:eastAsia="Times New Roman" w:cstheme="minorHAnsi"/>
                <w:kern w:val="0"/>
                <w:szCs w:val="22"/>
                <w:lang w:eastAsia="en-GB"/>
              </w:rPr>
              <w:t>363,362</w:t>
            </w:r>
          </w:p>
        </w:tc>
      </w:tr>
    </w:tbl>
    <w:p w14:paraId="1005B218" w14:textId="7FB33DC5" w:rsidR="005F67F5" w:rsidRDefault="004D4DBF" w:rsidP="004D4DBF">
      <w:pPr>
        <w:pStyle w:val="Source"/>
      </w:pPr>
      <w:r>
        <w:t>Source: Census 2021</w:t>
      </w:r>
    </w:p>
    <w:p w14:paraId="3077D97C" w14:textId="1B8D371E" w:rsidR="00634BD6" w:rsidRDefault="00634BD6" w:rsidP="00634BD6">
      <w:pPr>
        <w:pStyle w:val="Numberedtext"/>
      </w:pPr>
      <w:r>
        <w:t xml:space="preserve">The rate of overcrowding in the social rented sector is at or above 10% in Dartford, Gravesham, Medway, Swale and Thanet. Dartford and Gravesham also have higher rates of overcrowding in the PRS and owner occupied sectors compared to the other authorities and the region and England as a whole. The pattern of overcrowding reflects poor affordability of housing for those on low incomes and the lack of availability of </w:t>
      </w:r>
      <w:r w:rsidR="0008337B">
        <w:t>A</w:t>
      </w:r>
      <w:r>
        <w:t xml:space="preserve">ffordable </w:t>
      </w:r>
      <w:r w:rsidR="0008337B">
        <w:t>H</w:t>
      </w:r>
      <w:r>
        <w:t xml:space="preserve">ousing, including larger homes, for overcrowded households already living in the sector to move in to. </w:t>
      </w:r>
    </w:p>
    <w:p w14:paraId="7DC7B84A" w14:textId="77777777" w:rsidR="00634BD6" w:rsidRDefault="00634BD6">
      <w:pPr>
        <w:tabs>
          <w:tab w:val="clear" w:pos="284"/>
        </w:tabs>
        <w:spacing w:line="240" w:lineRule="auto"/>
        <w:rPr>
          <w:rFonts w:asciiTheme="majorHAnsi" w:hAnsiTheme="majorHAnsi"/>
          <w:b/>
          <w:bCs/>
          <w:color w:val="008768" w:themeColor="accent1"/>
        </w:rPr>
      </w:pPr>
      <w:r>
        <w:br w:type="page"/>
      </w:r>
    </w:p>
    <w:p w14:paraId="6A6F3F1A" w14:textId="3C0743FB" w:rsidR="000E6CAD" w:rsidRDefault="005F67F5" w:rsidP="005F67F5">
      <w:pPr>
        <w:pStyle w:val="Caption"/>
      </w:pPr>
      <w:r>
        <w:lastRenderedPageBreak/>
        <w:t xml:space="preserve">Table </w:t>
      </w:r>
      <w:r w:rsidR="00300952">
        <w:t>6</w:t>
      </w:r>
      <w:r>
        <w:t>-</w:t>
      </w:r>
      <w:r w:rsidR="00300952">
        <w:t>3</w:t>
      </w:r>
      <w:r>
        <w:t>:</w:t>
      </w:r>
      <w:r w:rsidR="00300952">
        <w:t xml:space="preserve"> Households Living in Overcrowded Homes %, 2021</w:t>
      </w:r>
    </w:p>
    <w:tbl>
      <w:tblP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985"/>
        <w:gridCol w:w="2060"/>
      </w:tblGrid>
      <w:tr w:rsidR="00DE2E7E" w:rsidRPr="00634BD6" w14:paraId="21EEF0FE" w14:textId="77777777" w:rsidTr="00DE2E7E">
        <w:trPr>
          <w:trHeight w:val="1061"/>
        </w:trPr>
        <w:tc>
          <w:tcPr>
            <w:tcW w:w="2972" w:type="dxa"/>
            <w:shd w:val="clear" w:color="auto" w:fill="auto"/>
            <w:vAlign w:val="center"/>
            <w:hideMark/>
          </w:tcPr>
          <w:p w14:paraId="54084C7C" w14:textId="77777777" w:rsidR="00DE2E7E" w:rsidRPr="00634BD6" w:rsidRDefault="00DE2E7E" w:rsidP="00DE2E7E">
            <w:pPr>
              <w:tabs>
                <w:tab w:val="clear" w:pos="284"/>
              </w:tabs>
              <w:spacing w:line="240" w:lineRule="auto"/>
              <w:rPr>
                <w:rFonts w:eastAsia="Times New Roman" w:cstheme="minorHAnsi"/>
                <w:b/>
                <w:bCs/>
                <w:kern w:val="0"/>
                <w:szCs w:val="22"/>
                <w:lang w:eastAsia="en-GB"/>
              </w:rPr>
            </w:pPr>
            <w:r w:rsidRPr="00634BD6">
              <w:rPr>
                <w:rFonts w:eastAsia="Times New Roman" w:cstheme="minorHAnsi"/>
                <w:b/>
                <w:bCs/>
                <w:kern w:val="0"/>
                <w:szCs w:val="22"/>
                <w:lang w:eastAsia="en-GB"/>
              </w:rPr>
              <w:t>Area</w:t>
            </w:r>
          </w:p>
        </w:tc>
        <w:tc>
          <w:tcPr>
            <w:tcW w:w="1559" w:type="dxa"/>
            <w:shd w:val="clear" w:color="auto" w:fill="auto"/>
            <w:vAlign w:val="center"/>
            <w:hideMark/>
          </w:tcPr>
          <w:p w14:paraId="6E5F7A34" w14:textId="77777777" w:rsidR="00DE2E7E" w:rsidRPr="00634BD6" w:rsidRDefault="00DE2E7E" w:rsidP="00DE2E7E">
            <w:pPr>
              <w:tabs>
                <w:tab w:val="clear" w:pos="284"/>
              </w:tabs>
              <w:spacing w:line="240" w:lineRule="auto"/>
              <w:jc w:val="center"/>
              <w:rPr>
                <w:rFonts w:eastAsia="Times New Roman" w:cstheme="minorHAnsi"/>
                <w:b/>
                <w:bCs/>
                <w:kern w:val="0"/>
                <w:szCs w:val="22"/>
                <w:lang w:eastAsia="en-GB"/>
              </w:rPr>
            </w:pPr>
            <w:r w:rsidRPr="00634BD6">
              <w:rPr>
                <w:rFonts w:eastAsia="Times New Roman" w:cstheme="minorHAnsi"/>
                <w:b/>
                <w:bCs/>
                <w:kern w:val="0"/>
                <w:szCs w:val="22"/>
                <w:lang w:eastAsia="en-GB"/>
              </w:rPr>
              <w:t>Owned</w:t>
            </w:r>
          </w:p>
        </w:tc>
        <w:tc>
          <w:tcPr>
            <w:tcW w:w="1985" w:type="dxa"/>
            <w:shd w:val="clear" w:color="auto" w:fill="auto"/>
            <w:vAlign w:val="center"/>
            <w:hideMark/>
          </w:tcPr>
          <w:p w14:paraId="5FE011DA" w14:textId="02ACAE5A" w:rsidR="00DE2E7E" w:rsidRPr="00634BD6" w:rsidRDefault="00DE2E7E" w:rsidP="00DE2E7E">
            <w:pPr>
              <w:tabs>
                <w:tab w:val="clear" w:pos="284"/>
              </w:tabs>
              <w:spacing w:line="240" w:lineRule="auto"/>
              <w:rPr>
                <w:rFonts w:eastAsia="Times New Roman" w:cstheme="minorHAnsi"/>
                <w:b/>
                <w:bCs/>
                <w:kern w:val="0"/>
                <w:szCs w:val="22"/>
                <w:lang w:eastAsia="en-GB"/>
              </w:rPr>
            </w:pPr>
            <w:r w:rsidRPr="00634BD6">
              <w:rPr>
                <w:rFonts w:eastAsia="Times New Roman" w:cstheme="minorHAnsi"/>
                <w:b/>
                <w:bCs/>
                <w:kern w:val="0"/>
                <w:szCs w:val="22"/>
                <w:lang w:eastAsia="en-GB"/>
              </w:rPr>
              <w:t>Social rented</w:t>
            </w:r>
          </w:p>
        </w:tc>
        <w:tc>
          <w:tcPr>
            <w:tcW w:w="2060" w:type="dxa"/>
            <w:shd w:val="clear" w:color="auto" w:fill="auto"/>
            <w:vAlign w:val="center"/>
            <w:hideMark/>
          </w:tcPr>
          <w:p w14:paraId="3219C6DE" w14:textId="6548727B" w:rsidR="00DE2E7E" w:rsidRPr="00634BD6" w:rsidRDefault="00DE2E7E" w:rsidP="00DE2E7E">
            <w:pPr>
              <w:tabs>
                <w:tab w:val="clear" w:pos="284"/>
              </w:tabs>
              <w:spacing w:line="240" w:lineRule="auto"/>
              <w:rPr>
                <w:rFonts w:eastAsia="Times New Roman" w:cstheme="minorHAnsi"/>
                <w:b/>
                <w:bCs/>
                <w:kern w:val="0"/>
                <w:szCs w:val="22"/>
                <w:lang w:eastAsia="en-GB"/>
              </w:rPr>
            </w:pPr>
            <w:r w:rsidRPr="00634BD6">
              <w:rPr>
                <w:rFonts w:eastAsia="Times New Roman" w:cstheme="minorHAnsi"/>
                <w:b/>
                <w:bCs/>
                <w:kern w:val="0"/>
                <w:szCs w:val="22"/>
                <w:lang w:eastAsia="en-GB"/>
              </w:rPr>
              <w:t>Private rented</w:t>
            </w:r>
          </w:p>
        </w:tc>
      </w:tr>
      <w:tr w:rsidR="00DE2E7E" w:rsidRPr="00634BD6" w14:paraId="5C8257C4" w14:textId="77777777" w:rsidTr="009063A8">
        <w:trPr>
          <w:trHeight w:val="292"/>
        </w:trPr>
        <w:tc>
          <w:tcPr>
            <w:tcW w:w="2972" w:type="dxa"/>
            <w:shd w:val="clear" w:color="auto" w:fill="auto"/>
            <w:noWrap/>
            <w:vAlign w:val="center"/>
            <w:hideMark/>
          </w:tcPr>
          <w:p w14:paraId="669FF88B" w14:textId="64655D87"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Ashford</w:t>
            </w:r>
          </w:p>
        </w:tc>
        <w:tc>
          <w:tcPr>
            <w:tcW w:w="1559" w:type="dxa"/>
            <w:shd w:val="clear" w:color="auto" w:fill="auto"/>
            <w:noWrap/>
            <w:vAlign w:val="center"/>
            <w:hideMark/>
          </w:tcPr>
          <w:p w14:paraId="2E3A27A1"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2%</w:t>
            </w:r>
          </w:p>
        </w:tc>
        <w:tc>
          <w:tcPr>
            <w:tcW w:w="1985" w:type="dxa"/>
            <w:shd w:val="clear" w:color="auto" w:fill="auto"/>
            <w:noWrap/>
            <w:vAlign w:val="center"/>
            <w:hideMark/>
          </w:tcPr>
          <w:p w14:paraId="080F0B55"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9%</w:t>
            </w:r>
          </w:p>
        </w:tc>
        <w:tc>
          <w:tcPr>
            <w:tcW w:w="2060" w:type="dxa"/>
            <w:shd w:val="clear" w:color="auto" w:fill="auto"/>
            <w:noWrap/>
            <w:vAlign w:val="center"/>
            <w:hideMark/>
          </w:tcPr>
          <w:p w14:paraId="44326610"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5%</w:t>
            </w:r>
          </w:p>
        </w:tc>
      </w:tr>
      <w:tr w:rsidR="00DE2E7E" w:rsidRPr="00634BD6" w14:paraId="6758B968" w14:textId="77777777" w:rsidTr="009063A8">
        <w:trPr>
          <w:trHeight w:val="292"/>
        </w:trPr>
        <w:tc>
          <w:tcPr>
            <w:tcW w:w="2972" w:type="dxa"/>
            <w:shd w:val="clear" w:color="auto" w:fill="auto"/>
            <w:noWrap/>
            <w:vAlign w:val="center"/>
            <w:hideMark/>
          </w:tcPr>
          <w:p w14:paraId="0F6DDFE2" w14:textId="5246B608"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Dartford</w:t>
            </w:r>
          </w:p>
        </w:tc>
        <w:tc>
          <w:tcPr>
            <w:tcW w:w="1559" w:type="dxa"/>
            <w:shd w:val="clear" w:color="auto" w:fill="auto"/>
            <w:noWrap/>
            <w:vAlign w:val="center"/>
            <w:hideMark/>
          </w:tcPr>
          <w:p w14:paraId="0346833D"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3%</w:t>
            </w:r>
          </w:p>
        </w:tc>
        <w:tc>
          <w:tcPr>
            <w:tcW w:w="1985" w:type="dxa"/>
            <w:shd w:val="clear" w:color="auto" w:fill="auto"/>
            <w:noWrap/>
            <w:vAlign w:val="center"/>
            <w:hideMark/>
          </w:tcPr>
          <w:p w14:paraId="432577DA"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14%</w:t>
            </w:r>
          </w:p>
        </w:tc>
        <w:tc>
          <w:tcPr>
            <w:tcW w:w="2060" w:type="dxa"/>
            <w:shd w:val="clear" w:color="auto" w:fill="auto"/>
            <w:noWrap/>
            <w:vAlign w:val="center"/>
            <w:hideMark/>
          </w:tcPr>
          <w:p w14:paraId="0F73C4FC"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11%</w:t>
            </w:r>
          </w:p>
        </w:tc>
      </w:tr>
      <w:tr w:rsidR="00DE2E7E" w:rsidRPr="00634BD6" w14:paraId="401EB97D" w14:textId="77777777" w:rsidTr="009063A8">
        <w:trPr>
          <w:trHeight w:val="292"/>
        </w:trPr>
        <w:tc>
          <w:tcPr>
            <w:tcW w:w="2972" w:type="dxa"/>
            <w:shd w:val="clear" w:color="auto" w:fill="auto"/>
            <w:noWrap/>
            <w:vAlign w:val="center"/>
            <w:hideMark/>
          </w:tcPr>
          <w:p w14:paraId="51CDBE05" w14:textId="1C6F5E44"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Dover</w:t>
            </w:r>
          </w:p>
        </w:tc>
        <w:tc>
          <w:tcPr>
            <w:tcW w:w="1559" w:type="dxa"/>
            <w:shd w:val="clear" w:color="auto" w:fill="auto"/>
            <w:noWrap/>
            <w:vAlign w:val="center"/>
            <w:hideMark/>
          </w:tcPr>
          <w:p w14:paraId="57B369A6"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w:t>
            </w:r>
          </w:p>
        </w:tc>
        <w:tc>
          <w:tcPr>
            <w:tcW w:w="1985" w:type="dxa"/>
            <w:shd w:val="clear" w:color="auto" w:fill="auto"/>
            <w:noWrap/>
            <w:vAlign w:val="center"/>
            <w:hideMark/>
          </w:tcPr>
          <w:p w14:paraId="18E8DF72"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8%</w:t>
            </w:r>
          </w:p>
        </w:tc>
        <w:tc>
          <w:tcPr>
            <w:tcW w:w="2060" w:type="dxa"/>
            <w:shd w:val="clear" w:color="auto" w:fill="auto"/>
            <w:noWrap/>
            <w:vAlign w:val="center"/>
            <w:hideMark/>
          </w:tcPr>
          <w:p w14:paraId="38D0DF99"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6%</w:t>
            </w:r>
          </w:p>
        </w:tc>
      </w:tr>
      <w:tr w:rsidR="00DE2E7E" w:rsidRPr="00634BD6" w14:paraId="08633A17" w14:textId="77777777" w:rsidTr="009063A8">
        <w:trPr>
          <w:trHeight w:val="292"/>
        </w:trPr>
        <w:tc>
          <w:tcPr>
            <w:tcW w:w="2972" w:type="dxa"/>
            <w:shd w:val="clear" w:color="auto" w:fill="auto"/>
            <w:noWrap/>
            <w:vAlign w:val="center"/>
            <w:hideMark/>
          </w:tcPr>
          <w:p w14:paraId="75BEC022" w14:textId="692C0970"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Folkestone and Hythe</w:t>
            </w:r>
          </w:p>
        </w:tc>
        <w:tc>
          <w:tcPr>
            <w:tcW w:w="1559" w:type="dxa"/>
            <w:shd w:val="clear" w:color="auto" w:fill="auto"/>
            <w:noWrap/>
            <w:vAlign w:val="center"/>
            <w:hideMark/>
          </w:tcPr>
          <w:p w14:paraId="2290C1F6"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w:t>
            </w:r>
          </w:p>
        </w:tc>
        <w:tc>
          <w:tcPr>
            <w:tcW w:w="1985" w:type="dxa"/>
            <w:shd w:val="clear" w:color="auto" w:fill="auto"/>
            <w:noWrap/>
            <w:vAlign w:val="center"/>
            <w:hideMark/>
          </w:tcPr>
          <w:p w14:paraId="266DC359"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8%</w:t>
            </w:r>
          </w:p>
        </w:tc>
        <w:tc>
          <w:tcPr>
            <w:tcW w:w="2060" w:type="dxa"/>
            <w:shd w:val="clear" w:color="auto" w:fill="auto"/>
            <w:noWrap/>
            <w:vAlign w:val="center"/>
            <w:hideMark/>
          </w:tcPr>
          <w:p w14:paraId="5BEC0406"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6%</w:t>
            </w:r>
          </w:p>
        </w:tc>
      </w:tr>
      <w:tr w:rsidR="00DE2E7E" w:rsidRPr="00634BD6" w14:paraId="7A376322" w14:textId="77777777" w:rsidTr="009063A8">
        <w:trPr>
          <w:trHeight w:val="292"/>
        </w:trPr>
        <w:tc>
          <w:tcPr>
            <w:tcW w:w="2972" w:type="dxa"/>
            <w:shd w:val="clear" w:color="auto" w:fill="auto"/>
            <w:noWrap/>
            <w:vAlign w:val="center"/>
            <w:hideMark/>
          </w:tcPr>
          <w:p w14:paraId="61B84B03" w14:textId="3C0CBB35"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Gravesham</w:t>
            </w:r>
          </w:p>
        </w:tc>
        <w:tc>
          <w:tcPr>
            <w:tcW w:w="1559" w:type="dxa"/>
            <w:shd w:val="clear" w:color="auto" w:fill="auto"/>
            <w:noWrap/>
            <w:vAlign w:val="center"/>
            <w:hideMark/>
          </w:tcPr>
          <w:p w14:paraId="28058820"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3%</w:t>
            </w:r>
          </w:p>
        </w:tc>
        <w:tc>
          <w:tcPr>
            <w:tcW w:w="1985" w:type="dxa"/>
            <w:shd w:val="clear" w:color="auto" w:fill="auto"/>
            <w:noWrap/>
            <w:vAlign w:val="center"/>
            <w:hideMark/>
          </w:tcPr>
          <w:p w14:paraId="7743EEBE"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11%</w:t>
            </w:r>
          </w:p>
        </w:tc>
        <w:tc>
          <w:tcPr>
            <w:tcW w:w="2060" w:type="dxa"/>
            <w:shd w:val="clear" w:color="auto" w:fill="auto"/>
            <w:noWrap/>
            <w:vAlign w:val="center"/>
            <w:hideMark/>
          </w:tcPr>
          <w:p w14:paraId="042AD4EE"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12%</w:t>
            </w:r>
          </w:p>
        </w:tc>
      </w:tr>
      <w:tr w:rsidR="00DE2E7E" w:rsidRPr="00634BD6" w14:paraId="7B0C49E4" w14:textId="77777777" w:rsidTr="009063A8">
        <w:trPr>
          <w:trHeight w:val="292"/>
        </w:trPr>
        <w:tc>
          <w:tcPr>
            <w:tcW w:w="2972" w:type="dxa"/>
            <w:shd w:val="clear" w:color="auto" w:fill="auto"/>
            <w:noWrap/>
            <w:vAlign w:val="center"/>
            <w:hideMark/>
          </w:tcPr>
          <w:p w14:paraId="39E303CA" w14:textId="27593EA9"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Maidstone</w:t>
            </w:r>
          </w:p>
        </w:tc>
        <w:tc>
          <w:tcPr>
            <w:tcW w:w="1559" w:type="dxa"/>
            <w:shd w:val="clear" w:color="auto" w:fill="auto"/>
            <w:noWrap/>
            <w:vAlign w:val="center"/>
            <w:hideMark/>
          </w:tcPr>
          <w:p w14:paraId="2B606846"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2%</w:t>
            </w:r>
          </w:p>
        </w:tc>
        <w:tc>
          <w:tcPr>
            <w:tcW w:w="1985" w:type="dxa"/>
            <w:shd w:val="clear" w:color="auto" w:fill="auto"/>
            <w:noWrap/>
            <w:vAlign w:val="center"/>
            <w:hideMark/>
          </w:tcPr>
          <w:p w14:paraId="2C8D1D52"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8%</w:t>
            </w:r>
          </w:p>
        </w:tc>
        <w:tc>
          <w:tcPr>
            <w:tcW w:w="2060" w:type="dxa"/>
            <w:shd w:val="clear" w:color="auto" w:fill="auto"/>
            <w:noWrap/>
            <w:vAlign w:val="center"/>
            <w:hideMark/>
          </w:tcPr>
          <w:p w14:paraId="3CAAAF1A"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7%</w:t>
            </w:r>
          </w:p>
        </w:tc>
      </w:tr>
      <w:tr w:rsidR="00DE2E7E" w:rsidRPr="00634BD6" w14:paraId="52FCFED0" w14:textId="77777777" w:rsidTr="009063A8">
        <w:trPr>
          <w:trHeight w:val="292"/>
        </w:trPr>
        <w:tc>
          <w:tcPr>
            <w:tcW w:w="2972" w:type="dxa"/>
            <w:shd w:val="clear" w:color="auto" w:fill="auto"/>
            <w:noWrap/>
            <w:vAlign w:val="center"/>
            <w:hideMark/>
          </w:tcPr>
          <w:p w14:paraId="217B9AAE" w14:textId="5AFF27A5"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Medway</w:t>
            </w:r>
          </w:p>
        </w:tc>
        <w:tc>
          <w:tcPr>
            <w:tcW w:w="1559" w:type="dxa"/>
            <w:shd w:val="clear" w:color="auto" w:fill="auto"/>
            <w:noWrap/>
            <w:vAlign w:val="center"/>
            <w:hideMark/>
          </w:tcPr>
          <w:p w14:paraId="2A81880F"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2%</w:t>
            </w:r>
          </w:p>
        </w:tc>
        <w:tc>
          <w:tcPr>
            <w:tcW w:w="1985" w:type="dxa"/>
            <w:shd w:val="clear" w:color="auto" w:fill="auto"/>
            <w:noWrap/>
            <w:vAlign w:val="center"/>
            <w:hideMark/>
          </w:tcPr>
          <w:p w14:paraId="464D75C0"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10%</w:t>
            </w:r>
          </w:p>
        </w:tc>
        <w:tc>
          <w:tcPr>
            <w:tcW w:w="2060" w:type="dxa"/>
            <w:shd w:val="clear" w:color="auto" w:fill="auto"/>
            <w:noWrap/>
            <w:vAlign w:val="center"/>
            <w:hideMark/>
          </w:tcPr>
          <w:p w14:paraId="24AB1979"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9%</w:t>
            </w:r>
          </w:p>
        </w:tc>
      </w:tr>
      <w:tr w:rsidR="00DE2E7E" w:rsidRPr="00634BD6" w14:paraId="4ABA26F8" w14:textId="77777777" w:rsidTr="009063A8">
        <w:trPr>
          <w:trHeight w:val="292"/>
        </w:trPr>
        <w:tc>
          <w:tcPr>
            <w:tcW w:w="2972" w:type="dxa"/>
            <w:shd w:val="clear" w:color="auto" w:fill="auto"/>
            <w:noWrap/>
            <w:vAlign w:val="center"/>
            <w:hideMark/>
          </w:tcPr>
          <w:p w14:paraId="4EC852D2" w14:textId="2DE69828"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Sevenoaks</w:t>
            </w:r>
          </w:p>
        </w:tc>
        <w:tc>
          <w:tcPr>
            <w:tcW w:w="1559" w:type="dxa"/>
            <w:shd w:val="clear" w:color="auto" w:fill="auto"/>
            <w:noWrap/>
            <w:vAlign w:val="center"/>
            <w:hideMark/>
          </w:tcPr>
          <w:p w14:paraId="7AD6BEEB"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w:t>
            </w:r>
          </w:p>
        </w:tc>
        <w:tc>
          <w:tcPr>
            <w:tcW w:w="1985" w:type="dxa"/>
            <w:shd w:val="clear" w:color="auto" w:fill="auto"/>
            <w:noWrap/>
            <w:vAlign w:val="center"/>
            <w:hideMark/>
          </w:tcPr>
          <w:p w14:paraId="1B6730B0"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9%</w:t>
            </w:r>
          </w:p>
        </w:tc>
        <w:tc>
          <w:tcPr>
            <w:tcW w:w="2060" w:type="dxa"/>
            <w:shd w:val="clear" w:color="auto" w:fill="auto"/>
            <w:noWrap/>
            <w:vAlign w:val="center"/>
            <w:hideMark/>
          </w:tcPr>
          <w:p w14:paraId="60C39864"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5%</w:t>
            </w:r>
          </w:p>
        </w:tc>
      </w:tr>
      <w:tr w:rsidR="00DE2E7E" w:rsidRPr="00634BD6" w14:paraId="67ACCDA5" w14:textId="77777777" w:rsidTr="009063A8">
        <w:trPr>
          <w:trHeight w:val="292"/>
        </w:trPr>
        <w:tc>
          <w:tcPr>
            <w:tcW w:w="2972" w:type="dxa"/>
            <w:shd w:val="clear" w:color="auto" w:fill="auto"/>
            <w:noWrap/>
            <w:vAlign w:val="center"/>
            <w:hideMark/>
          </w:tcPr>
          <w:p w14:paraId="6275CE7C" w14:textId="22EBB807"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Swale</w:t>
            </w:r>
          </w:p>
        </w:tc>
        <w:tc>
          <w:tcPr>
            <w:tcW w:w="1559" w:type="dxa"/>
            <w:shd w:val="clear" w:color="auto" w:fill="auto"/>
            <w:noWrap/>
            <w:vAlign w:val="center"/>
            <w:hideMark/>
          </w:tcPr>
          <w:p w14:paraId="1BFDCD8F"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2%</w:t>
            </w:r>
          </w:p>
        </w:tc>
        <w:tc>
          <w:tcPr>
            <w:tcW w:w="1985" w:type="dxa"/>
            <w:shd w:val="clear" w:color="auto" w:fill="auto"/>
            <w:noWrap/>
            <w:vAlign w:val="center"/>
            <w:hideMark/>
          </w:tcPr>
          <w:p w14:paraId="72C3A3F0"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12%</w:t>
            </w:r>
          </w:p>
        </w:tc>
        <w:tc>
          <w:tcPr>
            <w:tcW w:w="2060" w:type="dxa"/>
            <w:shd w:val="clear" w:color="auto" w:fill="auto"/>
            <w:noWrap/>
            <w:vAlign w:val="center"/>
            <w:hideMark/>
          </w:tcPr>
          <w:p w14:paraId="567528D8"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6%</w:t>
            </w:r>
          </w:p>
        </w:tc>
      </w:tr>
      <w:tr w:rsidR="00DE2E7E" w:rsidRPr="00634BD6" w14:paraId="0AFD55B3" w14:textId="77777777" w:rsidTr="009063A8">
        <w:trPr>
          <w:trHeight w:val="292"/>
        </w:trPr>
        <w:tc>
          <w:tcPr>
            <w:tcW w:w="2972" w:type="dxa"/>
            <w:shd w:val="clear" w:color="auto" w:fill="auto"/>
            <w:noWrap/>
            <w:vAlign w:val="center"/>
            <w:hideMark/>
          </w:tcPr>
          <w:p w14:paraId="6B5A1159" w14:textId="1B491651"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Thanet</w:t>
            </w:r>
          </w:p>
        </w:tc>
        <w:tc>
          <w:tcPr>
            <w:tcW w:w="1559" w:type="dxa"/>
            <w:shd w:val="clear" w:color="auto" w:fill="auto"/>
            <w:noWrap/>
            <w:vAlign w:val="center"/>
            <w:hideMark/>
          </w:tcPr>
          <w:p w14:paraId="52F7794F"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w:t>
            </w:r>
          </w:p>
        </w:tc>
        <w:tc>
          <w:tcPr>
            <w:tcW w:w="1985" w:type="dxa"/>
            <w:shd w:val="clear" w:color="auto" w:fill="auto"/>
            <w:noWrap/>
            <w:vAlign w:val="center"/>
            <w:hideMark/>
          </w:tcPr>
          <w:p w14:paraId="7AF5B7D1"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10%</w:t>
            </w:r>
          </w:p>
        </w:tc>
        <w:tc>
          <w:tcPr>
            <w:tcW w:w="2060" w:type="dxa"/>
            <w:shd w:val="clear" w:color="auto" w:fill="auto"/>
            <w:noWrap/>
            <w:vAlign w:val="center"/>
            <w:hideMark/>
          </w:tcPr>
          <w:p w14:paraId="3F99D140"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7%</w:t>
            </w:r>
          </w:p>
        </w:tc>
      </w:tr>
      <w:tr w:rsidR="00DE2E7E" w:rsidRPr="00634BD6" w14:paraId="77E2D730" w14:textId="77777777" w:rsidTr="009063A8">
        <w:trPr>
          <w:trHeight w:val="292"/>
        </w:trPr>
        <w:tc>
          <w:tcPr>
            <w:tcW w:w="2972" w:type="dxa"/>
            <w:shd w:val="clear" w:color="auto" w:fill="auto"/>
            <w:noWrap/>
            <w:vAlign w:val="center"/>
            <w:hideMark/>
          </w:tcPr>
          <w:p w14:paraId="33CD7883" w14:textId="793143D9"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Tonbridge and Malling</w:t>
            </w:r>
          </w:p>
        </w:tc>
        <w:tc>
          <w:tcPr>
            <w:tcW w:w="1559" w:type="dxa"/>
            <w:shd w:val="clear" w:color="auto" w:fill="auto"/>
            <w:noWrap/>
            <w:vAlign w:val="center"/>
            <w:hideMark/>
          </w:tcPr>
          <w:p w14:paraId="2E33F357"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w:t>
            </w:r>
          </w:p>
        </w:tc>
        <w:tc>
          <w:tcPr>
            <w:tcW w:w="1985" w:type="dxa"/>
            <w:shd w:val="clear" w:color="auto" w:fill="auto"/>
            <w:noWrap/>
            <w:vAlign w:val="center"/>
            <w:hideMark/>
          </w:tcPr>
          <w:p w14:paraId="1A0B2726"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8%</w:t>
            </w:r>
          </w:p>
        </w:tc>
        <w:tc>
          <w:tcPr>
            <w:tcW w:w="2060" w:type="dxa"/>
            <w:shd w:val="clear" w:color="auto" w:fill="auto"/>
            <w:noWrap/>
            <w:vAlign w:val="center"/>
            <w:hideMark/>
          </w:tcPr>
          <w:p w14:paraId="38E9AEC7"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4%</w:t>
            </w:r>
          </w:p>
        </w:tc>
      </w:tr>
      <w:tr w:rsidR="00DE2E7E" w:rsidRPr="00634BD6" w14:paraId="7717FACB" w14:textId="77777777" w:rsidTr="009063A8">
        <w:trPr>
          <w:trHeight w:val="292"/>
        </w:trPr>
        <w:tc>
          <w:tcPr>
            <w:tcW w:w="2972" w:type="dxa"/>
            <w:shd w:val="clear" w:color="auto" w:fill="auto"/>
            <w:noWrap/>
            <w:vAlign w:val="center"/>
            <w:hideMark/>
          </w:tcPr>
          <w:p w14:paraId="546656E7" w14:textId="07162913"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Tunbridge Wells</w:t>
            </w:r>
          </w:p>
        </w:tc>
        <w:tc>
          <w:tcPr>
            <w:tcW w:w="1559" w:type="dxa"/>
            <w:shd w:val="clear" w:color="auto" w:fill="auto"/>
            <w:noWrap/>
            <w:vAlign w:val="center"/>
            <w:hideMark/>
          </w:tcPr>
          <w:p w14:paraId="06C678AA"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w:t>
            </w:r>
          </w:p>
        </w:tc>
        <w:tc>
          <w:tcPr>
            <w:tcW w:w="1985" w:type="dxa"/>
            <w:shd w:val="clear" w:color="auto" w:fill="auto"/>
            <w:noWrap/>
            <w:vAlign w:val="center"/>
            <w:hideMark/>
          </w:tcPr>
          <w:p w14:paraId="070FC6BC"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8%</w:t>
            </w:r>
          </w:p>
        </w:tc>
        <w:tc>
          <w:tcPr>
            <w:tcW w:w="2060" w:type="dxa"/>
            <w:shd w:val="clear" w:color="auto" w:fill="auto"/>
            <w:noWrap/>
            <w:vAlign w:val="center"/>
            <w:hideMark/>
          </w:tcPr>
          <w:p w14:paraId="0347DDE3"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6%</w:t>
            </w:r>
          </w:p>
        </w:tc>
      </w:tr>
      <w:tr w:rsidR="00F73029" w:rsidRPr="00634BD6" w14:paraId="13B1F5D6" w14:textId="77777777" w:rsidTr="009063A8">
        <w:trPr>
          <w:trHeight w:val="292"/>
        </w:trPr>
        <w:tc>
          <w:tcPr>
            <w:tcW w:w="2972" w:type="dxa"/>
            <w:shd w:val="clear" w:color="auto" w:fill="auto"/>
            <w:noWrap/>
            <w:vAlign w:val="center"/>
            <w:hideMark/>
          </w:tcPr>
          <w:p w14:paraId="69FD2CAE" w14:textId="77777777" w:rsidR="00F73029" w:rsidRPr="00634BD6" w:rsidRDefault="00F73029" w:rsidP="009063A8">
            <w:pPr>
              <w:tabs>
                <w:tab w:val="clear" w:pos="284"/>
              </w:tabs>
              <w:spacing w:line="240" w:lineRule="auto"/>
              <w:rPr>
                <w:rFonts w:eastAsia="Times New Roman" w:cstheme="minorHAnsi"/>
                <w:b/>
                <w:bCs/>
                <w:i/>
                <w:iCs/>
                <w:kern w:val="0"/>
                <w:szCs w:val="22"/>
                <w:lang w:eastAsia="en-GB"/>
              </w:rPr>
            </w:pPr>
            <w:r w:rsidRPr="00634BD6">
              <w:rPr>
                <w:rFonts w:eastAsia="Times New Roman" w:cstheme="minorHAnsi"/>
                <w:b/>
                <w:bCs/>
                <w:i/>
                <w:iCs/>
                <w:kern w:val="0"/>
                <w:szCs w:val="22"/>
                <w:lang w:eastAsia="en-GB"/>
              </w:rPr>
              <w:t xml:space="preserve">Kent and Medway </w:t>
            </w:r>
          </w:p>
        </w:tc>
        <w:tc>
          <w:tcPr>
            <w:tcW w:w="1559" w:type="dxa"/>
            <w:shd w:val="clear" w:color="auto" w:fill="auto"/>
            <w:noWrap/>
            <w:vAlign w:val="center"/>
            <w:hideMark/>
          </w:tcPr>
          <w:p w14:paraId="30A80E5E" w14:textId="77777777" w:rsidR="00F73029" w:rsidRPr="00634BD6" w:rsidRDefault="00F73029" w:rsidP="009063A8">
            <w:pPr>
              <w:tabs>
                <w:tab w:val="clear" w:pos="284"/>
              </w:tabs>
              <w:spacing w:line="240" w:lineRule="auto"/>
              <w:jc w:val="right"/>
              <w:rPr>
                <w:rFonts w:eastAsia="Times New Roman" w:cstheme="minorHAnsi"/>
                <w:b/>
                <w:bCs/>
                <w:i/>
                <w:iCs/>
                <w:kern w:val="0"/>
                <w:szCs w:val="22"/>
                <w:lang w:eastAsia="en-GB"/>
              </w:rPr>
            </w:pPr>
            <w:r w:rsidRPr="00634BD6">
              <w:rPr>
                <w:rFonts w:eastAsia="Times New Roman" w:cstheme="minorHAnsi"/>
                <w:b/>
                <w:bCs/>
                <w:i/>
                <w:iCs/>
                <w:kern w:val="0"/>
                <w:szCs w:val="22"/>
                <w:lang w:eastAsia="en-GB"/>
              </w:rPr>
              <w:t>2%</w:t>
            </w:r>
          </w:p>
        </w:tc>
        <w:tc>
          <w:tcPr>
            <w:tcW w:w="1985" w:type="dxa"/>
            <w:shd w:val="clear" w:color="auto" w:fill="auto"/>
            <w:noWrap/>
            <w:vAlign w:val="center"/>
            <w:hideMark/>
          </w:tcPr>
          <w:p w14:paraId="3A3BE8FE" w14:textId="77777777" w:rsidR="00F73029" w:rsidRPr="00634BD6" w:rsidRDefault="00F73029" w:rsidP="009063A8">
            <w:pPr>
              <w:tabs>
                <w:tab w:val="clear" w:pos="284"/>
              </w:tabs>
              <w:spacing w:line="240" w:lineRule="auto"/>
              <w:jc w:val="right"/>
              <w:rPr>
                <w:rFonts w:eastAsia="Times New Roman" w:cstheme="minorHAnsi"/>
                <w:b/>
                <w:bCs/>
                <w:i/>
                <w:iCs/>
                <w:kern w:val="0"/>
                <w:szCs w:val="22"/>
                <w:lang w:eastAsia="en-GB"/>
              </w:rPr>
            </w:pPr>
            <w:r w:rsidRPr="00634BD6">
              <w:rPr>
                <w:rFonts w:eastAsia="Times New Roman" w:cstheme="minorHAnsi"/>
                <w:b/>
                <w:bCs/>
                <w:i/>
                <w:iCs/>
                <w:kern w:val="0"/>
                <w:szCs w:val="22"/>
                <w:lang w:eastAsia="en-GB"/>
              </w:rPr>
              <w:t>10%</w:t>
            </w:r>
          </w:p>
        </w:tc>
        <w:tc>
          <w:tcPr>
            <w:tcW w:w="2060" w:type="dxa"/>
            <w:shd w:val="clear" w:color="auto" w:fill="auto"/>
            <w:noWrap/>
            <w:vAlign w:val="center"/>
            <w:hideMark/>
          </w:tcPr>
          <w:p w14:paraId="27661EA2" w14:textId="77777777" w:rsidR="00F73029" w:rsidRPr="00634BD6" w:rsidRDefault="00F73029" w:rsidP="009063A8">
            <w:pPr>
              <w:tabs>
                <w:tab w:val="clear" w:pos="284"/>
              </w:tabs>
              <w:spacing w:line="240" w:lineRule="auto"/>
              <w:jc w:val="right"/>
              <w:rPr>
                <w:rFonts w:eastAsia="Times New Roman" w:cstheme="minorHAnsi"/>
                <w:b/>
                <w:bCs/>
                <w:i/>
                <w:iCs/>
                <w:kern w:val="0"/>
                <w:szCs w:val="22"/>
                <w:lang w:eastAsia="en-GB"/>
              </w:rPr>
            </w:pPr>
            <w:r w:rsidRPr="00634BD6">
              <w:rPr>
                <w:rFonts w:eastAsia="Times New Roman" w:cstheme="minorHAnsi"/>
                <w:b/>
                <w:bCs/>
                <w:i/>
                <w:iCs/>
                <w:kern w:val="0"/>
                <w:szCs w:val="22"/>
                <w:lang w:eastAsia="en-GB"/>
              </w:rPr>
              <w:t>7%</w:t>
            </w:r>
          </w:p>
        </w:tc>
      </w:tr>
      <w:tr w:rsidR="00F73029" w:rsidRPr="00634BD6" w14:paraId="14895E1F" w14:textId="77777777" w:rsidTr="009063A8">
        <w:trPr>
          <w:trHeight w:val="292"/>
        </w:trPr>
        <w:tc>
          <w:tcPr>
            <w:tcW w:w="2972" w:type="dxa"/>
            <w:shd w:val="clear" w:color="auto" w:fill="auto"/>
            <w:noWrap/>
            <w:vAlign w:val="center"/>
            <w:hideMark/>
          </w:tcPr>
          <w:p w14:paraId="43F0CE31" w14:textId="3C5D9443" w:rsidR="00F73029" w:rsidRPr="00634BD6" w:rsidRDefault="00F73029"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South East</w:t>
            </w:r>
          </w:p>
        </w:tc>
        <w:tc>
          <w:tcPr>
            <w:tcW w:w="1559" w:type="dxa"/>
            <w:shd w:val="clear" w:color="auto" w:fill="auto"/>
            <w:noWrap/>
            <w:vAlign w:val="center"/>
            <w:hideMark/>
          </w:tcPr>
          <w:p w14:paraId="0822FA75" w14:textId="77777777" w:rsidR="00F73029" w:rsidRPr="00634BD6" w:rsidRDefault="00F73029"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w:t>
            </w:r>
          </w:p>
        </w:tc>
        <w:tc>
          <w:tcPr>
            <w:tcW w:w="1985" w:type="dxa"/>
            <w:shd w:val="clear" w:color="auto" w:fill="auto"/>
            <w:noWrap/>
            <w:vAlign w:val="center"/>
            <w:hideMark/>
          </w:tcPr>
          <w:p w14:paraId="40EF0703" w14:textId="77777777" w:rsidR="00F73029" w:rsidRPr="00634BD6" w:rsidRDefault="00F73029"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9%</w:t>
            </w:r>
          </w:p>
        </w:tc>
        <w:tc>
          <w:tcPr>
            <w:tcW w:w="2060" w:type="dxa"/>
            <w:shd w:val="clear" w:color="auto" w:fill="auto"/>
            <w:noWrap/>
            <w:vAlign w:val="center"/>
            <w:hideMark/>
          </w:tcPr>
          <w:p w14:paraId="2CECD3E2" w14:textId="77777777" w:rsidR="00F73029" w:rsidRPr="00634BD6" w:rsidRDefault="00F73029"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7%</w:t>
            </w:r>
          </w:p>
        </w:tc>
      </w:tr>
      <w:tr w:rsidR="00DE2E7E" w:rsidRPr="00634BD6" w14:paraId="675390B5" w14:textId="77777777" w:rsidTr="009063A8">
        <w:trPr>
          <w:trHeight w:val="292"/>
        </w:trPr>
        <w:tc>
          <w:tcPr>
            <w:tcW w:w="2972" w:type="dxa"/>
            <w:shd w:val="clear" w:color="auto" w:fill="auto"/>
            <w:noWrap/>
            <w:vAlign w:val="center"/>
            <w:hideMark/>
          </w:tcPr>
          <w:p w14:paraId="6DFD39D4" w14:textId="1228185F" w:rsidR="00DE2E7E" w:rsidRPr="00634BD6" w:rsidRDefault="00DE2E7E" w:rsidP="009063A8">
            <w:pPr>
              <w:tabs>
                <w:tab w:val="clear" w:pos="284"/>
              </w:tabs>
              <w:spacing w:line="240" w:lineRule="auto"/>
              <w:rPr>
                <w:rFonts w:eastAsia="Times New Roman" w:cstheme="minorHAnsi"/>
                <w:kern w:val="0"/>
                <w:szCs w:val="22"/>
                <w:lang w:eastAsia="en-GB"/>
              </w:rPr>
            </w:pPr>
            <w:r w:rsidRPr="00634BD6">
              <w:rPr>
                <w:rFonts w:eastAsia="Times New Roman" w:cstheme="minorHAnsi"/>
                <w:kern w:val="0"/>
                <w:szCs w:val="22"/>
                <w:lang w:eastAsia="en-GB"/>
              </w:rPr>
              <w:t>England</w:t>
            </w:r>
          </w:p>
        </w:tc>
        <w:tc>
          <w:tcPr>
            <w:tcW w:w="1559" w:type="dxa"/>
            <w:shd w:val="clear" w:color="auto" w:fill="auto"/>
            <w:noWrap/>
            <w:vAlign w:val="center"/>
            <w:hideMark/>
          </w:tcPr>
          <w:p w14:paraId="72082FEC"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2%</w:t>
            </w:r>
          </w:p>
        </w:tc>
        <w:tc>
          <w:tcPr>
            <w:tcW w:w="1985" w:type="dxa"/>
            <w:shd w:val="clear" w:color="auto" w:fill="auto"/>
            <w:noWrap/>
            <w:vAlign w:val="center"/>
            <w:hideMark/>
          </w:tcPr>
          <w:p w14:paraId="3F235464"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10%</w:t>
            </w:r>
          </w:p>
        </w:tc>
        <w:tc>
          <w:tcPr>
            <w:tcW w:w="2060" w:type="dxa"/>
            <w:shd w:val="clear" w:color="auto" w:fill="auto"/>
            <w:noWrap/>
            <w:vAlign w:val="center"/>
            <w:hideMark/>
          </w:tcPr>
          <w:p w14:paraId="49694A48" w14:textId="77777777" w:rsidR="00DE2E7E" w:rsidRPr="00634BD6" w:rsidRDefault="00DE2E7E" w:rsidP="009063A8">
            <w:pPr>
              <w:tabs>
                <w:tab w:val="clear" w:pos="284"/>
              </w:tabs>
              <w:spacing w:line="240" w:lineRule="auto"/>
              <w:jc w:val="right"/>
              <w:rPr>
                <w:rFonts w:eastAsia="Times New Roman" w:cstheme="minorHAnsi"/>
                <w:kern w:val="0"/>
                <w:szCs w:val="22"/>
                <w:lang w:eastAsia="en-GB"/>
              </w:rPr>
            </w:pPr>
            <w:r w:rsidRPr="00634BD6">
              <w:rPr>
                <w:rFonts w:eastAsia="Times New Roman" w:cstheme="minorHAnsi"/>
                <w:kern w:val="0"/>
                <w:szCs w:val="22"/>
                <w:lang w:eastAsia="en-GB"/>
              </w:rPr>
              <w:t>8%</w:t>
            </w:r>
          </w:p>
        </w:tc>
      </w:tr>
    </w:tbl>
    <w:p w14:paraId="7459AB68" w14:textId="1D80A99A" w:rsidR="00DE2E7E" w:rsidRDefault="004D4DBF" w:rsidP="004D4DBF">
      <w:pPr>
        <w:pStyle w:val="Source"/>
      </w:pPr>
      <w:r>
        <w:t>Source: Census 2021</w:t>
      </w:r>
    </w:p>
    <w:p w14:paraId="7A9375A6" w14:textId="551B73D7" w:rsidR="004C3734" w:rsidRDefault="00634BD6" w:rsidP="00634BD6">
      <w:pPr>
        <w:pStyle w:val="Caption"/>
      </w:pPr>
      <w:r>
        <w:t>Map 6-4</w:t>
      </w:r>
      <w:r w:rsidR="00607232">
        <w:t>: Overcrowding, 2021</w:t>
      </w:r>
    </w:p>
    <w:p w14:paraId="4C192B65" w14:textId="2B33C44E" w:rsidR="008C1CE2" w:rsidRDefault="008C1CE2" w:rsidP="00A10750">
      <w:pPr>
        <w:pStyle w:val="Heading4"/>
      </w:pPr>
      <w:bookmarkStart w:id="104" w:name="_Toc177392623"/>
      <w:bookmarkStart w:id="105" w:name="_Toc179373729"/>
      <w:bookmarkStart w:id="106" w:name="_Toc180499602"/>
      <w:r>
        <w:rPr>
          <w:noProof/>
        </w:rPr>
        <w:drawing>
          <wp:inline distT="0" distB="0" distL="0" distR="0" wp14:anchorId="278E52F9" wp14:editId="1D60F215">
            <wp:extent cx="5730875" cy="2676525"/>
            <wp:effectExtent l="0" t="0" r="3175" b="9525"/>
            <wp:docPr id="62397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2676525"/>
                    </a:xfrm>
                    <a:prstGeom prst="rect">
                      <a:avLst/>
                    </a:prstGeom>
                    <a:noFill/>
                  </pic:spPr>
                </pic:pic>
              </a:graphicData>
            </a:graphic>
          </wp:inline>
        </w:drawing>
      </w:r>
      <w:bookmarkEnd w:id="104"/>
      <w:bookmarkEnd w:id="105"/>
      <w:bookmarkEnd w:id="106"/>
    </w:p>
    <w:p w14:paraId="17FC0CF6" w14:textId="77777777" w:rsidR="00607232" w:rsidRDefault="00607232" w:rsidP="00607232">
      <w:pPr>
        <w:pStyle w:val="Source"/>
      </w:pPr>
      <w:r>
        <w:t>Source: Kent Public Health Observatory</w:t>
      </w:r>
    </w:p>
    <w:p w14:paraId="7D2D5B2C" w14:textId="2A1323C8" w:rsidR="004C3734" w:rsidRPr="004C3734" w:rsidRDefault="00607232" w:rsidP="00607232">
      <w:pPr>
        <w:pStyle w:val="Caption"/>
      </w:pPr>
      <w:r>
        <w:lastRenderedPageBreak/>
        <w:t>Map 6-5: Prevalence of Serious Mental Illness, Kent and Medway, 2022/23</w:t>
      </w:r>
    </w:p>
    <w:p w14:paraId="16FB55FB" w14:textId="2AD9BDEF" w:rsidR="008C1CE2" w:rsidRDefault="00790142" w:rsidP="00A10750">
      <w:pPr>
        <w:pStyle w:val="Heading4"/>
      </w:pPr>
      <w:bookmarkStart w:id="107" w:name="_Toc177392624"/>
      <w:bookmarkStart w:id="108" w:name="_Toc179373730"/>
      <w:bookmarkStart w:id="109" w:name="_Toc180499603"/>
      <w:r>
        <w:rPr>
          <w:noProof/>
        </w:rPr>
        <w:drawing>
          <wp:inline distT="0" distB="0" distL="0" distR="0" wp14:anchorId="4F2A7FCC" wp14:editId="3897991D">
            <wp:extent cx="5730875" cy="2627630"/>
            <wp:effectExtent l="0" t="0" r="3175" b="1270"/>
            <wp:docPr id="849592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627630"/>
                    </a:xfrm>
                    <a:prstGeom prst="rect">
                      <a:avLst/>
                    </a:prstGeom>
                    <a:noFill/>
                  </pic:spPr>
                </pic:pic>
              </a:graphicData>
            </a:graphic>
          </wp:inline>
        </w:drawing>
      </w:r>
      <w:bookmarkEnd w:id="107"/>
      <w:bookmarkEnd w:id="108"/>
      <w:bookmarkEnd w:id="109"/>
    </w:p>
    <w:p w14:paraId="5CFA2126" w14:textId="77777777" w:rsidR="00607232" w:rsidRDefault="00607232" w:rsidP="00607232">
      <w:pPr>
        <w:pStyle w:val="Source"/>
      </w:pPr>
      <w:r>
        <w:t>Source: Kent Public Health Observatory</w:t>
      </w:r>
    </w:p>
    <w:p w14:paraId="1BAED82D" w14:textId="3E46395F" w:rsidR="00DB6CD1" w:rsidRDefault="00D543A5" w:rsidP="00310F4C">
      <w:pPr>
        <w:pStyle w:val="Numberedtext"/>
      </w:pPr>
      <w:r>
        <w:t>The highest rates of serious mental illness are found in Thanet and Folkestone and Hythe</w:t>
      </w:r>
      <w:r w:rsidR="00A24E15">
        <w:t xml:space="preserve"> with relatively high rates in Canterbury, Dover and Tunbridge Wells. </w:t>
      </w:r>
      <w:r w:rsidR="00DB6CD1">
        <w:t>The incidence of serious mental illness is up slightly in most areas across Kent and Medway</w:t>
      </w:r>
      <w:r w:rsidR="00BD231E">
        <w:t xml:space="preserve"> f</w:t>
      </w:r>
      <w:r w:rsidR="00DB6CD1">
        <w:t>rom 0.8% to 0.9% across Kent between 2018/19 and 2022/23.</w:t>
      </w:r>
      <w:r w:rsidR="009D52C6">
        <w:t xml:space="preserve"> This is below the</w:t>
      </w:r>
      <w:r w:rsidR="00DB6CD1">
        <w:t xml:space="preserve"> England average of 1.0%</w:t>
      </w:r>
      <w:r w:rsidR="009D52C6">
        <w:t xml:space="preserve"> but varies at more localised scales </w:t>
      </w:r>
      <w:r w:rsidR="00DB6CD1">
        <w:t xml:space="preserve">from 1.3% in Margate to 0.6% in Strood. </w:t>
      </w:r>
      <w:r w:rsidR="00030B13">
        <w:t>There is a c</w:t>
      </w:r>
      <w:r w:rsidR="00DB6CD1">
        <w:t>lear contrast between the most (1.2%) and least deprived (0.8%) decile</w:t>
      </w:r>
      <w:r w:rsidR="00030B13">
        <w:t xml:space="preserve"> in terms of the rate of serious mental illness</w:t>
      </w:r>
      <w:r w:rsidR="00DB6CD1">
        <w:t>.</w:t>
      </w:r>
    </w:p>
    <w:p w14:paraId="1DA7F0F2" w14:textId="045C7E1C" w:rsidR="00DB6CD1" w:rsidRDefault="001111DC" w:rsidP="00DB6CD1">
      <w:pPr>
        <w:pStyle w:val="Numberedtext"/>
      </w:pPr>
      <w:r>
        <w:t xml:space="preserve">Whilst serious mental illness may not be caused by housing factors, the </w:t>
      </w:r>
      <w:r w:rsidR="00920F3D">
        <w:t>cost</w:t>
      </w:r>
      <w:r>
        <w:t xml:space="preserve"> of housing, overcrowding, living in insecure and poor conditions can contribute to mental illness</w:t>
      </w:r>
      <w:r w:rsidR="00F6090A">
        <w:t xml:space="preserve"> or exacerbate existing conditions. </w:t>
      </w:r>
    </w:p>
    <w:p w14:paraId="4ED3290A" w14:textId="5C66AE3C" w:rsidR="00DB6CD1" w:rsidRDefault="00B30908" w:rsidP="00DB6CD1">
      <w:pPr>
        <w:pStyle w:val="Numberedtext"/>
      </w:pPr>
      <w:r>
        <w:t xml:space="preserve">As examined in Section 5, </w:t>
      </w:r>
      <w:r w:rsidR="00394D85">
        <w:t xml:space="preserve">there are </w:t>
      </w:r>
      <w:r w:rsidR="00BE208D">
        <w:t>3,597</w:t>
      </w:r>
      <w:r w:rsidR="00394D85">
        <w:t xml:space="preserve"> children who are homeless and living in temporary accommodation in Kent and Medway</w:t>
      </w:r>
      <w:r w:rsidR="00BE208D">
        <w:t xml:space="preserve"> (as at March 2024)</w:t>
      </w:r>
      <w:r w:rsidR="00394D85">
        <w:t>. This is one of the most insecure forms of housing</w:t>
      </w:r>
      <w:r w:rsidR="00F5472A">
        <w:t>, often lacking in a</w:t>
      </w:r>
      <w:r w:rsidR="000416E8">
        <w:t>d</w:t>
      </w:r>
      <w:r w:rsidR="00F5472A">
        <w:t xml:space="preserve">equate space and facilities and families can sometimes be placed a long distance from </w:t>
      </w:r>
      <w:r w:rsidR="000416E8">
        <w:t>schools, impacting on attendance</w:t>
      </w:r>
      <w:r w:rsidR="00912D0A">
        <w:t>, behaviour,</w:t>
      </w:r>
      <w:r w:rsidR="000416E8">
        <w:t xml:space="preserve"> and longer term educational outcomes</w:t>
      </w:r>
      <w:r w:rsidR="00FA73CF">
        <w:t xml:space="preserve"> according to </w:t>
      </w:r>
      <w:r w:rsidR="003A508F">
        <w:t>a survey of teachers, undertake</w:t>
      </w:r>
      <w:r w:rsidR="00117CF2">
        <w:t>n</w:t>
      </w:r>
      <w:r w:rsidR="003A508F">
        <w:t xml:space="preserve"> for </w:t>
      </w:r>
      <w:r w:rsidR="00FA73CF">
        <w:t>research by Shelter in 2020</w:t>
      </w:r>
      <w:r w:rsidR="000416E8">
        <w:t>.</w:t>
      </w:r>
      <w:r w:rsidR="00FA73CF">
        <w:rPr>
          <w:rStyle w:val="FootnoteReference"/>
        </w:rPr>
        <w:footnoteReference w:id="18"/>
      </w:r>
      <w:r w:rsidR="000416E8">
        <w:t xml:space="preserve"> </w:t>
      </w:r>
      <w:r w:rsidR="00AD1486">
        <w:t xml:space="preserve">Teachers in this research also reported on the impact of housing costs on these children leading to lack of funds for food, including breakfast, with impacts on ability to concentrate in class. </w:t>
      </w:r>
    </w:p>
    <w:p w14:paraId="78DC3FEC" w14:textId="02D3E0ED" w:rsidR="002B411C" w:rsidRPr="00A10750" w:rsidRDefault="002B411C" w:rsidP="00DB6CD1">
      <w:pPr>
        <w:pStyle w:val="Numberedtext"/>
      </w:pPr>
      <w:r>
        <w:t>It is highly likely that a proportion of children currently living in temporary accommodation</w:t>
      </w:r>
      <w:r w:rsidR="00E9714F">
        <w:t xml:space="preserve"> in Kent and Medway will </w:t>
      </w:r>
      <w:r w:rsidR="00912D0A">
        <w:t xml:space="preserve">experience negative impacts on their health and wellbeing as a result of their housing situation. </w:t>
      </w:r>
      <w:r w:rsidR="00435F93">
        <w:t>A Shelter study in 2006 found</w:t>
      </w:r>
      <w:r w:rsidR="00C66FDE">
        <w:t xml:space="preserve"> that poor housing conditions increase the risk of severe ill health or disability by up to 25% during childhood and early adulthood.</w:t>
      </w:r>
      <w:r w:rsidR="00435F93">
        <w:rPr>
          <w:rStyle w:val="FootnoteReference"/>
        </w:rPr>
        <w:footnoteReference w:id="19"/>
      </w:r>
    </w:p>
    <w:p w14:paraId="3BBAE71E" w14:textId="202E44F9" w:rsidR="002A323A" w:rsidRPr="00457A8E" w:rsidRDefault="00BB7C08" w:rsidP="002A323A">
      <w:pPr>
        <w:pStyle w:val="Heading2"/>
      </w:pPr>
      <w:bookmarkStart w:id="110" w:name="_Toc180499604"/>
      <w:r>
        <w:t>Housing and C</w:t>
      </w:r>
      <w:r w:rsidR="002A323A" w:rsidRPr="00457A8E">
        <w:t>are</w:t>
      </w:r>
      <w:bookmarkEnd w:id="110"/>
    </w:p>
    <w:p w14:paraId="6A715E66" w14:textId="00820DC2" w:rsidR="002E6AF9" w:rsidRDefault="002E6AF9" w:rsidP="00246CAD">
      <w:pPr>
        <w:pStyle w:val="Numberedtext"/>
      </w:pPr>
      <w:r>
        <w:t xml:space="preserve">A key area in the consideration of </w:t>
      </w:r>
      <w:r w:rsidR="00E2187D">
        <w:t>the impact of h</w:t>
      </w:r>
      <w:r>
        <w:t>ousing</w:t>
      </w:r>
      <w:r w:rsidR="00E2187D">
        <w:t xml:space="preserve"> on health</w:t>
      </w:r>
      <w:r>
        <w:t xml:space="preserve"> is the changing demographic make up of Kent and Medway, with the ageing of the population </w:t>
      </w:r>
      <w:r w:rsidR="00B82E6D">
        <w:t xml:space="preserve">the main driver of change. </w:t>
      </w:r>
      <w:r w:rsidR="00310D02">
        <w:t xml:space="preserve">The growth in the number of older people, particularly those in the older age groups, is associated with </w:t>
      </w:r>
      <w:r w:rsidR="00121402">
        <w:t>increased health and mobility problems and demand for support and care within housing.</w:t>
      </w:r>
    </w:p>
    <w:p w14:paraId="526C58B9" w14:textId="22645708" w:rsidR="00AB5245" w:rsidRDefault="00633117" w:rsidP="00246CAD">
      <w:pPr>
        <w:pStyle w:val="Numberedtext"/>
      </w:pPr>
      <w:r>
        <w:lastRenderedPageBreak/>
        <w:t>Almost 20% of the Kent and Medway population is aged 65 and over, with 9% aged over 75</w:t>
      </w:r>
      <w:r w:rsidR="00C109E0">
        <w:t xml:space="preserve"> and 2.5% aged over 85. The demand for specialist older persons housing is typically estimated by reference to the size of the population aged 75 and over. </w:t>
      </w:r>
      <w:r w:rsidR="00D3415C">
        <w:t xml:space="preserve">The majority of those aged 85 and over will have some form of care or support need. </w:t>
      </w:r>
    </w:p>
    <w:p w14:paraId="746970EA" w14:textId="27C9B0F7" w:rsidR="00BA2D63" w:rsidRDefault="00121402" w:rsidP="00BA2D63">
      <w:pPr>
        <w:pStyle w:val="Caption"/>
      </w:pPr>
      <w:r>
        <w:t xml:space="preserve">Table </w:t>
      </w:r>
      <w:r w:rsidR="00471E85">
        <w:t>6</w:t>
      </w:r>
      <w:r>
        <w:t>-</w:t>
      </w:r>
      <w:r w:rsidR="00F82964">
        <w:t>4</w:t>
      </w:r>
      <w:r>
        <w:t xml:space="preserve">: </w:t>
      </w:r>
      <w:r w:rsidR="00450EFE">
        <w:t>Number of Older People in the Population 2021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589"/>
        <w:gridCol w:w="1590"/>
        <w:gridCol w:w="1589"/>
        <w:gridCol w:w="1805"/>
      </w:tblGrid>
      <w:tr w:rsidR="00C2352F" w:rsidRPr="00C2352F" w14:paraId="5A7FC976" w14:textId="77777777" w:rsidTr="000E7EBB">
        <w:trPr>
          <w:trHeight w:val="283"/>
        </w:trPr>
        <w:tc>
          <w:tcPr>
            <w:tcW w:w="2494" w:type="dxa"/>
            <w:shd w:val="clear" w:color="auto" w:fill="auto"/>
            <w:vAlign w:val="center"/>
            <w:hideMark/>
          </w:tcPr>
          <w:p w14:paraId="694D50E7"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p>
        </w:tc>
        <w:tc>
          <w:tcPr>
            <w:tcW w:w="1589" w:type="dxa"/>
            <w:shd w:val="clear" w:color="auto" w:fill="auto"/>
            <w:noWrap/>
            <w:vAlign w:val="bottom"/>
            <w:hideMark/>
          </w:tcPr>
          <w:p w14:paraId="5DF80991" w14:textId="77777777" w:rsidR="00C2352F" w:rsidRPr="00BA2D63" w:rsidRDefault="00C2352F" w:rsidP="00C2352F">
            <w:pPr>
              <w:tabs>
                <w:tab w:val="clear" w:pos="284"/>
              </w:tabs>
              <w:spacing w:line="240" w:lineRule="auto"/>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65+</w:t>
            </w:r>
          </w:p>
        </w:tc>
        <w:tc>
          <w:tcPr>
            <w:tcW w:w="1590" w:type="dxa"/>
            <w:shd w:val="clear" w:color="auto" w:fill="auto"/>
            <w:noWrap/>
            <w:vAlign w:val="bottom"/>
            <w:hideMark/>
          </w:tcPr>
          <w:p w14:paraId="0F93EA01" w14:textId="77777777" w:rsidR="00C2352F" w:rsidRPr="00BA2D63" w:rsidRDefault="00C2352F" w:rsidP="00C2352F">
            <w:pPr>
              <w:tabs>
                <w:tab w:val="clear" w:pos="284"/>
              </w:tabs>
              <w:spacing w:line="240" w:lineRule="auto"/>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75+</w:t>
            </w:r>
          </w:p>
        </w:tc>
        <w:tc>
          <w:tcPr>
            <w:tcW w:w="1589" w:type="dxa"/>
            <w:vAlign w:val="bottom"/>
          </w:tcPr>
          <w:p w14:paraId="0872DB4D" w14:textId="076C4806" w:rsidR="00C2352F" w:rsidRPr="00C2352F" w:rsidRDefault="00C2352F" w:rsidP="00C2352F">
            <w:pPr>
              <w:tabs>
                <w:tab w:val="clear" w:pos="284"/>
              </w:tabs>
              <w:spacing w:line="240" w:lineRule="auto"/>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85 +</w:t>
            </w:r>
          </w:p>
        </w:tc>
        <w:tc>
          <w:tcPr>
            <w:tcW w:w="1805" w:type="dxa"/>
            <w:shd w:val="clear" w:color="auto" w:fill="auto"/>
            <w:noWrap/>
            <w:vAlign w:val="bottom"/>
            <w:hideMark/>
          </w:tcPr>
          <w:p w14:paraId="3884D22D" w14:textId="6CAE2533" w:rsidR="00C2352F" w:rsidRPr="00BA2D63" w:rsidRDefault="00C2352F" w:rsidP="00C2352F">
            <w:pPr>
              <w:tabs>
                <w:tab w:val="clear" w:pos="284"/>
              </w:tabs>
              <w:spacing w:line="240" w:lineRule="auto"/>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Total</w:t>
            </w:r>
            <w:r w:rsidR="000E7EBB">
              <w:rPr>
                <w:rFonts w:ascii="Arial" w:eastAsia="Times New Roman" w:hAnsi="Arial" w:cs="Arial"/>
                <w:b/>
                <w:bCs/>
                <w:kern w:val="0"/>
                <w:szCs w:val="22"/>
                <w:lang w:eastAsia="en-GB"/>
              </w:rPr>
              <w:t xml:space="preserve"> (All ages)</w:t>
            </w:r>
          </w:p>
        </w:tc>
      </w:tr>
      <w:tr w:rsidR="00C2352F" w:rsidRPr="00C2352F" w14:paraId="7A4EC275" w14:textId="77777777" w:rsidTr="000E7EBB">
        <w:trPr>
          <w:trHeight w:val="283"/>
        </w:trPr>
        <w:tc>
          <w:tcPr>
            <w:tcW w:w="2494" w:type="dxa"/>
            <w:shd w:val="clear" w:color="auto" w:fill="auto"/>
            <w:vAlign w:val="center"/>
            <w:hideMark/>
          </w:tcPr>
          <w:p w14:paraId="736087C9"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Ashford</w:t>
            </w:r>
          </w:p>
        </w:tc>
        <w:tc>
          <w:tcPr>
            <w:tcW w:w="1589" w:type="dxa"/>
            <w:shd w:val="clear" w:color="auto" w:fill="auto"/>
            <w:noWrap/>
            <w:vAlign w:val="bottom"/>
            <w:hideMark/>
          </w:tcPr>
          <w:p w14:paraId="587C38DB"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25,997</w:t>
            </w:r>
          </w:p>
        </w:tc>
        <w:tc>
          <w:tcPr>
            <w:tcW w:w="1590" w:type="dxa"/>
            <w:shd w:val="clear" w:color="auto" w:fill="auto"/>
            <w:noWrap/>
            <w:vAlign w:val="bottom"/>
            <w:hideMark/>
          </w:tcPr>
          <w:p w14:paraId="309E05CC"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12,105</w:t>
            </w:r>
          </w:p>
        </w:tc>
        <w:tc>
          <w:tcPr>
            <w:tcW w:w="1589" w:type="dxa"/>
            <w:vAlign w:val="bottom"/>
          </w:tcPr>
          <w:p w14:paraId="7382C34D" w14:textId="6013B537"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3,199</w:t>
            </w:r>
          </w:p>
        </w:tc>
        <w:tc>
          <w:tcPr>
            <w:tcW w:w="1805" w:type="dxa"/>
            <w:shd w:val="clear" w:color="auto" w:fill="auto"/>
            <w:noWrap/>
            <w:vAlign w:val="bottom"/>
            <w:hideMark/>
          </w:tcPr>
          <w:p w14:paraId="39512D97" w14:textId="1E6B02EB"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132,747</w:t>
            </w:r>
          </w:p>
        </w:tc>
      </w:tr>
      <w:tr w:rsidR="00C2352F" w:rsidRPr="00C2352F" w14:paraId="22387A24" w14:textId="77777777" w:rsidTr="000E7EBB">
        <w:trPr>
          <w:trHeight w:val="283"/>
        </w:trPr>
        <w:tc>
          <w:tcPr>
            <w:tcW w:w="2494" w:type="dxa"/>
            <w:shd w:val="clear" w:color="auto" w:fill="auto"/>
            <w:vAlign w:val="center"/>
            <w:hideMark/>
          </w:tcPr>
          <w:p w14:paraId="3A870315"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Canterbury</w:t>
            </w:r>
          </w:p>
        </w:tc>
        <w:tc>
          <w:tcPr>
            <w:tcW w:w="1589" w:type="dxa"/>
            <w:shd w:val="clear" w:color="auto" w:fill="auto"/>
            <w:noWrap/>
            <w:vAlign w:val="bottom"/>
            <w:hideMark/>
          </w:tcPr>
          <w:p w14:paraId="04461817"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34,250</w:t>
            </w:r>
          </w:p>
        </w:tc>
        <w:tc>
          <w:tcPr>
            <w:tcW w:w="1590" w:type="dxa"/>
            <w:shd w:val="clear" w:color="auto" w:fill="auto"/>
            <w:noWrap/>
            <w:vAlign w:val="bottom"/>
            <w:hideMark/>
          </w:tcPr>
          <w:p w14:paraId="1016D598"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16,334</w:t>
            </w:r>
          </w:p>
        </w:tc>
        <w:tc>
          <w:tcPr>
            <w:tcW w:w="1589" w:type="dxa"/>
            <w:vAlign w:val="bottom"/>
          </w:tcPr>
          <w:p w14:paraId="6F84C405" w14:textId="6F1BF12B"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4,696</w:t>
            </w:r>
          </w:p>
        </w:tc>
        <w:tc>
          <w:tcPr>
            <w:tcW w:w="1805" w:type="dxa"/>
            <w:shd w:val="clear" w:color="auto" w:fill="auto"/>
            <w:noWrap/>
            <w:vAlign w:val="bottom"/>
            <w:hideMark/>
          </w:tcPr>
          <w:p w14:paraId="570CD447" w14:textId="4913B4B0"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157,430</w:t>
            </w:r>
          </w:p>
        </w:tc>
      </w:tr>
      <w:tr w:rsidR="00C2352F" w:rsidRPr="00C2352F" w14:paraId="72F981C3" w14:textId="77777777" w:rsidTr="000E7EBB">
        <w:trPr>
          <w:trHeight w:val="283"/>
        </w:trPr>
        <w:tc>
          <w:tcPr>
            <w:tcW w:w="2494" w:type="dxa"/>
            <w:shd w:val="clear" w:color="auto" w:fill="auto"/>
            <w:vAlign w:val="center"/>
            <w:hideMark/>
          </w:tcPr>
          <w:p w14:paraId="6BB28274"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Dartford</w:t>
            </w:r>
          </w:p>
        </w:tc>
        <w:tc>
          <w:tcPr>
            <w:tcW w:w="1589" w:type="dxa"/>
            <w:shd w:val="clear" w:color="auto" w:fill="auto"/>
            <w:noWrap/>
            <w:vAlign w:val="bottom"/>
            <w:hideMark/>
          </w:tcPr>
          <w:p w14:paraId="5868CC9F"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16,038</w:t>
            </w:r>
          </w:p>
        </w:tc>
        <w:tc>
          <w:tcPr>
            <w:tcW w:w="1590" w:type="dxa"/>
            <w:shd w:val="clear" w:color="auto" w:fill="auto"/>
            <w:noWrap/>
            <w:vAlign w:val="bottom"/>
            <w:hideMark/>
          </w:tcPr>
          <w:p w14:paraId="477ED6A3"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7,436</w:t>
            </w:r>
          </w:p>
        </w:tc>
        <w:tc>
          <w:tcPr>
            <w:tcW w:w="1589" w:type="dxa"/>
            <w:vAlign w:val="bottom"/>
          </w:tcPr>
          <w:p w14:paraId="4F6E0F1E" w14:textId="1DFFF7EF"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2,214</w:t>
            </w:r>
          </w:p>
        </w:tc>
        <w:tc>
          <w:tcPr>
            <w:tcW w:w="1805" w:type="dxa"/>
            <w:shd w:val="clear" w:color="auto" w:fill="auto"/>
            <w:noWrap/>
            <w:vAlign w:val="bottom"/>
            <w:hideMark/>
          </w:tcPr>
          <w:p w14:paraId="67FD141D" w14:textId="4BE5F43F"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116,753</w:t>
            </w:r>
          </w:p>
        </w:tc>
      </w:tr>
      <w:tr w:rsidR="00C2352F" w:rsidRPr="00C2352F" w14:paraId="70FA8053" w14:textId="77777777" w:rsidTr="000E7EBB">
        <w:trPr>
          <w:trHeight w:val="283"/>
        </w:trPr>
        <w:tc>
          <w:tcPr>
            <w:tcW w:w="2494" w:type="dxa"/>
            <w:shd w:val="clear" w:color="auto" w:fill="auto"/>
            <w:vAlign w:val="center"/>
            <w:hideMark/>
          </w:tcPr>
          <w:p w14:paraId="68F3FEE3"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Dover</w:t>
            </w:r>
          </w:p>
        </w:tc>
        <w:tc>
          <w:tcPr>
            <w:tcW w:w="1589" w:type="dxa"/>
            <w:shd w:val="clear" w:color="auto" w:fill="auto"/>
            <w:noWrap/>
            <w:vAlign w:val="bottom"/>
            <w:hideMark/>
          </w:tcPr>
          <w:p w14:paraId="2384C5D9"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27,899</w:t>
            </w:r>
          </w:p>
        </w:tc>
        <w:tc>
          <w:tcPr>
            <w:tcW w:w="1590" w:type="dxa"/>
            <w:shd w:val="clear" w:color="auto" w:fill="auto"/>
            <w:noWrap/>
            <w:vAlign w:val="bottom"/>
            <w:hideMark/>
          </w:tcPr>
          <w:p w14:paraId="37A6D1ED"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12,844</w:t>
            </w:r>
          </w:p>
        </w:tc>
        <w:tc>
          <w:tcPr>
            <w:tcW w:w="1589" w:type="dxa"/>
            <w:vAlign w:val="bottom"/>
          </w:tcPr>
          <w:p w14:paraId="0E5DA80C" w14:textId="7FD7424B"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3,439</w:t>
            </w:r>
          </w:p>
        </w:tc>
        <w:tc>
          <w:tcPr>
            <w:tcW w:w="1805" w:type="dxa"/>
            <w:shd w:val="clear" w:color="auto" w:fill="auto"/>
            <w:noWrap/>
            <w:vAlign w:val="bottom"/>
            <w:hideMark/>
          </w:tcPr>
          <w:p w14:paraId="15D03E80" w14:textId="1C4DB546"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116,409</w:t>
            </w:r>
          </w:p>
        </w:tc>
      </w:tr>
      <w:tr w:rsidR="00C2352F" w:rsidRPr="00C2352F" w14:paraId="673F670F" w14:textId="77777777" w:rsidTr="000E7EBB">
        <w:trPr>
          <w:trHeight w:val="283"/>
        </w:trPr>
        <w:tc>
          <w:tcPr>
            <w:tcW w:w="2494" w:type="dxa"/>
            <w:shd w:val="clear" w:color="auto" w:fill="auto"/>
            <w:vAlign w:val="center"/>
            <w:hideMark/>
          </w:tcPr>
          <w:p w14:paraId="5519E976"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Folkestone and Hythe</w:t>
            </w:r>
          </w:p>
        </w:tc>
        <w:tc>
          <w:tcPr>
            <w:tcW w:w="1589" w:type="dxa"/>
            <w:shd w:val="clear" w:color="auto" w:fill="auto"/>
            <w:noWrap/>
            <w:vAlign w:val="bottom"/>
            <w:hideMark/>
          </w:tcPr>
          <w:p w14:paraId="04CD09FD"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27,428</w:t>
            </w:r>
          </w:p>
        </w:tc>
        <w:tc>
          <w:tcPr>
            <w:tcW w:w="1590" w:type="dxa"/>
            <w:shd w:val="clear" w:color="auto" w:fill="auto"/>
            <w:noWrap/>
            <w:vAlign w:val="bottom"/>
            <w:hideMark/>
          </w:tcPr>
          <w:p w14:paraId="4904EC5A"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12,737</w:t>
            </w:r>
          </w:p>
        </w:tc>
        <w:tc>
          <w:tcPr>
            <w:tcW w:w="1589" w:type="dxa"/>
            <w:vAlign w:val="bottom"/>
          </w:tcPr>
          <w:p w14:paraId="54E50025" w14:textId="0017397A"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3,474</w:t>
            </w:r>
          </w:p>
        </w:tc>
        <w:tc>
          <w:tcPr>
            <w:tcW w:w="1805" w:type="dxa"/>
            <w:shd w:val="clear" w:color="auto" w:fill="auto"/>
            <w:noWrap/>
            <w:vAlign w:val="bottom"/>
            <w:hideMark/>
          </w:tcPr>
          <w:p w14:paraId="5CEC106F" w14:textId="03FEE285"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109,758</w:t>
            </w:r>
          </w:p>
        </w:tc>
      </w:tr>
      <w:tr w:rsidR="00C2352F" w:rsidRPr="00C2352F" w14:paraId="76568B0B" w14:textId="77777777" w:rsidTr="000E7EBB">
        <w:trPr>
          <w:trHeight w:val="283"/>
        </w:trPr>
        <w:tc>
          <w:tcPr>
            <w:tcW w:w="2494" w:type="dxa"/>
            <w:shd w:val="clear" w:color="auto" w:fill="auto"/>
            <w:vAlign w:val="center"/>
            <w:hideMark/>
          </w:tcPr>
          <w:p w14:paraId="0661AA81"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Gravesham</w:t>
            </w:r>
          </w:p>
        </w:tc>
        <w:tc>
          <w:tcPr>
            <w:tcW w:w="1589" w:type="dxa"/>
            <w:shd w:val="clear" w:color="auto" w:fill="auto"/>
            <w:noWrap/>
            <w:vAlign w:val="bottom"/>
            <w:hideMark/>
          </w:tcPr>
          <w:p w14:paraId="497F96C4"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18,414</w:t>
            </w:r>
          </w:p>
        </w:tc>
        <w:tc>
          <w:tcPr>
            <w:tcW w:w="1590" w:type="dxa"/>
            <w:shd w:val="clear" w:color="auto" w:fill="auto"/>
            <w:noWrap/>
            <w:vAlign w:val="bottom"/>
            <w:hideMark/>
          </w:tcPr>
          <w:p w14:paraId="3EC7BF96"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8,705</w:t>
            </w:r>
          </w:p>
        </w:tc>
        <w:tc>
          <w:tcPr>
            <w:tcW w:w="1589" w:type="dxa"/>
            <w:vAlign w:val="bottom"/>
          </w:tcPr>
          <w:p w14:paraId="637173D4" w14:textId="1604A51C"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2,490</w:t>
            </w:r>
          </w:p>
        </w:tc>
        <w:tc>
          <w:tcPr>
            <w:tcW w:w="1805" w:type="dxa"/>
            <w:shd w:val="clear" w:color="auto" w:fill="auto"/>
            <w:noWrap/>
            <w:vAlign w:val="bottom"/>
            <w:hideMark/>
          </w:tcPr>
          <w:p w14:paraId="100DA3EE" w14:textId="7B90325C"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106,900</w:t>
            </w:r>
          </w:p>
        </w:tc>
      </w:tr>
      <w:tr w:rsidR="00C2352F" w:rsidRPr="00C2352F" w14:paraId="51F17A1E" w14:textId="77777777" w:rsidTr="000E7EBB">
        <w:trPr>
          <w:trHeight w:val="283"/>
        </w:trPr>
        <w:tc>
          <w:tcPr>
            <w:tcW w:w="2494" w:type="dxa"/>
            <w:shd w:val="clear" w:color="auto" w:fill="auto"/>
            <w:vAlign w:val="center"/>
            <w:hideMark/>
          </w:tcPr>
          <w:p w14:paraId="71211DED"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Maidstone</w:t>
            </w:r>
          </w:p>
        </w:tc>
        <w:tc>
          <w:tcPr>
            <w:tcW w:w="1589" w:type="dxa"/>
            <w:shd w:val="clear" w:color="auto" w:fill="auto"/>
            <w:noWrap/>
            <w:vAlign w:val="bottom"/>
            <w:hideMark/>
          </w:tcPr>
          <w:p w14:paraId="0D90D095"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33,525</w:t>
            </w:r>
          </w:p>
        </w:tc>
        <w:tc>
          <w:tcPr>
            <w:tcW w:w="1590" w:type="dxa"/>
            <w:shd w:val="clear" w:color="auto" w:fill="auto"/>
            <w:noWrap/>
            <w:vAlign w:val="bottom"/>
            <w:hideMark/>
          </w:tcPr>
          <w:p w14:paraId="079E9270"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15,691</w:t>
            </w:r>
          </w:p>
        </w:tc>
        <w:tc>
          <w:tcPr>
            <w:tcW w:w="1589" w:type="dxa"/>
            <w:vAlign w:val="bottom"/>
          </w:tcPr>
          <w:p w14:paraId="37ABD910" w14:textId="4B3EE7F5"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4,400</w:t>
            </w:r>
          </w:p>
        </w:tc>
        <w:tc>
          <w:tcPr>
            <w:tcW w:w="1805" w:type="dxa"/>
            <w:shd w:val="clear" w:color="auto" w:fill="auto"/>
            <w:noWrap/>
            <w:vAlign w:val="bottom"/>
            <w:hideMark/>
          </w:tcPr>
          <w:p w14:paraId="69648FE7" w14:textId="3B8D031E"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175,782</w:t>
            </w:r>
          </w:p>
        </w:tc>
      </w:tr>
      <w:tr w:rsidR="00C2352F" w:rsidRPr="00C2352F" w14:paraId="16F772F4" w14:textId="77777777" w:rsidTr="000E7EBB">
        <w:trPr>
          <w:trHeight w:val="283"/>
        </w:trPr>
        <w:tc>
          <w:tcPr>
            <w:tcW w:w="2494" w:type="dxa"/>
            <w:shd w:val="clear" w:color="auto" w:fill="auto"/>
            <w:vAlign w:val="center"/>
            <w:hideMark/>
          </w:tcPr>
          <w:p w14:paraId="37E6ABA3"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Sevenoaks</w:t>
            </w:r>
          </w:p>
        </w:tc>
        <w:tc>
          <w:tcPr>
            <w:tcW w:w="1589" w:type="dxa"/>
            <w:shd w:val="clear" w:color="auto" w:fill="auto"/>
            <w:noWrap/>
            <w:vAlign w:val="bottom"/>
            <w:hideMark/>
          </w:tcPr>
          <w:p w14:paraId="4613706C"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25,928</w:t>
            </w:r>
          </w:p>
        </w:tc>
        <w:tc>
          <w:tcPr>
            <w:tcW w:w="1590" w:type="dxa"/>
            <w:shd w:val="clear" w:color="auto" w:fill="auto"/>
            <w:noWrap/>
            <w:vAlign w:val="bottom"/>
            <w:hideMark/>
          </w:tcPr>
          <w:p w14:paraId="72CCC609"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12,587</w:t>
            </w:r>
          </w:p>
        </w:tc>
        <w:tc>
          <w:tcPr>
            <w:tcW w:w="1589" w:type="dxa"/>
            <w:vAlign w:val="bottom"/>
          </w:tcPr>
          <w:p w14:paraId="7A4C95FE" w14:textId="47557FC2"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3,827</w:t>
            </w:r>
          </w:p>
        </w:tc>
        <w:tc>
          <w:tcPr>
            <w:tcW w:w="1805" w:type="dxa"/>
            <w:shd w:val="clear" w:color="auto" w:fill="auto"/>
            <w:noWrap/>
            <w:vAlign w:val="bottom"/>
            <w:hideMark/>
          </w:tcPr>
          <w:p w14:paraId="34D62934" w14:textId="3D49B387"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120,512</w:t>
            </w:r>
          </w:p>
        </w:tc>
      </w:tr>
      <w:tr w:rsidR="00C2352F" w:rsidRPr="00C2352F" w14:paraId="5BA94AE4" w14:textId="77777777" w:rsidTr="000E7EBB">
        <w:trPr>
          <w:trHeight w:val="283"/>
        </w:trPr>
        <w:tc>
          <w:tcPr>
            <w:tcW w:w="2494" w:type="dxa"/>
            <w:shd w:val="clear" w:color="auto" w:fill="auto"/>
            <w:vAlign w:val="center"/>
            <w:hideMark/>
          </w:tcPr>
          <w:p w14:paraId="2E01C3EC"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Swale</w:t>
            </w:r>
          </w:p>
        </w:tc>
        <w:tc>
          <w:tcPr>
            <w:tcW w:w="1589" w:type="dxa"/>
            <w:shd w:val="clear" w:color="auto" w:fill="auto"/>
            <w:noWrap/>
            <w:vAlign w:val="bottom"/>
            <w:hideMark/>
          </w:tcPr>
          <w:p w14:paraId="4E9B1747"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28,912</w:t>
            </w:r>
          </w:p>
        </w:tc>
        <w:tc>
          <w:tcPr>
            <w:tcW w:w="1590" w:type="dxa"/>
            <w:shd w:val="clear" w:color="auto" w:fill="auto"/>
            <w:noWrap/>
            <w:vAlign w:val="bottom"/>
            <w:hideMark/>
          </w:tcPr>
          <w:p w14:paraId="2ED8D137"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12,936</w:t>
            </w:r>
          </w:p>
        </w:tc>
        <w:tc>
          <w:tcPr>
            <w:tcW w:w="1589" w:type="dxa"/>
            <w:vAlign w:val="bottom"/>
          </w:tcPr>
          <w:p w14:paraId="314E9BD8" w14:textId="3613105E"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3,262</w:t>
            </w:r>
          </w:p>
        </w:tc>
        <w:tc>
          <w:tcPr>
            <w:tcW w:w="1805" w:type="dxa"/>
            <w:shd w:val="clear" w:color="auto" w:fill="auto"/>
            <w:noWrap/>
            <w:vAlign w:val="bottom"/>
            <w:hideMark/>
          </w:tcPr>
          <w:p w14:paraId="4EDEFD53" w14:textId="75AA1585"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151,677</w:t>
            </w:r>
          </w:p>
        </w:tc>
      </w:tr>
      <w:tr w:rsidR="00C2352F" w:rsidRPr="00C2352F" w14:paraId="244C6733" w14:textId="77777777" w:rsidTr="000E7EBB">
        <w:trPr>
          <w:trHeight w:val="283"/>
        </w:trPr>
        <w:tc>
          <w:tcPr>
            <w:tcW w:w="2494" w:type="dxa"/>
            <w:shd w:val="clear" w:color="auto" w:fill="auto"/>
            <w:vAlign w:val="center"/>
            <w:hideMark/>
          </w:tcPr>
          <w:p w14:paraId="08AB02B2"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Thanet</w:t>
            </w:r>
          </w:p>
        </w:tc>
        <w:tc>
          <w:tcPr>
            <w:tcW w:w="1589" w:type="dxa"/>
            <w:shd w:val="clear" w:color="auto" w:fill="auto"/>
            <w:noWrap/>
            <w:vAlign w:val="bottom"/>
            <w:hideMark/>
          </w:tcPr>
          <w:p w14:paraId="3F25E2AC"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33,258</w:t>
            </w:r>
          </w:p>
        </w:tc>
        <w:tc>
          <w:tcPr>
            <w:tcW w:w="1590" w:type="dxa"/>
            <w:shd w:val="clear" w:color="auto" w:fill="auto"/>
            <w:noWrap/>
            <w:vAlign w:val="bottom"/>
            <w:hideMark/>
          </w:tcPr>
          <w:p w14:paraId="2B75B77A"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15,503</w:t>
            </w:r>
          </w:p>
        </w:tc>
        <w:tc>
          <w:tcPr>
            <w:tcW w:w="1589" w:type="dxa"/>
            <w:vAlign w:val="bottom"/>
          </w:tcPr>
          <w:p w14:paraId="4D07E507" w14:textId="1467A64A"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4,267</w:t>
            </w:r>
          </w:p>
        </w:tc>
        <w:tc>
          <w:tcPr>
            <w:tcW w:w="1805" w:type="dxa"/>
            <w:shd w:val="clear" w:color="auto" w:fill="auto"/>
            <w:noWrap/>
            <w:vAlign w:val="bottom"/>
            <w:hideMark/>
          </w:tcPr>
          <w:p w14:paraId="5E0C98BD" w14:textId="48F4F34E"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140,588</w:t>
            </w:r>
          </w:p>
        </w:tc>
      </w:tr>
      <w:tr w:rsidR="00C2352F" w:rsidRPr="00C2352F" w14:paraId="39536011" w14:textId="77777777" w:rsidTr="000E7EBB">
        <w:trPr>
          <w:trHeight w:val="283"/>
        </w:trPr>
        <w:tc>
          <w:tcPr>
            <w:tcW w:w="2494" w:type="dxa"/>
            <w:shd w:val="clear" w:color="auto" w:fill="auto"/>
            <w:vAlign w:val="center"/>
            <w:hideMark/>
          </w:tcPr>
          <w:p w14:paraId="221FCF85"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Tonbridge and Malling</w:t>
            </w:r>
          </w:p>
        </w:tc>
        <w:tc>
          <w:tcPr>
            <w:tcW w:w="1589" w:type="dxa"/>
            <w:shd w:val="clear" w:color="auto" w:fill="auto"/>
            <w:noWrap/>
            <w:vAlign w:val="bottom"/>
            <w:hideMark/>
          </w:tcPr>
          <w:p w14:paraId="6A30AF74"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25,306</w:t>
            </w:r>
          </w:p>
        </w:tc>
        <w:tc>
          <w:tcPr>
            <w:tcW w:w="1590" w:type="dxa"/>
            <w:shd w:val="clear" w:color="auto" w:fill="auto"/>
            <w:noWrap/>
            <w:vAlign w:val="bottom"/>
            <w:hideMark/>
          </w:tcPr>
          <w:p w14:paraId="68C7DD4A"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12,134</w:t>
            </w:r>
          </w:p>
        </w:tc>
        <w:tc>
          <w:tcPr>
            <w:tcW w:w="1589" w:type="dxa"/>
            <w:vAlign w:val="bottom"/>
          </w:tcPr>
          <w:p w14:paraId="02791258" w14:textId="67632AF0"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3,362</w:t>
            </w:r>
          </w:p>
        </w:tc>
        <w:tc>
          <w:tcPr>
            <w:tcW w:w="1805" w:type="dxa"/>
            <w:shd w:val="clear" w:color="auto" w:fill="auto"/>
            <w:noWrap/>
            <w:vAlign w:val="bottom"/>
            <w:hideMark/>
          </w:tcPr>
          <w:p w14:paraId="56814C27" w14:textId="7B4EF8ED"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132,201</w:t>
            </w:r>
          </w:p>
        </w:tc>
      </w:tr>
      <w:tr w:rsidR="00C2352F" w:rsidRPr="00C2352F" w14:paraId="67CAD945" w14:textId="77777777" w:rsidTr="000E7EBB">
        <w:trPr>
          <w:trHeight w:val="283"/>
        </w:trPr>
        <w:tc>
          <w:tcPr>
            <w:tcW w:w="2494" w:type="dxa"/>
            <w:shd w:val="clear" w:color="auto" w:fill="auto"/>
            <w:vAlign w:val="center"/>
            <w:hideMark/>
          </w:tcPr>
          <w:p w14:paraId="4E99353B"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Tunbridge Wells</w:t>
            </w:r>
          </w:p>
        </w:tc>
        <w:tc>
          <w:tcPr>
            <w:tcW w:w="1589" w:type="dxa"/>
            <w:shd w:val="clear" w:color="auto" w:fill="auto"/>
            <w:noWrap/>
            <w:vAlign w:val="bottom"/>
            <w:hideMark/>
          </w:tcPr>
          <w:p w14:paraId="07C47D5A"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22,373</w:t>
            </w:r>
          </w:p>
        </w:tc>
        <w:tc>
          <w:tcPr>
            <w:tcW w:w="1590" w:type="dxa"/>
            <w:shd w:val="clear" w:color="auto" w:fill="auto"/>
            <w:noWrap/>
            <w:vAlign w:val="bottom"/>
            <w:hideMark/>
          </w:tcPr>
          <w:p w14:paraId="18098984"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11,043</w:t>
            </w:r>
          </w:p>
        </w:tc>
        <w:tc>
          <w:tcPr>
            <w:tcW w:w="1589" w:type="dxa"/>
            <w:vAlign w:val="bottom"/>
          </w:tcPr>
          <w:p w14:paraId="21AA1320" w14:textId="62733305"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3,397</w:t>
            </w:r>
          </w:p>
        </w:tc>
        <w:tc>
          <w:tcPr>
            <w:tcW w:w="1805" w:type="dxa"/>
            <w:shd w:val="clear" w:color="auto" w:fill="auto"/>
            <w:noWrap/>
            <w:vAlign w:val="bottom"/>
            <w:hideMark/>
          </w:tcPr>
          <w:p w14:paraId="40ED39B0" w14:textId="54ADC743"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115,311</w:t>
            </w:r>
          </w:p>
        </w:tc>
      </w:tr>
      <w:tr w:rsidR="00C2352F" w:rsidRPr="00C2352F" w14:paraId="61DE9B9E" w14:textId="77777777" w:rsidTr="000E7EBB">
        <w:trPr>
          <w:trHeight w:val="283"/>
        </w:trPr>
        <w:tc>
          <w:tcPr>
            <w:tcW w:w="2494" w:type="dxa"/>
            <w:shd w:val="clear" w:color="auto" w:fill="auto"/>
            <w:vAlign w:val="center"/>
            <w:hideMark/>
          </w:tcPr>
          <w:p w14:paraId="6BFE1F14"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Medway</w:t>
            </w:r>
          </w:p>
        </w:tc>
        <w:tc>
          <w:tcPr>
            <w:tcW w:w="1589" w:type="dxa"/>
            <w:shd w:val="clear" w:color="auto" w:fill="auto"/>
            <w:noWrap/>
            <w:vAlign w:val="bottom"/>
            <w:hideMark/>
          </w:tcPr>
          <w:p w14:paraId="7A0C4D7E"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46,057</w:t>
            </w:r>
          </w:p>
        </w:tc>
        <w:tc>
          <w:tcPr>
            <w:tcW w:w="1590" w:type="dxa"/>
            <w:shd w:val="clear" w:color="auto" w:fill="auto"/>
            <w:noWrap/>
            <w:vAlign w:val="bottom"/>
            <w:hideMark/>
          </w:tcPr>
          <w:p w14:paraId="4505CE3D"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20,122</w:t>
            </w:r>
          </w:p>
        </w:tc>
        <w:tc>
          <w:tcPr>
            <w:tcW w:w="1589" w:type="dxa"/>
            <w:vAlign w:val="bottom"/>
          </w:tcPr>
          <w:p w14:paraId="619CA27A" w14:textId="78792DFD"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5,163</w:t>
            </w:r>
          </w:p>
        </w:tc>
        <w:tc>
          <w:tcPr>
            <w:tcW w:w="1805" w:type="dxa"/>
            <w:shd w:val="clear" w:color="auto" w:fill="auto"/>
            <w:noWrap/>
            <w:vAlign w:val="bottom"/>
            <w:hideMark/>
          </w:tcPr>
          <w:p w14:paraId="0AC5D08E" w14:textId="6C8B4755"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279,776</w:t>
            </w:r>
          </w:p>
        </w:tc>
      </w:tr>
      <w:tr w:rsidR="00C2352F" w:rsidRPr="00C2352F" w14:paraId="07599D3F" w14:textId="77777777" w:rsidTr="000E7EBB">
        <w:trPr>
          <w:trHeight w:val="283"/>
        </w:trPr>
        <w:tc>
          <w:tcPr>
            <w:tcW w:w="2494" w:type="dxa"/>
            <w:shd w:val="clear" w:color="auto" w:fill="auto"/>
            <w:vAlign w:val="center"/>
            <w:hideMark/>
          </w:tcPr>
          <w:p w14:paraId="3404F9E8" w14:textId="7441090D" w:rsidR="00C2352F" w:rsidRPr="00BA2D63" w:rsidRDefault="00C2352F" w:rsidP="00C2352F">
            <w:pPr>
              <w:tabs>
                <w:tab w:val="clear" w:pos="284"/>
              </w:tabs>
              <w:spacing w:line="240" w:lineRule="auto"/>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 xml:space="preserve">Kent </w:t>
            </w:r>
            <w:r w:rsidR="001C5137">
              <w:rPr>
                <w:rFonts w:ascii="Arial" w:eastAsia="Times New Roman" w:hAnsi="Arial" w:cs="Arial"/>
                <w:b/>
                <w:bCs/>
                <w:kern w:val="0"/>
                <w:szCs w:val="22"/>
                <w:lang w:eastAsia="en-GB"/>
              </w:rPr>
              <w:t>and</w:t>
            </w:r>
            <w:r w:rsidRPr="00BA2D63">
              <w:rPr>
                <w:rFonts w:ascii="Arial" w:eastAsia="Times New Roman" w:hAnsi="Arial" w:cs="Arial"/>
                <w:b/>
                <w:bCs/>
                <w:kern w:val="0"/>
                <w:szCs w:val="22"/>
                <w:lang w:eastAsia="en-GB"/>
              </w:rPr>
              <w:t xml:space="preserve"> Medway</w:t>
            </w:r>
          </w:p>
        </w:tc>
        <w:tc>
          <w:tcPr>
            <w:tcW w:w="1589" w:type="dxa"/>
            <w:shd w:val="clear" w:color="auto" w:fill="auto"/>
            <w:noWrap/>
            <w:vAlign w:val="bottom"/>
            <w:hideMark/>
          </w:tcPr>
          <w:p w14:paraId="2CB4569A"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365,384</w:t>
            </w:r>
          </w:p>
        </w:tc>
        <w:tc>
          <w:tcPr>
            <w:tcW w:w="1590" w:type="dxa"/>
            <w:shd w:val="clear" w:color="auto" w:fill="auto"/>
            <w:noWrap/>
            <w:vAlign w:val="bottom"/>
            <w:hideMark/>
          </w:tcPr>
          <w:p w14:paraId="1D6B141C"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170,177</w:t>
            </w:r>
          </w:p>
        </w:tc>
        <w:tc>
          <w:tcPr>
            <w:tcW w:w="1589" w:type="dxa"/>
            <w:vAlign w:val="bottom"/>
          </w:tcPr>
          <w:p w14:paraId="799C5C28" w14:textId="5BE647AF"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47,188</w:t>
            </w:r>
          </w:p>
        </w:tc>
        <w:tc>
          <w:tcPr>
            <w:tcW w:w="1805" w:type="dxa"/>
            <w:shd w:val="clear" w:color="auto" w:fill="auto"/>
            <w:noWrap/>
            <w:vAlign w:val="bottom"/>
            <w:hideMark/>
          </w:tcPr>
          <w:p w14:paraId="2FEF388F" w14:textId="310A4B1C"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1,855,842</w:t>
            </w:r>
          </w:p>
        </w:tc>
      </w:tr>
      <w:tr w:rsidR="00C2352F" w:rsidRPr="00C2352F" w14:paraId="08A52040" w14:textId="77777777" w:rsidTr="000E7EBB">
        <w:trPr>
          <w:trHeight w:val="283"/>
        </w:trPr>
        <w:tc>
          <w:tcPr>
            <w:tcW w:w="2494" w:type="dxa"/>
            <w:shd w:val="clear" w:color="auto" w:fill="auto"/>
            <w:vAlign w:val="center"/>
            <w:hideMark/>
          </w:tcPr>
          <w:p w14:paraId="13F21E74"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South East</w:t>
            </w:r>
          </w:p>
        </w:tc>
        <w:tc>
          <w:tcPr>
            <w:tcW w:w="1589" w:type="dxa"/>
            <w:shd w:val="clear" w:color="auto" w:fill="auto"/>
            <w:noWrap/>
            <w:vAlign w:val="bottom"/>
            <w:hideMark/>
          </w:tcPr>
          <w:p w14:paraId="5828A79D"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1,804,258</w:t>
            </w:r>
          </w:p>
        </w:tc>
        <w:tc>
          <w:tcPr>
            <w:tcW w:w="1590" w:type="dxa"/>
            <w:shd w:val="clear" w:color="auto" w:fill="auto"/>
            <w:noWrap/>
            <w:vAlign w:val="bottom"/>
            <w:hideMark/>
          </w:tcPr>
          <w:p w14:paraId="2AB32594"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860,437</w:t>
            </w:r>
          </w:p>
        </w:tc>
        <w:tc>
          <w:tcPr>
            <w:tcW w:w="1589" w:type="dxa"/>
            <w:vAlign w:val="bottom"/>
          </w:tcPr>
          <w:p w14:paraId="2290FB13" w14:textId="2C58D952"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253,377</w:t>
            </w:r>
          </w:p>
        </w:tc>
        <w:tc>
          <w:tcPr>
            <w:tcW w:w="1805" w:type="dxa"/>
            <w:shd w:val="clear" w:color="auto" w:fill="auto"/>
            <w:noWrap/>
            <w:vAlign w:val="bottom"/>
            <w:hideMark/>
          </w:tcPr>
          <w:p w14:paraId="35B555B0" w14:textId="64FA2DAE"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9,278,066</w:t>
            </w:r>
          </w:p>
        </w:tc>
      </w:tr>
      <w:tr w:rsidR="00C2352F" w:rsidRPr="00C2352F" w14:paraId="41E6035E" w14:textId="77777777" w:rsidTr="000E7EBB">
        <w:trPr>
          <w:trHeight w:val="283"/>
        </w:trPr>
        <w:tc>
          <w:tcPr>
            <w:tcW w:w="2494" w:type="dxa"/>
            <w:shd w:val="clear" w:color="auto" w:fill="auto"/>
            <w:vAlign w:val="center"/>
            <w:hideMark/>
          </w:tcPr>
          <w:p w14:paraId="41D2EC86" w14:textId="77777777" w:rsidR="00C2352F" w:rsidRPr="00BA2D63" w:rsidRDefault="00C2352F" w:rsidP="00C2352F">
            <w:pPr>
              <w:tabs>
                <w:tab w:val="clear" w:pos="284"/>
              </w:tabs>
              <w:spacing w:line="240" w:lineRule="auto"/>
              <w:rPr>
                <w:rFonts w:ascii="Arial" w:eastAsia="Times New Roman" w:hAnsi="Arial" w:cs="Arial"/>
                <w:kern w:val="0"/>
                <w:szCs w:val="22"/>
                <w:lang w:eastAsia="en-GB"/>
              </w:rPr>
            </w:pPr>
            <w:r w:rsidRPr="00BA2D63">
              <w:rPr>
                <w:rFonts w:ascii="Arial" w:eastAsia="Times New Roman" w:hAnsi="Arial" w:cs="Arial"/>
                <w:kern w:val="0"/>
                <w:szCs w:val="22"/>
                <w:lang w:eastAsia="en-GB"/>
              </w:rPr>
              <w:t>England</w:t>
            </w:r>
          </w:p>
        </w:tc>
        <w:tc>
          <w:tcPr>
            <w:tcW w:w="1589" w:type="dxa"/>
            <w:shd w:val="clear" w:color="auto" w:fill="auto"/>
            <w:noWrap/>
            <w:vAlign w:val="bottom"/>
            <w:hideMark/>
          </w:tcPr>
          <w:p w14:paraId="3D795783"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10,401,303</w:t>
            </w:r>
          </w:p>
        </w:tc>
        <w:tc>
          <w:tcPr>
            <w:tcW w:w="1590" w:type="dxa"/>
            <w:shd w:val="clear" w:color="auto" w:fill="auto"/>
            <w:noWrap/>
            <w:vAlign w:val="bottom"/>
            <w:hideMark/>
          </w:tcPr>
          <w:p w14:paraId="731F1D3F" w14:textId="77777777" w:rsidR="00C2352F" w:rsidRPr="00BA2D63" w:rsidRDefault="00C2352F" w:rsidP="00C2352F">
            <w:pPr>
              <w:tabs>
                <w:tab w:val="clear" w:pos="284"/>
              </w:tabs>
              <w:spacing w:line="240" w:lineRule="auto"/>
              <w:jc w:val="right"/>
              <w:rPr>
                <w:rFonts w:ascii="Arial" w:eastAsia="Times New Roman" w:hAnsi="Arial" w:cs="Arial"/>
                <w:kern w:val="0"/>
                <w:szCs w:val="22"/>
                <w:lang w:eastAsia="en-GB"/>
              </w:rPr>
            </w:pPr>
            <w:r w:rsidRPr="00BA2D63">
              <w:rPr>
                <w:rFonts w:ascii="Arial" w:eastAsia="Times New Roman" w:hAnsi="Arial" w:cs="Arial"/>
                <w:kern w:val="0"/>
                <w:szCs w:val="22"/>
                <w:lang w:eastAsia="en-GB"/>
              </w:rPr>
              <w:t>4,837,160</w:t>
            </w:r>
          </w:p>
        </w:tc>
        <w:tc>
          <w:tcPr>
            <w:tcW w:w="1589" w:type="dxa"/>
            <w:vAlign w:val="bottom"/>
          </w:tcPr>
          <w:p w14:paraId="6538AFBD" w14:textId="6795E2F9" w:rsidR="00C2352F" w:rsidRPr="00C2352F"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kern w:val="0"/>
                <w:szCs w:val="22"/>
                <w:lang w:eastAsia="en-GB"/>
              </w:rPr>
              <w:t>1,372,301</w:t>
            </w:r>
          </w:p>
        </w:tc>
        <w:tc>
          <w:tcPr>
            <w:tcW w:w="1805" w:type="dxa"/>
            <w:shd w:val="clear" w:color="auto" w:fill="auto"/>
            <w:noWrap/>
            <w:vAlign w:val="bottom"/>
            <w:hideMark/>
          </w:tcPr>
          <w:p w14:paraId="0BB1DFDE" w14:textId="080490D3" w:rsidR="00C2352F" w:rsidRPr="00BA2D63" w:rsidRDefault="00C2352F" w:rsidP="00C2352F">
            <w:pPr>
              <w:tabs>
                <w:tab w:val="clear" w:pos="284"/>
              </w:tabs>
              <w:spacing w:line="240" w:lineRule="auto"/>
              <w:jc w:val="right"/>
              <w:rPr>
                <w:rFonts w:ascii="Arial" w:eastAsia="Times New Roman" w:hAnsi="Arial" w:cs="Arial"/>
                <w:b/>
                <w:bCs/>
                <w:kern w:val="0"/>
                <w:szCs w:val="22"/>
                <w:lang w:eastAsia="en-GB"/>
              </w:rPr>
            </w:pPr>
            <w:r w:rsidRPr="00BA2D63">
              <w:rPr>
                <w:rFonts w:ascii="Arial" w:eastAsia="Times New Roman" w:hAnsi="Arial" w:cs="Arial"/>
                <w:b/>
                <w:bCs/>
                <w:kern w:val="0"/>
                <w:szCs w:val="22"/>
                <w:lang w:eastAsia="en-GB"/>
              </w:rPr>
              <w:t>56,490,048</w:t>
            </w:r>
          </w:p>
        </w:tc>
      </w:tr>
    </w:tbl>
    <w:p w14:paraId="4206BC4C" w14:textId="52D8CB49" w:rsidR="00C2352F" w:rsidRDefault="00610A90" w:rsidP="00610A90">
      <w:pPr>
        <w:pStyle w:val="Source"/>
      </w:pPr>
      <w:r>
        <w:t>Source:</w:t>
      </w:r>
      <w:r w:rsidR="00F82964">
        <w:t xml:space="preserve"> Census 2021</w:t>
      </w:r>
    </w:p>
    <w:p w14:paraId="5A2CF4B0" w14:textId="1ED4B043" w:rsidR="00954773" w:rsidRDefault="00482D3C" w:rsidP="008E5515">
      <w:pPr>
        <w:pStyle w:val="Numberedtext"/>
      </w:pPr>
      <w:r>
        <w:t>There are higher proportion</w:t>
      </w:r>
      <w:r w:rsidR="00F82964">
        <w:t>s</w:t>
      </w:r>
      <w:r>
        <w:t xml:space="preserve"> of older people</w:t>
      </w:r>
      <w:r w:rsidR="0007528A">
        <w:t>, including in the oldest age category (85+) in Dover, Folkestone and Hythe and T</w:t>
      </w:r>
      <w:r w:rsidR="00E06D85">
        <w:t>h</w:t>
      </w:r>
      <w:r w:rsidR="0007528A">
        <w:t>anet</w:t>
      </w:r>
      <w:r w:rsidR="00E06D85">
        <w:t xml:space="preserve">. </w:t>
      </w:r>
      <w:r w:rsidR="00AD244D">
        <w:t xml:space="preserve">Sevenoaks and Canterbury also have high proportions of their population in the older age groups (75+ and 85+) compared to </w:t>
      </w:r>
      <w:r w:rsidR="00204022">
        <w:t>Kent and Medway as a whole as well as the South East and England</w:t>
      </w:r>
      <w:r w:rsidR="000F616A">
        <w:t xml:space="preserve"> (Table 6-</w:t>
      </w:r>
      <w:r w:rsidR="009829B5">
        <w:t>5</w:t>
      </w:r>
      <w:r w:rsidR="000F616A">
        <w:t>)</w:t>
      </w:r>
      <w:r w:rsidR="00204022">
        <w:t xml:space="preserve">. </w:t>
      </w:r>
      <w:r w:rsidR="00583C53">
        <w:t xml:space="preserve">The rate of growth in the older cohorts of the population over the last 10 years has been substantial, particularly in the </w:t>
      </w:r>
      <w:r w:rsidR="003B3560">
        <w:t>70-74 and 75-79 age groups as the ‘baby boom’ cohort ages</w:t>
      </w:r>
      <w:r w:rsidR="000F616A">
        <w:t xml:space="preserve"> (Table 6-</w:t>
      </w:r>
      <w:r w:rsidR="009829B5">
        <w:t>6</w:t>
      </w:r>
      <w:r w:rsidR="000F616A">
        <w:t>)</w:t>
      </w:r>
      <w:r w:rsidR="003B3560">
        <w:t xml:space="preserve">. </w:t>
      </w:r>
    </w:p>
    <w:p w14:paraId="31D9115E" w14:textId="6B2FC2B8" w:rsidR="00C2352F" w:rsidRDefault="00121402" w:rsidP="00C2352F">
      <w:pPr>
        <w:pStyle w:val="Caption"/>
      </w:pPr>
      <w:r>
        <w:t xml:space="preserve">Table </w:t>
      </w:r>
      <w:r w:rsidR="00F82964">
        <w:t>6</w:t>
      </w:r>
      <w:r>
        <w:t>-</w:t>
      </w:r>
      <w:r w:rsidR="00F82964">
        <w:t>5</w:t>
      </w:r>
      <w:r>
        <w:t xml:space="preserve">: </w:t>
      </w:r>
      <w:r w:rsidR="004229ED">
        <w:t>Proportion of Older People in the Population 2021</w:t>
      </w:r>
    </w:p>
    <w:tbl>
      <w:tblPr>
        <w:tblW w:w="7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3"/>
        <w:gridCol w:w="1696"/>
        <w:gridCol w:w="1696"/>
      </w:tblGrid>
      <w:tr w:rsidR="005F29D6" w:rsidRPr="005F29D6" w14:paraId="7DA2707D" w14:textId="77777777" w:rsidTr="00204022">
        <w:trPr>
          <w:trHeight w:val="283"/>
        </w:trPr>
        <w:tc>
          <w:tcPr>
            <w:tcW w:w="2830" w:type="dxa"/>
            <w:shd w:val="clear" w:color="auto" w:fill="auto"/>
            <w:noWrap/>
            <w:vAlign w:val="center"/>
            <w:hideMark/>
          </w:tcPr>
          <w:p w14:paraId="566825C4" w14:textId="77777777" w:rsidR="005F29D6" w:rsidRPr="005F29D6" w:rsidRDefault="005F29D6" w:rsidP="005F29D6">
            <w:pPr>
              <w:tabs>
                <w:tab w:val="clear" w:pos="284"/>
              </w:tabs>
              <w:spacing w:line="240" w:lineRule="auto"/>
              <w:rPr>
                <w:rFonts w:eastAsia="Times New Roman" w:cstheme="minorHAnsi"/>
                <w:kern w:val="0"/>
                <w:szCs w:val="22"/>
                <w:lang w:eastAsia="en-GB"/>
              </w:rPr>
            </w:pPr>
          </w:p>
        </w:tc>
        <w:tc>
          <w:tcPr>
            <w:tcW w:w="1413" w:type="dxa"/>
            <w:shd w:val="clear" w:color="auto" w:fill="auto"/>
            <w:noWrap/>
            <w:vAlign w:val="center"/>
            <w:hideMark/>
          </w:tcPr>
          <w:p w14:paraId="747DB2C5" w14:textId="77777777" w:rsidR="005F29D6" w:rsidRPr="005F29D6" w:rsidRDefault="005F29D6" w:rsidP="005F29D6">
            <w:pPr>
              <w:tabs>
                <w:tab w:val="clear" w:pos="284"/>
              </w:tabs>
              <w:spacing w:line="240" w:lineRule="auto"/>
              <w:rPr>
                <w:rFonts w:eastAsia="Times New Roman" w:cstheme="minorHAnsi"/>
                <w:b/>
                <w:bCs/>
                <w:kern w:val="0"/>
                <w:szCs w:val="22"/>
                <w:lang w:eastAsia="en-GB"/>
              </w:rPr>
            </w:pPr>
            <w:r w:rsidRPr="005F29D6">
              <w:rPr>
                <w:rFonts w:eastAsia="Times New Roman" w:cstheme="minorHAnsi"/>
                <w:b/>
                <w:bCs/>
                <w:kern w:val="0"/>
                <w:szCs w:val="22"/>
                <w:lang w:eastAsia="en-GB"/>
              </w:rPr>
              <w:t>65+</w:t>
            </w:r>
          </w:p>
        </w:tc>
        <w:tc>
          <w:tcPr>
            <w:tcW w:w="1696" w:type="dxa"/>
            <w:shd w:val="clear" w:color="auto" w:fill="auto"/>
            <w:noWrap/>
            <w:vAlign w:val="center"/>
            <w:hideMark/>
          </w:tcPr>
          <w:p w14:paraId="15401A91" w14:textId="77777777" w:rsidR="005F29D6" w:rsidRPr="005F29D6" w:rsidRDefault="005F29D6" w:rsidP="005F29D6">
            <w:pPr>
              <w:tabs>
                <w:tab w:val="clear" w:pos="284"/>
              </w:tabs>
              <w:spacing w:line="240" w:lineRule="auto"/>
              <w:rPr>
                <w:rFonts w:eastAsia="Times New Roman" w:cstheme="minorHAnsi"/>
                <w:b/>
                <w:bCs/>
                <w:kern w:val="0"/>
                <w:szCs w:val="22"/>
                <w:lang w:eastAsia="en-GB"/>
              </w:rPr>
            </w:pPr>
            <w:r w:rsidRPr="005F29D6">
              <w:rPr>
                <w:rFonts w:eastAsia="Times New Roman" w:cstheme="minorHAnsi"/>
                <w:b/>
                <w:bCs/>
                <w:kern w:val="0"/>
                <w:szCs w:val="22"/>
                <w:lang w:eastAsia="en-GB"/>
              </w:rPr>
              <w:t>75+</w:t>
            </w:r>
          </w:p>
        </w:tc>
        <w:tc>
          <w:tcPr>
            <w:tcW w:w="1696" w:type="dxa"/>
            <w:shd w:val="clear" w:color="auto" w:fill="auto"/>
            <w:noWrap/>
            <w:vAlign w:val="center"/>
            <w:hideMark/>
          </w:tcPr>
          <w:p w14:paraId="5747EED6" w14:textId="77777777" w:rsidR="005F29D6" w:rsidRPr="005F29D6" w:rsidRDefault="005F29D6" w:rsidP="005F29D6">
            <w:pPr>
              <w:tabs>
                <w:tab w:val="clear" w:pos="284"/>
              </w:tabs>
              <w:spacing w:line="240" w:lineRule="auto"/>
              <w:rPr>
                <w:rFonts w:eastAsia="Times New Roman" w:cstheme="minorHAnsi"/>
                <w:b/>
                <w:bCs/>
                <w:kern w:val="0"/>
                <w:szCs w:val="22"/>
                <w:lang w:eastAsia="en-GB"/>
              </w:rPr>
            </w:pPr>
            <w:r w:rsidRPr="005F29D6">
              <w:rPr>
                <w:rFonts w:eastAsia="Times New Roman" w:cstheme="minorHAnsi"/>
                <w:b/>
                <w:bCs/>
                <w:kern w:val="0"/>
                <w:szCs w:val="22"/>
                <w:lang w:eastAsia="en-GB"/>
              </w:rPr>
              <w:t>85+</w:t>
            </w:r>
          </w:p>
        </w:tc>
      </w:tr>
      <w:tr w:rsidR="005F29D6" w:rsidRPr="005F29D6" w14:paraId="5F6A0A87" w14:textId="77777777" w:rsidTr="00204022">
        <w:trPr>
          <w:trHeight w:val="283"/>
        </w:trPr>
        <w:tc>
          <w:tcPr>
            <w:tcW w:w="2830" w:type="dxa"/>
            <w:shd w:val="clear" w:color="auto" w:fill="auto"/>
            <w:vAlign w:val="center"/>
            <w:hideMark/>
          </w:tcPr>
          <w:p w14:paraId="5BC26910"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Ashford</w:t>
            </w:r>
          </w:p>
        </w:tc>
        <w:tc>
          <w:tcPr>
            <w:tcW w:w="1413" w:type="dxa"/>
            <w:shd w:val="clear" w:color="auto" w:fill="auto"/>
            <w:noWrap/>
            <w:vAlign w:val="center"/>
            <w:hideMark/>
          </w:tcPr>
          <w:p w14:paraId="4C457C2E"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19.6%</w:t>
            </w:r>
          </w:p>
        </w:tc>
        <w:tc>
          <w:tcPr>
            <w:tcW w:w="1696" w:type="dxa"/>
            <w:shd w:val="clear" w:color="auto" w:fill="auto"/>
            <w:noWrap/>
            <w:vAlign w:val="center"/>
            <w:hideMark/>
          </w:tcPr>
          <w:p w14:paraId="20B9C3BC"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9%</w:t>
            </w:r>
          </w:p>
        </w:tc>
        <w:tc>
          <w:tcPr>
            <w:tcW w:w="1696" w:type="dxa"/>
            <w:shd w:val="clear" w:color="auto" w:fill="auto"/>
            <w:noWrap/>
            <w:vAlign w:val="center"/>
            <w:hideMark/>
          </w:tcPr>
          <w:p w14:paraId="1196C0AB"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2.4%</w:t>
            </w:r>
          </w:p>
        </w:tc>
      </w:tr>
      <w:tr w:rsidR="005F29D6" w:rsidRPr="005F29D6" w14:paraId="0F0F4E45" w14:textId="77777777" w:rsidTr="00204022">
        <w:trPr>
          <w:trHeight w:val="283"/>
        </w:trPr>
        <w:tc>
          <w:tcPr>
            <w:tcW w:w="2830" w:type="dxa"/>
            <w:shd w:val="clear" w:color="auto" w:fill="auto"/>
            <w:vAlign w:val="center"/>
            <w:hideMark/>
          </w:tcPr>
          <w:p w14:paraId="0222D5E8"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Canterbury</w:t>
            </w:r>
          </w:p>
        </w:tc>
        <w:tc>
          <w:tcPr>
            <w:tcW w:w="1413" w:type="dxa"/>
            <w:shd w:val="clear" w:color="auto" w:fill="auto"/>
            <w:noWrap/>
            <w:vAlign w:val="center"/>
            <w:hideMark/>
          </w:tcPr>
          <w:p w14:paraId="0D74D83C"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21.8%</w:t>
            </w:r>
          </w:p>
        </w:tc>
        <w:tc>
          <w:tcPr>
            <w:tcW w:w="1696" w:type="dxa"/>
            <w:shd w:val="clear" w:color="auto" w:fill="auto"/>
            <w:noWrap/>
            <w:vAlign w:val="center"/>
            <w:hideMark/>
          </w:tcPr>
          <w:p w14:paraId="56983D0E"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10%</w:t>
            </w:r>
          </w:p>
        </w:tc>
        <w:tc>
          <w:tcPr>
            <w:tcW w:w="1696" w:type="dxa"/>
            <w:shd w:val="clear" w:color="auto" w:fill="auto"/>
            <w:noWrap/>
            <w:vAlign w:val="center"/>
            <w:hideMark/>
          </w:tcPr>
          <w:p w14:paraId="296B28F7"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3.0%</w:t>
            </w:r>
          </w:p>
        </w:tc>
      </w:tr>
      <w:tr w:rsidR="005F29D6" w:rsidRPr="005F29D6" w14:paraId="4434ED44" w14:textId="77777777" w:rsidTr="00204022">
        <w:trPr>
          <w:trHeight w:val="283"/>
        </w:trPr>
        <w:tc>
          <w:tcPr>
            <w:tcW w:w="2830" w:type="dxa"/>
            <w:shd w:val="clear" w:color="auto" w:fill="auto"/>
            <w:vAlign w:val="center"/>
            <w:hideMark/>
          </w:tcPr>
          <w:p w14:paraId="593A6BEE"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Dartford</w:t>
            </w:r>
          </w:p>
        </w:tc>
        <w:tc>
          <w:tcPr>
            <w:tcW w:w="1413" w:type="dxa"/>
            <w:shd w:val="clear" w:color="auto" w:fill="auto"/>
            <w:noWrap/>
            <w:vAlign w:val="center"/>
            <w:hideMark/>
          </w:tcPr>
          <w:p w14:paraId="314B7283"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13.7%</w:t>
            </w:r>
          </w:p>
        </w:tc>
        <w:tc>
          <w:tcPr>
            <w:tcW w:w="1696" w:type="dxa"/>
            <w:shd w:val="clear" w:color="auto" w:fill="auto"/>
            <w:noWrap/>
            <w:vAlign w:val="center"/>
            <w:hideMark/>
          </w:tcPr>
          <w:p w14:paraId="3674D864"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6%</w:t>
            </w:r>
          </w:p>
        </w:tc>
        <w:tc>
          <w:tcPr>
            <w:tcW w:w="1696" w:type="dxa"/>
            <w:shd w:val="clear" w:color="auto" w:fill="auto"/>
            <w:noWrap/>
            <w:vAlign w:val="center"/>
            <w:hideMark/>
          </w:tcPr>
          <w:p w14:paraId="3B9E5523"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1.9%</w:t>
            </w:r>
          </w:p>
        </w:tc>
      </w:tr>
      <w:tr w:rsidR="005F29D6" w:rsidRPr="005F29D6" w14:paraId="34AC68CF" w14:textId="77777777" w:rsidTr="00204022">
        <w:trPr>
          <w:trHeight w:val="283"/>
        </w:trPr>
        <w:tc>
          <w:tcPr>
            <w:tcW w:w="2830" w:type="dxa"/>
            <w:shd w:val="clear" w:color="auto" w:fill="auto"/>
            <w:vAlign w:val="center"/>
            <w:hideMark/>
          </w:tcPr>
          <w:p w14:paraId="3D7F2378"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Dover</w:t>
            </w:r>
          </w:p>
        </w:tc>
        <w:tc>
          <w:tcPr>
            <w:tcW w:w="1413" w:type="dxa"/>
            <w:shd w:val="clear" w:color="auto" w:fill="auto"/>
            <w:noWrap/>
            <w:vAlign w:val="center"/>
            <w:hideMark/>
          </w:tcPr>
          <w:p w14:paraId="51807D4C"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24.0%</w:t>
            </w:r>
          </w:p>
        </w:tc>
        <w:tc>
          <w:tcPr>
            <w:tcW w:w="1696" w:type="dxa"/>
            <w:shd w:val="clear" w:color="auto" w:fill="auto"/>
            <w:noWrap/>
            <w:vAlign w:val="center"/>
            <w:hideMark/>
          </w:tcPr>
          <w:p w14:paraId="4953AA1F"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11%</w:t>
            </w:r>
          </w:p>
        </w:tc>
        <w:tc>
          <w:tcPr>
            <w:tcW w:w="1696" w:type="dxa"/>
            <w:shd w:val="clear" w:color="auto" w:fill="auto"/>
            <w:noWrap/>
            <w:vAlign w:val="center"/>
            <w:hideMark/>
          </w:tcPr>
          <w:p w14:paraId="29B2351D"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3.0%</w:t>
            </w:r>
          </w:p>
        </w:tc>
      </w:tr>
      <w:tr w:rsidR="005F29D6" w:rsidRPr="005F29D6" w14:paraId="30AA6B13" w14:textId="77777777" w:rsidTr="00204022">
        <w:trPr>
          <w:trHeight w:val="283"/>
        </w:trPr>
        <w:tc>
          <w:tcPr>
            <w:tcW w:w="2830" w:type="dxa"/>
            <w:shd w:val="clear" w:color="auto" w:fill="auto"/>
            <w:vAlign w:val="center"/>
            <w:hideMark/>
          </w:tcPr>
          <w:p w14:paraId="553DADC8"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Folkestone and Hythe</w:t>
            </w:r>
          </w:p>
        </w:tc>
        <w:tc>
          <w:tcPr>
            <w:tcW w:w="1413" w:type="dxa"/>
            <w:shd w:val="clear" w:color="auto" w:fill="auto"/>
            <w:noWrap/>
            <w:vAlign w:val="center"/>
            <w:hideMark/>
          </w:tcPr>
          <w:p w14:paraId="3A40B0AA"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25.0%</w:t>
            </w:r>
          </w:p>
        </w:tc>
        <w:tc>
          <w:tcPr>
            <w:tcW w:w="1696" w:type="dxa"/>
            <w:shd w:val="clear" w:color="auto" w:fill="auto"/>
            <w:noWrap/>
            <w:vAlign w:val="center"/>
            <w:hideMark/>
          </w:tcPr>
          <w:p w14:paraId="5EC64FE2"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12%</w:t>
            </w:r>
          </w:p>
        </w:tc>
        <w:tc>
          <w:tcPr>
            <w:tcW w:w="1696" w:type="dxa"/>
            <w:shd w:val="clear" w:color="auto" w:fill="auto"/>
            <w:noWrap/>
            <w:vAlign w:val="center"/>
            <w:hideMark/>
          </w:tcPr>
          <w:p w14:paraId="78F3810B"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3.2%</w:t>
            </w:r>
          </w:p>
        </w:tc>
      </w:tr>
      <w:tr w:rsidR="005F29D6" w:rsidRPr="005F29D6" w14:paraId="393B8EB7" w14:textId="77777777" w:rsidTr="00204022">
        <w:trPr>
          <w:trHeight w:val="283"/>
        </w:trPr>
        <w:tc>
          <w:tcPr>
            <w:tcW w:w="2830" w:type="dxa"/>
            <w:shd w:val="clear" w:color="auto" w:fill="auto"/>
            <w:vAlign w:val="center"/>
            <w:hideMark/>
          </w:tcPr>
          <w:p w14:paraId="14DA76EC"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Gravesham</w:t>
            </w:r>
          </w:p>
        </w:tc>
        <w:tc>
          <w:tcPr>
            <w:tcW w:w="1413" w:type="dxa"/>
            <w:shd w:val="clear" w:color="auto" w:fill="auto"/>
            <w:noWrap/>
            <w:vAlign w:val="center"/>
            <w:hideMark/>
          </w:tcPr>
          <w:p w14:paraId="1C10E5FF"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17.2%</w:t>
            </w:r>
          </w:p>
        </w:tc>
        <w:tc>
          <w:tcPr>
            <w:tcW w:w="1696" w:type="dxa"/>
            <w:shd w:val="clear" w:color="auto" w:fill="auto"/>
            <w:noWrap/>
            <w:vAlign w:val="center"/>
            <w:hideMark/>
          </w:tcPr>
          <w:p w14:paraId="4F542C32"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8%</w:t>
            </w:r>
          </w:p>
        </w:tc>
        <w:tc>
          <w:tcPr>
            <w:tcW w:w="1696" w:type="dxa"/>
            <w:shd w:val="clear" w:color="auto" w:fill="auto"/>
            <w:noWrap/>
            <w:vAlign w:val="center"/>
            <w:hideMark/>
          </w:tcPr>
          <w:p w14:paraId="6B305BB8"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2.3%</w:t>
            </w:r>
          </w:p>
        </w:tc>
      </w:tr>
      <w:tr w:rsidR="005F29D6" w:rsidRPr="005F29D6" w14:paraId="644B339F" w14:textId="77777777" w:rsidTr="00204022">
        <w:trPr>
          <w:trHeight w:val="283"/>
        </w:trPr>
        <w:tc>
          <w:tcPr>
            <w:tcW w:w="2830" w:type="dxa"/>
            <w:shd w:val="clear" w:color="auto" w:fill="auto"/>
            <w:vAlign w:val="center"/>
            <w:hideMark/>
          </w:tcPr>
          <w:p w14:paraId="3CDED979"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Maidstone</w:t>
            </w:r>
          </w:p>
        </w:tc>
        <w:tc>
          <w:tcPr>
            <w:tcW w:w="1413" w:type="dxa"/>
            <w:shd w:val="clear" w:color="auto" w:fill="auto"/>
            <w:noWrap/>
            <w:vAlign w:val="center"/>
            <w:hideMark/>
          </w:tcPr>
          <w:p w14:paraId="4C49CC60"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19.1%</w:t>
            </w:r>
          </w:p>
        </w:tc>
        <w:tc>
          <w:tcPr>
            <w:tcW w:w="1696" w:type="dxa"/>
            <w:shd w:val="clear" w:color="auto" w:fill="auto"/>
            <w:noWrap/>
            <w:vAlign w:val="center"/>
            <w:hideMark/>
          </w:tcPr>
          <w:p w14:paraId="46325B69"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9%</w:t>
            </w:r>
          </w:p>
        </w:tc>
        <w:tc>
          <w:tcPr>
            <w:tcW w:w="1696" w:type="dxa"/>
            <w:shd w:val="clear" w:color="auto" w:fill="auto"/>
            <w:noWrap/>
            <w:vAlign w:val="center"/>
            <w:hideMark/>
          </w:tcPr>
          <w:p w14:paraId="14E9B180"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2.5%</w:t>
            </w:r>
          </w:p>
        </w:tc>
      </w:tr>
      <w:tr w:rsidR="005F29D6" w:rsidRPr="005F29D6" w14:paraId="5E263EA6" w14:textId="77777777" w:rsidTr="00204022">
        <w:trPr>
          <w:trHeight w:val="283"/>
        </w:trPr>
        <w:tc>
          <w:tcPr>
            <w:tcW w:w="2830" w:type="dxa"/>
            <w:shd w:val="clear" w:color="auto" w:fill="auto"/>
            <w:vAlign w:val="center"/>
            <w:hideMark/>
          </w:tcPr>
          <w:p w14:paraId="3408367A"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Sevenoaks</w:t>
            </w:r>
          </w:p>
        </w:tc>
        <w:tc>
          <w:tcPr>
            <w:tcW w:w="1413" w:type="dxa"/>
            <w:shd w:val="clear" w:color="auto" w:fill="auto"/>
            <w:noWrap/>
            <w:vAlign w:val="center"/>
            <w:hideMark/>
          </w:tcPr>
          <w:p w14:paraId="3A1EA662"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21.5%</w:t>
            </w:r>
          </w:p>
        </w:tc>
        <w:tc>
          <w:tcPr>
            <w:tcW w:w="1696" w:type="dxa"/>
            <w:shd w:val="clear" w:color="auto" w:fill="auto"/>
            <w:noWrap/>
            <w:vAlign w:val="center"/>
            <w:hideMark/>
          </w:tcPr>
          <w:p w14:paraId="44E1E30E"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10%</w:t>
            </w:r>
          </w:p>
        </w:tc>
        <w:tc>
          <w:tcPr>
            <w:tcW w:w="1696" w:type="dxa"/>
            <w:shd w:val="clear" w:color="auto" w:fill="auto"/>
            <w:noWrap/>
            <w:vAlign w:val="center"/>
            <w:hideMark/>
          </w:tcPr>
          <w:p w14:paraId="28D067AE"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3.2%</w:t>
            </w:r>
          </w:p>
        </w:tc>
      </w:tr>
      <w:tr w:rsidR="005F29D6" w:rsidRPr="005F29D6" w14:paraId="52801F7C" w14:textId="77777777" w:rsidTr="00204022">
        <w:trPr>
          <w:trHeight w:val="283"/>
        </w:trPr>
        <w:tc>
          <w:tcPr>
            <w:tcW w:w="2830" w:type="dxa"/>
            <w:shd w:val="clear" w:color="auto" w:fill="auto"/>
            <w:vAlign w:val="center"/>
            <w:hideMark/>
          </w:tcPr>
          <w:p w14:paraId="7C3E483C"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Swale</w:t>
            </w:r>
          </w:p>
        </w:tc>
        <w:tc>
          <w:tcPr>
            <w:tcW w:w="1413" w:type="dxa"/>
            <w:shd w:val="clear" w:color="auto" w:fill="auto"/>
            <w:noWrap/>
            <w:vAlign w:val="center"/>
            <w:hideMark/>
          </w:tcPr>
          <w:p w14:paraId="7C660F25"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19.1%</w:t>
            </w:r>
          </w:p>
        </w:tc>
        <w:tc>
          <w:tcPr>
            <w:tcW w:w="1696" w:type="dxa"/>
            <w:shd w:val="clear" w:color="auto" w:fill="auto"/>
            <w:noWrap/>
            <w:vAlign w:val="center"/>
            <w:hideMark/>
          </w:tcPr>
          <w:p w14:paraId="725FE743"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9%</w:t>
            </w:r>
          </w:p>
        </w:tc>
        <w:tc>
          <w:tcPr>
            <w:tcW w:w="1696" w:type="dxa"/>
            <w:shd w:val="clear" w:color="auto" w:fill="auto"/>
            <w:noWrap/>
            <w:vAlign w:val="center"/>
            <w:hideMark/>
          </w:tcPr>
          <w:p w14:paraId="6437FA09"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2.2%</w:t>
            </w:r>
          </w:p>
        </w:tc>
      </w:tr>
      <w:tr w:rsidR="005F29D6" w:rsidRPr="005F29D6" w14:paraId="63453EFE" w14:textId="77777777" w:rsidTr="00204022">
        <w:trPr>
          <w:trHeight w:val="283"/>
        </w:trPr>
        <w:tc>
          <w:tcPr>
            <w:tcW w:w="2830" w:type="dxa"/>
            <w:shd w:val="clear" w:color="auto" w:fill="auto"/>
            <w:vAlign w:val="center"/>
            <w:hideMark/>
          </w:tcPr>
          <w:p w14:paraId="1844A753"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Thanet</w:t>
            </w:r>
          </w:p>
        </w:tc>
        <w:tc>
          <w:tcPr>
            <w:tcW w:w="1413" w:type="dxa"/>
            <w:shd w:val="clear" w:color="auto" w:fill="auto"/>
            <w:noWrap/>
            <w:vAlign w:val="center"/>
            <w:hideMark/>
          </w:tcPr>
          <w:p w14:paraId="1CD3D560"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23.7%</w:t>
            </w:r>
          </w:p>
        </w:tc>
        <w:tc>
          <w:tcPr>
            <w:tcW w:w="1696" w:type="dxa"/>
            <w:shd w:val="clear" w:color="auto" w:fill="auto"/>
            <w:noWrap/>
            <w:vAlign w:val="center"/>
            <w:hideMark/>
          </w:tcPr>
          <w:p w14:paraId="05AD7C86"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11%</w:t>
            </w:r>
          </w:p>
        </w:tc>
        <w:tc>
          <w:tcPr>
            <w:tcW w:w="1696" w:type="dxa"/>
            <w:shd w:val="clear" w:color="auto" w:fill="auto"/>
            <w:noWrap/>
            <w:vAlign w:val="center"/>
            <w:hideMark/>
          </w:tcPr>
          <w:p w14:paraId="6B8EE071"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3.0%</w:t>
            </w:r>
          </w:p>
        </w:tc>
      </w:tr>
      <w:tr w:rsidR="005F29D6" w:rsidRPr="005F29D6" w14:paraId="1507DC01" w14:textId="77777777" w:rsidTr="00204022">
        <w:trPr>
          <w:trHeight w:val="283"/>
        </w:trPr>
        <w:tc>
          <w:tcPr>
            <w:tcW w:w="2830" w:type="dxa"/>
            <w:shd w:val="clear" w:color="auto" w:fill="auto"/>
            <w:vAlign w:val="center"/>
            <w:hideMark/>
          </w:tcPr>
          <w:p w14:paraId="728E7E7F"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Tonbridge and Malling</w:t>
            </w:r>
          </w:p>
        </w:tc>
        <w:tc>
          <w:tcPr>
            <w:tcW w:w="1413" w:type="dxa"/>
            <w:shd w:val="clear" w:color="auto" w:fill="auto"/>
            <w:noWrap/>
            <w:vAlign w:val="center"/>
            <w:hideMark/>
          </w:tcPr>
          <w:p w14:paraId="5F97C160"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19.1%</w:t>
            </w:r>
          </w:p>
        </w:tc>
        <w:tc>
          <w:tcPr>
            <w:tcW w:w="1696" w:type="dxa"/>
            <w:shd w:val="clear" w:color="auto" w:fill="auto"/>
            <w:noWrap/>
            <w:vAlign w:val="center"/>
            <w:hideMark/>
          </w:tcPr>
          <w:p w14:paraId="5BE267CD"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9%</w:t>
            </w:r>
          </w:p>
        </w:tc>
        <w:tc>
          <w:tcPr>
            <w:tcW w:w="1696" w:type="dxa"/>
            <w:shd w:val="clear" w:color="auto" w:fill="auto"/>
            <w:noWrap/>
            <w:vAlign w:val="center"/>
            <w:hideMark/>
          </w:tcPr>
          <w:p w14:paraId="17B4FAD8"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2.5%</w:t>
            </w:r>
          </w:p>
        </w:tc>
      </w:tr>
      <w:tr w:rsidR="005F29D6" w:rsidRPr="005F29D6" w14:paraId="0733FFF7" w14:textId="77777777" w:rsidTr="00204022">
        <w:trPr>
          <w:trHeight w:val="283"/>
        </w:trPr>
        <w:tc>
          <w:tcPr>
            <w:tcW w:w="2830" w:type="dxa"/>
            <w:shd w:val="clear" w:color="auto" w:fill="auto"/>
            <w:vAlign w:val="center"/>
            <w:hideMark/>
          </w:tcPr>
          <w:p w14:paraId="698FDA4B"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Tunbridge Wells</w:t>
            </w:r>
          </w:p>
        </w:tc>
        <w:tc>
          <w:tcPr>
            <w:tcW w:w="1413" w:type="dxa"/>
            <w:shd w:val="clear" w:color="auto" w:fill="auto"/>
            <w:noWrap/>
            <w:vAlign w:val="center"/>
            <w:hideMark/>
          </w:tcPr>
          <w:p w14:paraId="4EB65779"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19.4%</w:t>
            </w:r>
          </w:p>
        </w:tc>
        <w:tc>
          <w:tcPr>
            <w:tcW w:w="1696" w:type="dxa"/>
            <w:shd w:val="clear" w:color="auto" w:fill="auto"/>
            <w:noWrap/>
            <w:vAlign w:val="center"/>
            <w:hideMark/>
          </w:tcPr>
          <w:p w14:paraId="444689D5"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10%</w:t>
            </w:r>
          </w:p>
        </w:tc>
        <w:tc>
          <w:tcPr>
            <w:tcW w:w="1696" w:type="dxa"/>
            <w:shd w:val="clear" w:color="auto" w:fill="auto"/>
            <w:noWrap/>
            <w:vAlign w:val="center"/>
            <w:hideMark/>
          </w:tcPr>
          <w:p w14:paraId="61229827"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2.9%</w:t>
            </w:r>
          </w:p>
        </w:tc>
      </w:tr>
      <w:tr w:rsidR="005F29D6" w:rsidRPr="005F29D6" w14:paraId="71387839" w14:textId="77777777" w:rsidTr="00204022">
        <w:trPr>
          <w:trHeight w:val="283"/>
        </w:trPr>
        <w:tc>
          <w:tcPr>
            <w:tcW w:w="2830" w:type="dxa"/>
            <w:shd w:val="clear" w:color="auto" w:fill="auto"/>
            <w:vAlign w:val="center"/>
            <w:hideMark/>
          </w:tcPr>
          <w:p w14:paraId="70EF5A81"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Medway</w:t>
            </w:r>
          </w:p>
        </w:tc>
        <w:tc>
          <w:tcPr>
            <w:tcW w:w="1413" w:type="dxa"/>
            <w:shd w:val="clear" w:color="auto" w:fill="auto"/>
            <w:noWrap/>
            <w:vAlign w:val="center"/>
            <w:hideMark/>
          </w:tcPr>
          <w:p w14:paraId="296FF469"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16.5%</w:t>
            </w:r>
          </w:p>
        </w:tc>
        <w:tc>
          <w:tcPr>
            <w:tcW w:w="1696" w:type="dxa"/>
            <w:shd w:val="clear" w:color="auto" w:fill="auto"/>
            <w:noWrap/>
            <w:vAlign w:val="center"/>
            <w:hideMark/>
          </w:tcPr>
          <w:p w14:paraId="47002933" w14:textId="77777777" w:rsidR="005F29D6" w:rsidRPr="005F29D6" w:rsidRDefault="005F29D6" w:rsidP="00EC0742">
            <w:pPr>
              <w:tabs>
                <w:tab w:val="clear" w:pos="284"/>
              </w:tabs>
              <w:spacing w:line="240" w:lineRule="auto"/>
              <w:jc w:val="right"/>
              <w:rPr>
                <w:rFonts w:eastAsia="Times New Roman" w:cstheme="minorHAnsi"/>
                <w:b/>
                <w:bCs/>
                <w:kern w:val="0"/>
                <w:szCs w:val="22"/>
                <w:lang w:eastAsia="en-GB"/>
              </w:rPr>
            </w:pPr>
            <w:r w:rsidRPr="005F29D6">
              <w:rPr>
                <w:rFonts w:eastAsia="Times New Roman" w:cstheme="minorHAnsi"/>
                <w:b/>
                <w:bCs/>
                <w:kern w:val="0"/>
                <w:szCs w:val="22"/>
                <w:lang w:eastAsia="en-GB"/>
              </w:rPr>
              <w:t>7%</w:t>
            </w:r>
          </w:p>
        </w:tc>
        <w:tc>
          <w:tcPr>
            <w:tcW w:w="1696" w:type="dxa"/>
            <w:shd w:val="clear" w:color="auto" w:fill="auto"/>
            <w:noWrap/>
            <w:vAlign w:val="center"/>
            <w:hideMark/>
          </w:tcPr>
          <w:p w14:paraId="6C39672F"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1.8%</w:t>
            </w:r>
          </w:p>
        </w:tc>
      </w:tr>
      <w:tr w:rsidR="005F29D6" w:rsidRPr="00954773" w14:paraId="750F8BDF" w14:textId="77777777" w:rsidTr="00204022">
        <w:trPr>
          <w:trHeight w:val="283"/>
        </w:trPr>
        <w:tc>
          <w:tcPr>
            <w:tcW w:w="2830" w:type="dxa"/>
            <w:shd w:val="clear" w:color="auto" w:fill="auto"/>
            <w:vAlign w:val="center"/>
            <w:hideMark/>
          </w:tcPr>
          <w:p w14:paraId="1E69102E" w14:textId="2F79B744" w:rsidR="005F29D6" w:rsidRPr="005F29D6" w:rsidRDefault="005F29D6" w:rsidP="005F29D6">
            <w:pPr>
              <w:tabs>
                <w:tab w:val="clear" w:pos="284"/>
              </w:tabs>
              <w:spacing w:line="240" w:lineRule="auto"/>
              <w:rPr>
                <w:rFonts w:eastAsia="Times New Roman" w:cstheme="minorHAnsi"/>
                <w:b/>
                <w:bCs/>
                <w:i/>
                <w:iCs/>
                <w:kern w:val="0"/>
                <w:szCs w:val="22"/>
                <w:lang w:eastAsia="en-GB"/>
              </w:rPr>
            </w:pPr>
            <w:r w:rsidRPr="005F29D6">
              <w:rPr>
                <w:rFonts w:eastAsia="Times New Roman" w:cstheme="minorHAnsi"/>
                <w:b/>
                <w:bCs/>
                <w:i/>
                <w:iCs/>
                <w:kern w:val="0"/>
                <w:szCs w:val="22"/>
                <w:lang w:eastAsia="en-GB"/>
              </w:rPr>
              <w:t xml:space="preserve">Kent </w:t>
            </w:r>
            <w:r w:rsidR="00954773" w:rsidRPr="00954773">
              <w:rPr>
                <w:rFonts w:eastAsia="Times New Roman" w:cstheme="minorHAnsi"/>
                <w:b/>
                <w:bCs/>
                <w:i/>
                <w:iCs/>
                <w:kern w:val="0"/>
                <w:szCs w:val="22"/>
                <w:lang w:eastAsia="en-GB"/>
              </w:rPr>
              <w:t>and</w:t>
            </w:r>
            <w:r w:rsidRPr="005F29D6">
              <w:rPr>
                <w:rFonts w:eastAsia="Times New Roman" w:cstheme="minorHAnsi"/>
                <w:b/>
                <w:bCs/>
                <w:i/>
                <w:iCs/>
                <w:kern w:val="0"/>
                <w:szCs w:val="22"/>
                <w:lang w:eastAsia="en-GB"/>
              </w:rPr>
              <w:t xml:space="preserve"> Medway</w:t>
            </w:r>
          </w:p>
        </w:tc>
        <w:tc>
          <w:tcPr>
            <w:tcW w:w="1413" w:type="dxa"/>
            <w:shd w:val="clear" w:color="auto" w:fill="auto"/>
            <w:noWrap/>
            <w:vAlign w:val="center"/>
            <w:hideMark/>
          </w:tcPr>
          <w:p w14:paraId="3F9E76B9" w14:textId="77777777" w:rsidR="005F29D6" w:rsidRPr="005F29D6" w:rsidRDefault="005F29D6" w:rsidP="00EC0742">
            <w:pPr>
              <w:tabs>
                <w:tab w:val="clear" w:pos="284"/>
              </w:tabs>
              <w:spacing w:line="240" w:lineRule="auto"/>
              <w:jc w:val="right"/>
              <w:rPr>
                <w:rFonts w:eastAsia="Times New Roman" w:cstheme="minorHAnsi"/>
                <w:b/>
                <w:bCs/>
                <w:i/>
                <w:iCs/>
                <w:kern w:val="0"/>
                <w:szCs w:val="22"/>
                <w:lang w:eastAsia="en-GB"/>
              </w:rPr>
            </w:pPr>
            <w:r w:rsidRPr="005F29D6">
              <w:rPr>
                <w:rFonts w:eastAsia="Times New Roman" w:cstheme="minorHAnsi"/>
                <w:b/>
                <w:bCs/>
                <w:i/>
                <w:iCs/>
                <w:kern w:val="0"/>
                <w:szCs w:val="22"/>
                <w:lang w:eastAsia="en-GB"/>
              </w:rPr>
              <w:t>19.7%</w:t>
            </w:r>
          </w:p>
        </w:tc>
        <w:tc>
          <w:tcPr>
            <w:tcW w:w="1696" w:type="dxa"/>
            <w:shd w:val="clear" w:color="auto" w:fill="auto"/>
            <w:noWrap/>
            <w:vAlign w:val="center"/>
            <w:hideMark/>
          </w:tcPr>
          <w:p w14:paraId="3D3D7205" w14:textId="77777777" w:rsidR="005F29D6" w:rsidRPr="005F29D6" w:rsidRDefault="005F29D6" w:rsidP="00EC0742">
            <w:pPr>
              <w:tabs>
                <w:tab w:val="clear" w:pos="284"/>
              </w:tabs>
              <w:spacing w:line="240" w:lineRule="auto"/>
              <w:jc w:val="right"/>
              <w:rPr>
                <w:rFonts w:eastAsia="Times New Roman" w:cstheme="minorHAnsi"/>
                <w:b/>
                <w:bCs/>
                <w:i/>
                <w:iCs/>
                <w:kern w:val="0"/>
                <w:szCs w:val="22"/>
                <w:lang w:eastAsia="en-GB"/>
              </w:rPr>
            </w:pPr>
            <w:r w:rsidRPr="005F29D6">
              <w:rPr>
                <w:rFonts w:eastAsia="Times New Roman" w:cstheme="minorHAnsi"/>
                <w:b/>
                <w:bCs/>
                <w:i/>
                <w:iCs/>
                <w:kern w:val="0"/>
                <w:szCs w:val="22"/>
                <w:lang w:eastAsia="en-GB"/>
              </w:rPr>
              <w:t>9%</w:t>
            </w:r>
          </w:p>
        </w:tc>
        <w:tc>
          <w:tcPr>
            <w:tcW w:w="1696" w:type="dxa"/>
            <w:shd w:val="clear" w:color="auto" w:fill="auto"/>
            <w:noWrap/>
            <w:vAlign w:val="center"/>
            <w:hideMark/>
          </w:tcPr>
          <w:p w14:paraId="794C0959" w14:textId="77777777" w:rsidR="005F29D6" w:rsidRPr="005F29D6" w:rsidRDefault="005F29D6" w:rsidP="00EC0742">
            <w:pPr>
              <w:tabs>
                <w:tab w:val="clear" w:pos="284"/>
              </w:tabs>
              <w:spacing w:line="240" w:lineRule="auto"/>
              <w:jc w:val="right"/>
              <w:rPr>
                <w:rFonts w:eastAsia="Times New Roman" w:cstheme="minorHAnsi"/>
                <w:b/>
                <w:bCs/>
                <w:i/>
                <w:iCs/>
                <w:color w:val="000000"/>
                <w:kern w:val="0"/>
                <w:szCs w:val="22"/>
                <w:lang w:eastAsia="en-GB"/>
              </w:rPr>
            </w:pPr>
            <w:r w:rsidRPr="005F29D6">
              <w:rPr>
                <w:rFonts w:eastAsia="Times New Roman" w:cstheme="minorHAnsi"/>
                <w:b/>
                <w:bCs/>
                <w:i/>
                <w:iCs/>
                <w:color w:val="000000"/>
                <w:kern w:val="0"/>
                <w:szCs w:val="22"/>
                <w:lang w:eastAsia="en-GB"/>
              </w:rPr>
              <w:t>2.5%</w:t>
            </w:r>
          </w:p>
        </w:tc>
      </w:tr>
      <w:tr w:rsidR="005F29D6" w:rsidRPr="00CC020D" w14:paraId="16803818" w14:textId="77777777" w:rsidTr="00204022">
        <w:trPr>
          <w:trHeight w:val="283"/>
        </w:trPr>
        <w:tc>
          <w:tcPr>
            <w:tcW w:w="2830" w:type="dxa"/>
            <w:shd w:val="clear" w:color="auto" w:fill="auto"/>
            <w:vAlign w:val="center"/>
            <w:hideMark/>
          </w:tcPr>
          <w:p w14:paraId="7075E39E"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South East</w:t>
            </w:r>
          </w:p>
        </w:tc>
        <w:tc>
          <w:tcPr>
            <w:tcW w:w="1413" w:type="dxa"/>
            <w:shd w:val="clear" w:color="auto" w:fill="auto"/>
            <w:noWrap/>
            <w:vAlign w:val="center"/>
            <w:hideMark/>
          </w:tcPr>
          <w:p w14:paraId="75AA1D1B"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19.4%</w:t>
            </w:r>
          </w:p>
        </w:tc>
        <w:tc>
          <w:tcPr>
            <w:tcW w:w="1696" w:type="dxa"/>
            <w:shd w:val="clear" w:color="auto" w:fill="auto"/>
            <w:noWrap/>
            <w:vAlign w:val="center"/>
            <w:hideMark/>
          </w:tcPr>
          <w:p w14:paraId="1A2B86A1"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9%</w:t>
            </w:r>
          </w:p>
        </w:tc>
        <w:tc>
          <w:tcPr>
            <w:tcW w:w="1696" w:type="dxa"/>
            <w:shd w:val="clear" w:color="auto" w:fill="auto"/>
            <w:noWrap/>
            <w:vAlign w:val="center"/>
            <w:hideMark/>
          </w:tcPr>
          <w:p w14:paraId="12D87EAC"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2.7%</w:t>
            </w:r>
          </w:p>
        </w:tc>
      </w:tr>
      <w:tr w:rsidR="005F29D6" w:rsidRPr="00CC020D" w14:paraId="1E554272" w14:textId="77777777" w:rsidTr="00204022">
        <w:trPr>
          <w:trHeight w:val="283"/>
        </w:trPr>
        <w:tc>
          <w:tcPr>
            <w:tcW w:w="2830" w:type="dxa"/>
            <w:shd w:val="clear" w:color="auto" w:fill="auto"/>
            <w:vAlign w:val="center"/>
            <w:hideMark/>
          </w:tcPr>
          <w:p w14:paraId="4FF4BF9E" w14:textId="77777777" w:rsidR="005F29D6" w:rsidRPr="005F29D6" w:rsidRDefault="005F29D6" w:rsidP="005F29D6">
            <w:pPr>
              <w:tabs>
                <w:tab w:val="clear" w:pos="284"/>
              </w:tabs>
              <w:spacing w:line="240" w:lineRule="auto"/>
              <w:rPr>
                <w:rFonts w:eastAsia="Times New Roman" w:cstheme="minorHAnsi"/>
                <w:kern w:val="0"/>
                <w:szCs w:val="22"/>
                <w:lang w:eastAsia="en-GB"/>
              </w:rPr>
            </w:pPr>
            <w:r w:rsidRPr="005F29D6">
              <w:rPr>
                <w:rFonts w:eastAsia="Times New Roman" w:cstheme="minorHAnsi"/>
                <w:kern w:val="0"/>
                <w:szCs w:val="22"/>
                <w:lang w:eastAsia="en-GB"/>
              </w:rPr>
              <w:t>England</w:t>
            </w:r>
          </w:p>
        </w:tc>
        <w:tc>
          <w:tcPr>
            <w:tcW w:w="1413" w:type="dxa"/>
            <w:shd w:val="clear" w:color="auto" w:fill="auto"/>
            <w:noWrap/>
            <w:vAlign w:val="center"/>
            <w:hideMark/>
          </w:tcPr>
          <w:p w14:paraId="7B67F480"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18.4%</w:t>
            </w:r>
          </w:p>
        </w:tc>
        <w:tc>
          <w:tcPr>
            <w:tcW w:w="1696" w:type="dxa"/>
            <w:shd w:val="clear" w:color="auto" w:fill="auto"/>
            <w:noWrap/>
            <w:vAlign w:val="center"/>
            <w:hideMark/>
          </w:tcPr>
          <w:p w14:paraId="5E1BC61D" w14:textId="77777777" w:rsidR="005F29D6" w:rsidRPr="005F29D6" w:rsidRDefault="005F29D6" w:rsidP="00EC0742">
            <w:pPr>
              <w:tabs>
                <w:tab w:val="clear" w:pos="284"/>
              </w:tabs>
              <w:spacing w:line="240" w:lineRule="auto"/>
              <w:jc w:val="right"/>
              <w:rPr>
                <w:rFonts w:eastAsia="Times New Roman" w:cstheme="minorHAnsi"/>
                <w:kern w:val="0"/>
                <w:szCs w:val="22"/>
                <w:lang w:eastAsia="en-GB"/>
              </w:rPr>
            </w:pPr>
            <w:r w:rsidRPr="005F29D6">
              <w:rPr>
                <w:rFonts w:eastAsia="Times New Roman" w:cstheme="minorHAnsi"/>
                <w:kern w:val="0"/>
                <w:szCs w:val="22"/>
                <w:lang w:eastAsia="en-GB"/>
              </w:rPr>
              <w:t>9%</w:t>
            </w:r>
          </w:p>
        </w:tc>
        <w:tc>
          <w:tcPr>
            <w:tcW w:w="1696" w:type="dxa"/>
            <w:shd w:val="clear" w:color="auto" w:fill="auto"/>
            <w:noWrap/>
            <w:vAlign w:val="center"/>
            <w:hideMark/>
          </w:tcPr>
          <w:p w14:paraId="6A8C2ADD" w14:textId="77777777" w:rsidR="005F29D6" w:rsidRPr="005F29D6" w:rsidRDefault="005F29D6" w:rsidP="00EC0742">
            <w:pPr>
              <w:tabs>
                <w:tab w:val="clear" w:pos="284"/>
              </w:tabs>
              <w:spacing w:line="240" w:lineRule="auto"/>
              <w:jc w:val="right"/>
              <w:rPr>
                <w:rFonts w:eastAsia="Times New Roman" w:cstheme="minorHAnsi"/>
                <w:color w:val="000000"/>
                <w:kern w:val="0"/>
                <w:szCs w:val="22"/>
                <w:lang w:eastAsia="en-GB"/>
              </w:rPr>
            </w:pPr>
            <w:r w:rsidRPr="005F29D6">
              <w:rPr>
                <w:rFonts w:eastAsia="Times New Roman" w:cstheme="minorHAnsi"/>
                <w:color w:val="000000"/>
                <w:kern w:val="0"/>
                <w:szCs w:val="22"/>
                <w:lang w:eastAsia="en-GB"/>
              </w:rPr>
              <w:t>2.4%</w:t>
            </w:r>
          </w:p>
        </w:tc>
      </w:tr>
    </w:tbl>
    <w:p w14:paraId="5D055A6F" w14:textId="0109C4CA" w:rsidR="004229ED" w:rsidRDefault="00204022" w:rsidP="00204022">
      <w:pPr>
        <w:pStyle w:val="Source"/>
      </w:pPr>
      <w:r>
        <w:t>Source:</w:t>
      </w:r>
      <w:r w:rsidR="0030735F">
        <w:t xml:space="preserve"> Census 2021</w:t>
      </w:r>
    </w:p>
    <w:p w14:paraId="0DD1ACD5" w14:textId="1A8E90A8" w:rsidR="0047189A" w:rsidRPr="0047189A" w:rsidRDefault="0030735F" w:rsidP="0047189A">
      <w:pPr>
        <w:pStyle w:val="Caption"/>
      </w:pPr>
      <w:r>
        <w:lastRenderedPageBreak/>
        <w:t xml:space="preserve">Table </w:t>
      </w:r>
      <w:r w:rsidR="009829B5">
        <w:t>6</w:t>
      </w:r>
      <w:r>
        <w:t>-</w:t>
      </w:r>
      <w:r w:rsidR="009829B5">
        <w:t>6</w:t>
      </w:r>
      <w:r>
        <w:t xml:space="preserve">: </w:t>
      </w:r>
      <w:r w:rsidR="0047189A">
        <w:t xml:space="preserve">Growth in Older </w:t>
      </w:r>
      <w:r w:rsidR="00C65585">
        <w:t>Age Groups 2011-2021</w:t>
      </w:r>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47"/>
        <w:gridCol w:w="1247"/>
        <w:gridCol w:w="1247"/>
        <w:gridCol w:w="1247"/>
        <w:gridCol w:w="1247"/>
      </w:tblGrid>
      <w:tr w:rsidR="000303A1" w:rsidRPr="0047189A" w14:paraId="04BA29C6" w14:textId="77777777" w:rsidTr="0047189A">
        <w:trPr>
          <w:trHeight w:val="340"/>
        </w:trPr>
        <w:tc>
          <w:tcPr>
            <w:tcW w:w="2689" w:type="dxa"/>
            <w:shd w:val="clear" w:color="auto" w:fill="auto"/>
            <w:vAlign w:val="center"/>
            <w:hideMark/>
          </w:tcPr>
          <w:p w14:paraId="6AFE1253" w14:textId="77777777" w:rsidR="000303A1" w:rsidRPr="000303A1" w:rsidRDefault="000303A1" w:rsidP="000303A1">
            <w:pPr>
              <w:tabs>
                <w:tab w:val="clear" w:pos="284"/>
              </w:tabs>
              <w:spacing w:line="240" w:lineRule="auto"/>
              <w:rPr>
                <w:rFonts w:eastAsia="Times New Roman" w:cstheme="minorHAnsi"/>
                <w:kern w:val="0"/>
                <w:szCs w:val="22"/>
                <w:lang w:eastAsia="en-GB"/>
              </w:rPr>
            </w:pPr>
          </w:p>
        </w:tc>
        <w:tc>
          <w:tcPr>
            <w:tcW w:w="1247" w:type="dxa"/>
            <w:shd w:val="clear" w:color="auto" w:fill="auto"/>
            <w:noWrap/>
            <w:vAlign w:val="bottom"/>
            <w:hideMark/>
          </w:tcPr>
          <w:p w14:paraId="28C2E110" w14:textId="66A92334" w:rsidR="000303A1" w:rsidRPr="000303A1" w:rsidRDefault="000303A1" w:rsidP="000303A1">
            <w:pPr>
              <w:tabs>
                <w:tab w:val="clear" w:pos="284"/>
              </w:tabs>
              <w:spacing w:line="240" w:lineRule="auto"/>
              <w:rPr>
                <w:rFonts w:eastAsia="Times New Roman" w:cstheme="minorHAnsi"/>
                <w:b/>
                <w:bCs/>
                <w:kern w:val="0"/>
                <w:szCs w:val="22"/>
                <w:lang w:eastAsia="en-GB"/>
              </w:rPr>
            </w:pPr>
            <w:r w:rsidRPr="000303A1">
              <w:rPr>
                <w:rFonts w:eastAsia="Times New Roman" w:cstheme="minorHAnsi"/>
                <w:b/>
                <w:bCs/>
                <w:kern w:val="0"/>
                <w:szCs w:val="22"/>
                <w:lang w:eastAsia="en-GB"/>
              </w:rPr>
              <w:t xml:space="preserve">65 to </w:t>
            </w:r>
            <w:r w:rsidR="00A93D63">
              <w:rPr>
                <w:rFonts w:eastAsia="Times New Roman" w:cstheme="minorHAnsi"/>
                <w:b/>
                <w:bCs/>
                <w:kern w:val="0"/>
                <w:szCs w:val="22"/>
                <w:lang w:eastAsia="en-GB"/>
              </w:rPr>
              <w:t>6</w:t>
            </w:r>
            <w:r w:rsidRPr="000303A1">
              <w:rPr>
                <w:rFonts w:eastAsia="Times New Roman" w:cstheme="minorHAnsi"/>
                <w:b/>
                <w:bCs/>
                <w:kern w:val="0"/>
                <w:szCs w:val="22"/>
                <w:lang w:eastAsia="en-GB"/>
              </w:rPr>
              <w:t>9</w:t>
            </w:r>
          </w:p>
        </w:tc>
        <w:tc>
          <w:tcPr>
            <w:tcW w:w="1247" w:type="dxa"/>
            <w:shd w:val="clear" w:color="auto" w:fill="auto"/>
            <w:noWrap/>
            <w:vAlign w:val="bottom"/>
            <w:hideMark/>
          </w:tcPr>
          <w:p w14:paraId="5740F828" w14:textId="77777777" w:rsidR="000303A1" w:rsidRPr="000303A1" w:rsidRDefault="000303A1" w:rsidP="000303A1">
            <w:pPr>
              <w:tabs>
                <w:tab w:val="clear" w:pos="284"/>
              </w:tabs>
              <w:spacing w:line="240" w:lineRule="auto"/>
              <w:rPr>
                <w:rFonts w:eastAsia="Times New Roman" w:cstheme="minorHAnsi"/>
                <w:b/>
                <w:bCs/>
                <w:kern w:val="0"/>
                <w:szCs w:val="22"/>
                <w:lang w:eastAsia="en-GB"/>
              </w:rPr>
            </w:pPr>
            <w:r w:rsidRPr="000303A1">
              <w:rPr>
                <w:rFonts w:eastAsia="Times New Roman" w:cstheme="minorHAnsi"/>
                <w:b/>
                <w:bCs/>
                <w:kern w:val="0"/>
                <w:szCs w:val="22"/>
                <w:lang w:eastAsia="en-GB"/>
              </w:rPr>
              <w:t>70 to 74</w:t>
            </w:r>
          </w:p>
        </w:tc>
        <w:tc>
          <w:tcPr>
            <w:tcW w:w="1247" w:type="dxa"/>
            <w:shd w:val="clear" w:color="auto" w:fill="auto"/>
            <w:noWrap/>
            <w:vAlign w:val="bottom"/>
            <w:hideMark/>
          </w:tcPr>
          <w:p w14:paraId="727CEC19" w14:textId="77777777" w:rsidR="000303A1" w:rsidRPr="000303A1" w:rsidRDefault="000303A1" w:rsidP="000303A1">
            <w:pPr>
              <w:tabs>
                <w:tab w:val="clear" w:pos="284"/>
              </w:tabs>
              <w:spacing w:line="240" w:lineRule="auto"/>
              <w:rPr>
                <w:rFonts w:eastAsia="Times New Roman" w:cstheme="minorHAnsi"/>
                <w:b/>
                <w:bCs/>
                <w:kern w:val="0"/>
                <w:szCs w:val="22"/>
                <w:lang w:eastAsia="en-GB"/>
              </w:rPr>
            </w:pPr>
            <w:r w:rsidRPr="000303A1">
              <w:rPr>
                <w:rFonts w:eastAsia="Times New Roman" w:cstheme="minorHAnsi"/>
                <w:b/>
                <w:bCs/>
                <w:kern w:val="0"/>
                <w:szCs w:val="22"/>
                <w:lang w:eastAsia="en-GB"/>
              </w:rPr>
              <w:t>75 to 79</w:t>
            </w:r>
          </w:p>
        </w:tc>
        <w:tc>
          <w:tcPr>
            <w:tcW w:w="1247" w:type="dxa"/>
            <w:shd w:val="clear" w:color="auto" w:fill="auto"/>
            <w:noWrap/>
            <w:vAlign w:val="bottom"/>
            <w:hideMark/>
          </w:tcPr>
          <w:p w14:paraId="3D7A658E" w14:textId="77777777" w:rsidR="000303A1" w:rsidRPr="000303A1" w:rsidRDefault="000303A1" w:rsidP="000303A1">
            <w:pPr>
              <w:tabs>
                <w:tab w:val="clear" w:pos="284"/>
              </w:tabs>
              <w:spacing w:line="240" w:lineRule="auto"/>
              <w:rPr>
                <w:rFonts w:eastAsia="Times New Roman" w:cstheme="minorHAnsi"/>
                <w:b/>
                <w:bCs/>
                <w:kern w:val="0"/>
                <w:szCs w:val="22"/>
                <w:lang w:eastAsia="en-GB"/>
              </w:rPr>
            </w:pPr>
            <w:r w:rsidRPr="000303A1">
              <w:rPr>
                <w:rFonts w:eastAsia="Times New Roman" w:cstheme="minorHAnsi"/>
                <w:b/>
                <w:bCs/>
                <w:kern w:val="0"/>
                <w:szCs w:val="22"/>
                <w:lang w:eastAsia="en-GB"/>
              </w:rPr>
              <w:t>80 to 84</w:t>
            </w:r>
          </w:p>
        </w:tc>
        <w:tc>
          <w:tcPr>
            <w:tcW w:w="1247" w:type="dxa"/>
            <w:shd w:val="clear" w:color="auto" w:fill="auto"/>
            <w:noWrap/>
            <w:vAlign w:val="bottom"/>
            <w:hideMark/>
          </w:tcPr>
          <w:p w14:paraId="1B96D6C6" w14:textId="77777777" w:rsidR="000303A1" w:rsidRPr="000303A1" w:rsidRDefault="000303A1" w:rsidP="000303A1">
            <w:pPr>
              <w:tabs>
                <w:tab w:val="clear" w:pos="284"/>
              </w:tabs>
              <w:spacing w:line="240" w:lineRule="auto"/>
              <w:rPr>
                <w:rFonts w:eastAsia="Times New Roman" w:cstheme="minorHAnsi"/>
                <w:b/>
                <w:bCs/>
                <w:kern w:val="0"/>
                <w:szCs w:val="22"/>
                <w:lang w:eastAsia="en-GB"/>
              </w:rPr>
            </w:pPr>
            <w:r w:rsidRPr="000303A1">
              <w:rPr>
                <w:rFonts w:eastAsia="Times New Roman" w:cstheme="minorHAnsi"/>
                <w:b/>
                <w:bCs/>
                <w:kern w:val="0"/>
                <w:szCs w:val="22"/>
                <w:lang w:eastAsia="en-GB"/>
              </w:rPr>
              <w:t>85 +</w:t>
            </w:r>
          </w:p>
        </w:tc>
      </w:tr>
      <w:tr w:rsidR="000303A1" w:rsidRPr="0047189A" w14:paraId="5BDCF95F" w14:textId="77777777" w:rsidTr="0047189A">
        <w:trPr>
          <w:trHeight w:val="340"/>
        </w:trPr>
        <w:tc>
          <w:tcPr>
            <w:tcW w:w="2689" w:type="dxa"/>
            <w:shd w:val="clear" w:color="auto" w:fill="auto"/>
            <w:vAlign w:val="center"/>
            <w:hideMark/>
          </w:tcPr>
          <w:p w14:paraId="74E13B1D"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Ashford</w:t>
            </w:r>
          </w:p>
        </w:tc>
        <w:tc>
          <w:tcPr>
            <w:tcW w:w="1247" w:type="dxa"/>
            <w:shd w:val="clear" w:color="auto" w:fill="auto"/>
            <w:noWrap/>
            <w:vAlign w:val="bottom"/>
            <w:hideMark/>
          </w:tcPr>
          <w:p w14:paraId="5977C543"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7.4%</w:t>
            </w:r>
          </w:p>
        </w:tc>
        <w:tc>
          <w:tcPr>
            <w:tcW w:w="1247" w:type="dxa"/>
            <w:shd w:val="clear" w:color="auto" w:fill="auto"/>
            <w:noWrap/>
            <w:vAlign w:val="bottom"/>
            <w:hideMark/>
          </w:tcPr>
          <w:p w14:paraId="62D785F6"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56.9%</w:t>
            </w:r>
          </w:p>
        </w:tc>
        <w:tc>
          <w:tcPr>
            <w:tcW w:w="1247" w:type="dxa"/>
            <w:shd w:val="clear" w:color="auto" w:fill="auto"/>
            <w:noWrap/>
            <w:vAlign w:val="bottom"/>
            <w:hideMark/>
          </w:tcPr>
          <w:p w14:paraId="013B1A6B"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46.1%</w:t>
            </w:r>
          </w:p>
        </w:tc>
        <w:tc>
          <w:tcPr>
            <w:tcW w:w="1247" w:type="dxa"/>
            <w:shd w:val="clear" w:color="auto" w:fill="auto"/>
            <w:noWrap/>
            <w:vAlign w:val="bottom"/>
            <w:hideMark/>
          </w:tcPr>
          <w:p w14:paraId="53712B80"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28.4%</w:t>
            </w:r>
          </w:p>
        </w:tc>
        <w:tc>
          <w:tcPr>
            <w:tcW w:w="1247" w:type="dxa"/>
            <w:shd w:val="clear" w:color="auto" w:fill="auto"/>
            <w:noWrap/>
            <w:vAlign w:val="bottom"/>
            <w:hideMark/>
          </w:tcPr>
          <w:p w14:paraId="379EA2EC"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17.1%</w:t>
            </w:r>
          </w:p>
        </w:tc>
      </w:tr>
      <w:tr w:rsidR="000303A1" w:rsidRPr="0047189A" w14:paraId="409939DD" w14:textId="77777777" w:rsidTr="0047189A">
        <w:trPr>
          <w:trHeight w:val="340"/>
        </w:trPr>
        <w:tc>
          <w:tcPr>
            <w:tcW w:w="2689" w:type="dxa"/>
            <w:shd w:val="clear" w:color="auto" w:fill="auto"/>
            <w:vAlign w:val="center"/>
            <w:hideMark/>
          </w:tcPr>
          <w:p w14:paraId="47578FD9"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Canterbury</w:t>
            </w:r>
          </w:p>
        </w:tc>
        <w:tc>
          <w:tcPr>
            <w:tcW w:w="1247" w:type="dxa"/>
            <w:shd w:val="clear" w:color="auto" w:fill="auto"/>
            <w:noWrap/>
            <w:vAlign w:val="bottom"/>
            <w:hideMark/>
          </w:tcPr>
          <w:p w14:paraId="755C5BA9"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7.3%</w:t>
            </w:r>
          </w:p>
        </w:tc>
        <w:tc>
          <w:tcPr>
            <w:tcW w:w="1247" w:type="dxa"/>
            <w:shd w:val="clear" w:color="auto" w:fill="auto"/>
            <w:noWrap/>
            <w:vAlign w:val="bottom"/>
            <w:hideMark/>
          </w:tcPr>
          <w:p w14:paraId="7335479F"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46.8%</w:t>
            </w:r>
          </w:p>
        </w:tc>
        <w:tc>
          <w:tcPr>
            <w:tcW w:w="1247" w:type="dxa"/>
            <w:shd w:val="clear" w:color="auto" w:fill="auto"/>
            <w:noWrap/>
            <w:vAlign w:val="bottom"/>
            <w:hideMark/>
          </w:tcPr>
          <w:p w14:paraId="5E0987E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32.9%</w:t>
            </w:r>
          </w:p>
        </w:tc>
        <w:tc>
          <w:tcPr>
            <w:tcW w:w="1247" w:type="dxa"/>
            <w:shd w:val="clear" w:color="auto" w:fill="auto"/>
            <w:noWrap/>
            <w:vAlign w:val="bottom"/>
            <w:hideMark/>
          </w:tcPr>
          <w:p w14:paraId="2EAEE350"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9.0%</w:t>
            </w:r>
          </w:p>
        </w:tc>
        <w:tc>
          <w:tcPr>
            <w:tcW w:w="1247" w:type="dxa"/>
            <w:shd w:val="clear" w:color="auto" w:fill="auto"/>
            <w:noWrap/>
            <w:vAlign w:val="bottom"/>
            <w:hideMark/>
          </w:tcPr>
          <w:p w14:paraId="0653315C"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2.9%</w:t>
            </w:r>
          </w:p>
        </w:tc>
      </w:tr>
      <w:tr w:rsidR="000303A1" w:rsidRPr="0047189A" w14:paraId="2DB0FF84" w14:textId="77777777" w:rsidTr="0047189A">
        <w:trPr>
          <w:trHeight w:val="340"/>
        </w:trPr>
        <w:tc>
          <w:tcPr>
            <w:tcW w:w="2689" w:type="dxa"/>
            <w:shd w:val="clear" w:color="auto" w:fill="auto"/>
            <w:vAlign w:val="center"/>
            <w:hideMark/>
          </w:tcPr>
          <w:p w14:paraId="514DA9E7"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Dartford</w:t>
            </w:r>
          </w:p>
        </w:tc>
        <w:tc>
          <w:tcPr>
            <w:tcW w:w="1247" w:type="dxa"/>
            <w:shd w:val="clear" w:color="auto" w:fill="auto"/>
            <w:noWrap/>
            <w:vAlign w:val="bottom"/>
            <w:hideMark/>
          </w:tcPr>
          <w:p w14:paraId="7B55596C"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11.8%</w:t>
            </w:r>
          </w:p>
        </w:tc>
        <w:tc>
          <w:tcPr>
            <w:tcW w:w="1247" w:type="dxa"/>
            <w:shd w:val="clear" w:color="auto" w:fill="auto"/>
            <w:noWrap/>
            <w:vAlign w:val="bottom"/>
            <w:hideMark/>
          </w:tcPr>
          <w:p w14:paraId="145477ED"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32.5%</w:t>
            </w:r>
          </w:p>
        </w:tc>
        <w:tc>
          <w:tcPr>
            <w:tcW w:w="1247" w:type="dxa"/>
            <w:shd w:val="clear" w:color="auto" w:fill="auto"/>
            <w:noWrap/>
            <w:vAlign w:val="bottom"/>
            <w:hideMark/>
          </w:tcPr>
          <w:p w14:paraId="078983F6"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4.5%</w:t>
            </w:r>
          </w:p>
        </w:tc>
        <w:tc>
          <w:tcPr>
            <w:tcW w:w="1247" w:type="dxa"/>
            <w:shd w:val="clear" w:color="auto" w:fill="auto"/>
            <w:noWrap/>
            <w:vAlign w:val="bottom"/>
            <w:hideMark/>
          </w:tcPr>
          <w:p w14:paraId="4198251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5.5%</w:t>
            </w:r>
          </w:p>
        </w:tc>
        <w:tc>
          <w:tcPr>
            <w:tcW w:w="1247" w:type="dxa"/>
            <w:shd w:val="clear" w:color="auto" w:fill="auto"/>
            <w:noWrap/>
            <w:vAlign w:val="bottom"/>
            <w:hideMark/>
          </w:tcPr>
          <w:p w14:paraId="04D2FFEE"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18.0%</w:t>
            </w:r>
          </w:p>
        </w:tc>
      </w:tr>
      <w:tr w:rsidR="000303A1" w:rsidRPr="0047189A" w14:paraId="30F79D8B" w14:textId="77777777" w:rsidTr="0047189A">
        <w:trPr>
          <w:trHeight w:val="340"/>
        </w:trPr>
        <w:tc>
          <w:tcPr>
            <w:tcW w:w="2689" w:type="dxa"/>
            <w:shd w:val="clear" w:color="auto" w:fill="auto"/>
            <w:vAlign w:val="center"/>
            <w:hideMark/>
          </w:tcPr>
          <w:p w14:paraId="7A472B50"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Dover</w:t>
            </w:r>
          </w:p>
        </w:tc>
        <w:tc>
          <w:tcPr>
            <w:tcW w:w="1247" w:type="dxa"/>
            <w:shd w:val="clear" w:color="auto" w:fill="auto"/>
            <w:noWrap/>
            <w:vAlign w:val="bottom"/>
            <w:hideMark/>
          </w:tcPr>
          <w:p w14:paraId="7AD58F70"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9.8%</w:t>
            </w:r>
          </w:p>
        </w:tc>
        <w:tc>
          <w:tcPr>
            <w:tcW w:w="1247" w:type="dxa"/>
            <w:shd w:val="clear" w:color="auto" w:fill="auto"/>
            <w:noWrap/>
            <w:vAlign w:val="bottom"/>
            <w:hideMark/>
          </w:tcPr>
          <w:p w14:paraId="6DECA5A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47.7%</w:t>
            </w:r>
          </w:p>
        </w:tc>
        <w:tc>
          <w:tcPr>
            <w:tcW w:w="1247" w:type="dxa"/>
            <w:shd w:val="clear" w:color="auto" w:fill="auto"/>
            <w:noWrap/>
            <w:vAlign w:val="bottom"/>
            <w:hideMark/>
          </w:tcPr>
          <w:p w14:paraId="2A9B3210"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36.7%</w:t>
            </w:r>
          </w:p>
        </w:tc>
        <w:tc>
          <w:tcPr>
            <w:tcW w:w="1247" w:type="dxa"/>
            <w:shd w:val="clear" w:color="auto" w:fill="auto"/>
            <w:noWrap/>
            <w:vAlign w:val="bottom"/>
            <w:hideMark/>
          </w:tcPr>
          <w:p w14:paraId="1EDC4D2E"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14.7%</w:t>
            </w:r>
          </w:p>
        </w:tc>
        <w:tc>
          <w:tcPr>
            <w:tcW w:w="1247" w:type="dxa"/>
            <w:shd w:val="clear" w:color="auto" w:fill="auto"/>
            <w:noWrap/>
            <w:vAlign w:val="bottom"/>
            <w:hideMark/>
          </w:tcPr>
          <w:p w14:paraId="0489AE7D"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7.7%</w:t>
            </w:r>
          </w:p>
        </w:tc>
      </w:tr>
      <w:tr w:rsidR="000303A1" w:rsidRPr="0047189A" w14:paraId="0343A434" w14:textId="77777777" w:rsidTr="0047189A">
        <w:trPr>
          <w:trHeight w:val="340"/>
        </w:trPr>
        <w:tc>
          <w:tcPr>
            <w:tcW w:w="2689" w:type="dxa"/>
            <w:shd w:val="clear" w:color="auto" w:fill="auto"/>
            <w:vAlign w:val="center"/>
            <w:hideMark/>
          </w:tcPr>
          <w:p w14:paraId="2663B6D0"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Folkestone and Hythe</w:t>
            </w:r>
          </w:p>
        </w:tc>
        <w:tc>
          <w:tcPr>
            <w:tcW w:w="1247" w:type="dxa"/>
            <w:shd w:val="clear" w:color="auto" w:fill="auto"/>
            <w:noWrap/>
            <w:vAlign w:val="bottom"/>
            <w:hideMark/>
          </w:tcPr>
          <w:p w14:paraId="30A038C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7.8%</w:t>
            </w:r>
          </w:p>
        </w:tc>
        <w:tc>
          <w:tcPr>
            <w:tcW w:w="1247" w:type="dxa"/>
            <w:shd w:val="clear" w:color="auto" w:fill="auto"/>
            <w:noWrap/>
            <w:vAlign w:val="bottom"/>
            <w:hideMark/>
          </w:tcPr>
          <w:p w14:paraId="0DAE4538"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50.2%</w:t>
            </w:r>
          </w:p>
        </w:tc>
        <w:tc>
          <w:tcPr>
            <w:tcW w:w="1247" w:type="dxa"/>
            <w:shd w:val="clear" w:color="auto" w:fill="auto"/>
            <w:noWrap/>
            <w:vAlign w:val="bottom"/>
            <w:hideMark/>
          </w:tcPr>
          <w:p w14:paraId="71A2278B"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34.9%</w:t>
            </w:r>
          </w:p>
        </w:tc>
        <w:tc>
          <w:tcPr>
            <w:tcW w:w="1247" w:type="dxa"/>
            <w:shd w:val="clear" w:color="auto" w:fill="auto"/>
            <w:noWrap/>
            <w:vAlign w:val="bottom"/>
            <w:hideMark/>
          </w:tcPr>
          <w:p w14:paraId="74D3F428"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12.5%</w:t>
            </w:r>
          </w:p>
        </w:tc>
        <w:tc>
          <w:tcPr>
            <w:tcW w:w="1247" w:type="dxa"/>
            <w:shd w:val="clear" w:color="auto" w:fill="auto"/>
            <w:noWrap/>
            <w:vAlign w:val="bottom"/>
            <w:hideMark/>
          </w:tcPr>
          <w:p w14:paraId="024A9BB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1.9%</w:t>
            </w:r>
          </w:p>
        </w:tc>
      </w:tr>
      <w:tr w:rsidR="000303A1" w:rsidRPr="0047189A" w14:paraId="746A4FAC" w14:textId="77777777" w:rsidTr="0047189A">
        <w:trPr>
          <w:trHeight w:val="340"/>
        </w:trPr>
        <w:tc>
          <w:tcPr>
            <w:tcW w:w="2689" w:type="dxa"/>
            <w:shd w:val="clear" w:color="auto" w:fill="auto"/>
            <w:vAlign w:val="center"/>
            <w:hideMark/>
          </w:tcPr>
          <w:p w14:paraId="54FF1CA2"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Gravesham</w:t>
            </w:r>
          </w:p>
        </w:tc>
        <w:tc>
          <w:tcPr>
            <w:tcW w:w="1247" w:type="dxa"/>
            <w:shd w:val="clear" w:color="auto" w:fill="auto"/>
            <w:noWrap/>
            <w:vAlign w:val="bottom"/>
            <w:hideMark/>
          </w:tcPr>
          <w:p w14:paraId="4D53B12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4.3%</w:t>
            </w:r>
          </w:p>
        </w:tc>
        <w:tc>
          <w:tcPr>
            <w:tcW w:w="1247" w:type="dxa"/>
            <w:shd w:val="clear" w:color="auto" w:fill="auto"/>
            <w:noWrap/>
            <w:vAlign w:val="bottom"/>
            <w:hideMark/>
          </w:tcPr>
          <w:p w14:paraId="1EBF42A4"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25.5%</w:t>
            </w:r>
          </w:p>
        </w:tc>
        <w:tc>
          <w:tcPr>
            <w:tcW w:w="1247" w:type="dxa"/>
            <w:shd w:val="clear" w:color="auto" w:fill="auto"/>
            <w:noWrap/>
            <w:vAlign w:val="bottom"/>
            <w:hideMark/>
          </w:tcPr>
          <w:p w14:paraId="2A6C4686"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7.1%</w:t>
            </w:r>
          </w:p>
        </w:tc>
        <w:tc>
          <w:tcPr>
            <w:tcW w:w="1247" w:type="dxa"/>
            <w:shd w:val="clear" w:color="auto" w:fill="auto"/>
            <w:noWrap/>
            <w:vAlign w:val="bottom"/>
            <w:hideMark/>
          </w:tcPr>
          <w:p w14:paraId="16DA5E5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10.7%</w:t>
            </w:r>
          </w:p>
        </w:tc>
        <w:tc>
          <w:tcPr>
            <w:tcW w:w="1247" w:type="dxa"/>
            <w:shd w:val="clear" w:color="auto" w:fill="auto"/>
            <w:noWrap/>
            <w:vAlign w:val="bottom"/>
            <w:hideMark/>
          </w:tcPr>
          <w:p w14:paraId="526128E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21.6%</w:t>
            </w:r>
          </w:p>
        </w:tc>
      </w:tr>
      <w:tr w:rsidR="000303A1" w:rsidRPr="0047189A" w14:paraId="61DCD92D" w14:textId="77777777" w:rsidTr="0047189A">
        <w:trPr>
          <w:trHeight w:val="340"/>
        </w:trPr>
        <w:tc>
          <w:tcPr>
            <w:tcW w:w="2689" w:type="dxa"/>
            <w:shd w:val="clear" w:color="auto" w:fill="auto"/>
            <w:vAlign w:val="center"/>
            <w:hideMark/>
          </w:tcPr>
          <w:p w14:paraId="2D7F7711"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Maidstone</w:t>
            </w:r>
          </w:p>
        </w:tc>
        <w:tc>
          <w:tcPr>
            <w:tcW w:w="1247" w:type="dxa"/>
            <w:shd w:val="clear" w:color="auto" w:fill="auto"/>
            <w:noWrap/>
            <w:vAlign w:val="bottom"/>
            <w:hideMark/>
          </w:tcPr>
          <w:p w14:paraId="1EF66B5F"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6.7%</w:t>
            </w:r>
          </w:p>
        </w:tc>
        <w:tc>
          <w:tcPr>
            <w:tcW w:w="1247" w:type="dxa"/>
            <w:shd w:val="clear" w:color="auto" w:fill="auto"/>
            <w:noWrap/>
            <w:vAlign w:val="bottom"/>
            <w:hideMark/>
          </w:tcPr>
          <w:p w14:paraId="6E81CCBD"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48.3%</w:t>
            </w:r>
          </w:p>
        </w:tc>
        <w:tc>
          <w:tcPr>
            <w:tcW w:w="1247" w:type="dxa"/>
            <w:shd w:val="clear" w:color="auto" w:fill="auto"/>
            <w:noWrap/>
            <w:vAlign w:val="bottom"/>
            <w:hideMark/>
          </w:tcPr>
          <w:p w14:paraId="04985577"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33.4%</w:t>
            </w:r>
          </w:p>
        </w:tc>
        <w:tc>
          <w:tcPr>
            <w:tcW w:w="1247" w:type="dxa"/>
            <w:shd w:val="clear" w:color="auto" w:fill="auto"/>
            <w:noWrap/>
            <w:vAlign w:val="bottom"/>
            <w:hideMark/>
          </w:tcPr>
          <w:p w14:paraId="631371CC"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23.8%</w:t>
            </w:r>
          </w:p>
        </w:tc>
        <w:tc>
          <w:tcPr>
            <w:tcW w:w="1247" w:type="dxa"/>
            <w:shd w:val="clear" w:color="auto" w:fill="auto"/>
            <w:noWrap/>
            <w:vAlign w:val="bottom"/>
            <w:hideMark/>
          </w:tcPr>
          <w:p w14:paraId="7C018875"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25.2%</w:t>
            </w:r>
          </w:p>
        </w:tc>
      </w:tr>
      <w:tr w:rsidR="000303A1" w:rsidRPr="0047189A" w14:paraId="640B0BF3" w14:textId="77777777" w:rsidTr="0047189A">
        <w:trPr>
          <w:trHeight w:val="340"/>
        </w:trPr>
        <w:tc>
          <w:tcPr>
            <w:tcW w:w="2689" w:type="dxa"/>
            <w:shd w:val="clear" w:color="auto" w:fill="auto"/>
            <w:vAlign w:val="center"/>
            <w:hideMark/>
          </w:tcPr>
          <w:p w14:paraId="70848A1B"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Sevenoaks</w:t>
            </w:r>
          </w:p>
        </w:tc>
        <w:tc>
          <w:tcPr>
            <w:tcW w:w="1247" w:type="dxa"/>
            <w:shd w:val="clear" w:color="auto" w:fill="auto"/>
            <w:noWrap/>
            <w:vAlign w:val="bottom"/>
            <w:hideMark/>
          </w:tcPr>
          <w:p w14:paraId="44B0F91E"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1.5%</w:t>
            </w:r>
          </w:p>
        </w:tc>
        <w:tc>
          <w:tcPr>
            <w:tcW w:w="1247" w:type="dxa"/>
            <w:shd w:val="clear" w:color="auto" w:fill="auto"/>
            <w:noWrap/>
            <w:vAlign w:val="bottom"/>
            <w:hideMark/>
          </w:tcPr>
          <w:p w14:paraId="5451CE56"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39.6%</w:t>
            </w:r>
          </w:p>
        </w:tc>
        <w:tc>
          <w:tcPr>
            <w:tcW w:w="1247" w:type="dxa"/>
            <w:shd w:val="clear" w:color="auto" w:fill="auto"/>
            <w:noWrap/>
            <w:vAlign w:val="bottom"/>
            <w:hideMark/>
          </w:tcPr>
          <w:p w14:paraId="61659C4C"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22.9%</w:t>
            </w:r>
          </w:p>
        </w:tc>
        <w:tc>
          <w:tcPr>
            <w:tcW w:w="1247" w:type="dxa"/>
            <w:shd w:val="clear" w:color="auto" w:fill="auto"/>
            <w:noWrap/>
            <w:vAlign w:val="bottom"/>
            <w:hideMark/>
          </w:tcPr>
          <w:p w14:paraId="1229EE66"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10.9%</w:t>
            </w:r>
          </w:p>
        </w:tc>
        <w:tc>
          <w:tcPr>
            <w:tcW w:w="1247" w:type="dxa"/>
            <w:shd w:val="clear" w:color="auto" w:fill="auto"/>
            <w:noWrap/>
            <w:vAlign w:val="bottom"/>
            <w:hideMark/>
          </w:tcPr>
          <w:p w14:paraId="6DAB69E9"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30.3%</w:t>
            </w:r>
          </w:p>
        </w:tc>
      </w:tr>
      <w:tr w:rsidR="000303A1" w:rsidRPr="0047189A" w14:paraId="3D41DC63" w14:textId="77777777" w:rsidTr="0047189A">
        <w:trPr>
          <w:trHeight w:val="340"/>
        </w:trPr>
        <w:tc>
          <w:tcPr>
            <w:tcW w:w="2689" w:type="dxa"/>
            <w:shd w:val="clear" w:color="auto" w:fill="auto"/>
            <w:vAlign w:val="center"/>
            <w:hideMark/>
          </w:tcPr>
          <w:p w14:paraId="16D6504E"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Swale</w:t>
            </w:r>
          </w:p>
        </w:tc>
        <w:tc>
          <w:tcPr>
            <w:tcW w:w="1247" w:type="dxa"/>
            <w:shd w:val="clear" w:color="auto" w:fill="auto"/>
            <w:noWrap/>
            <w:vAlign w:val="bottom"/>
            <w:hideMark/>
          </w:tcPr>
          <w:p w14:paraId="0C48A1C1"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6.5%</w:t>
            </w:r>
          </w:p>
        </w:tc>
        <w:tc>
          <w:tcPr>
            <w:tcW w:w="1247" w:type="dxa"/>
            <w:shd w:val="clear" w:color="auto" w:fill="auto"/>
            <w:noWrap/>
            <w:vAlign w:val="bottom"/>
            <w:hideMark/>
          </w:tcPr>
          <w:p w14:paraId="59721458"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51.2%</w:t>
            </w:r>
          </w:p>
        </w:tc>
        <w:tc>
          <w:tcPr>
            <w:tcW w:w="1247" w:type="dxa"/>
            <w:shd w:val="clear" w:color="auto" w:fill="auto"/>
            <w:noWrap/>
            <w:vAlign w:val="bottom"/>
            <w:hideMark/>
          </w:tcPr>
          <w:p w14:paraId="08836CC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40.0%</w:t>
            </w:r>
          </w:p>
        </w:tc>
        <w:tc>
          <w:tcPr>
            <w:tcW w:w="1247" w:type="dxa"/>
            <w:shd w:val="clear" w:color="auto" w:fill="auto"/>
            <w:noWrap/>
            <w:vAlign w:val="bottom"/>
            <w:hideMark/>
          </w:tcPr>
          <w:p w14:paraId="34EFFA76"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23.6%</w:t>
            </w:r>
          </w:p>
        </w:tc>
        <w:tc>
          <w:tcPr>
            <w:tcW w:w="1247" w:type="dxa"/>
            <w:shd w:val="clear" w:color="auto" w:fill="auto"/>
            <w:noWrap/>
            <w:vAlign w:val="bottom"/>
            <w:hideMark/>
          </w:tcPr>
          <w:p w14:paraId="75684C3E"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22.7%</w:t>
            </w:r>
          </w:p>
        </w:tc>
      </w:tr>
      <w:tr w:rsidR="000303A1" w:rsidRPr="0047189A" w14:paraId="36E3386D" w14:textId="77777777" w:rsidTr="0047189A">
        <w:trPr>
          <w:trHeight w:val="340"/>
        </w:trPr>
        <w:tc>
          <w:tcPr>
            <w:tcW w:w="2689" w:type="dxa"/>
            <w:shd w:val="clear" w:color="auto" w:fill="auto"/>
            <w:vAlign w:val="center"/>
            <w:hideMark/>
          </w:tcPr>
          <w:p w14:paraId="22B0912B"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Thanet</w:t>
            </w:r>
          </w:p>
        </w:tc>
        <w:tc>
          <w:tcPr>
            <w:tcW w:w="1247" w:type="dxa"/>
            <w:shd w:val="clear" w:color="auto" w:fill="auto"/>
            <w:noWrap/>
            <w:vAlign w:val="bottom"/>
            <w:hideMark/>
          </w:tcPr>
          <w:p w14:paraId="7DE284F0"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7.2%</w:t>
            </w:r>
          </w:p>
        </w:tc>
        <w:tc>
          <w:tcPr>
            <w:tcW w:w="1247" w:type="dxa"/>
            <w:shd w:val="clear" w:color="auto" w:fill="auto"/>
            <w:noWrap/>
            <w:vAlign w:val="bottom"/>
            <w:hideMark/>
          </w:tcPr>
          <w:p w14:paraId="7612D4AF"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45.0%</w:t>
            </w:r>
          </w:p>
        </w:tc>
        <w:tc>
          <w:tcPr>
            <w:tcW w:w="1247" w:type="dxa"/>
            <w:shd w:val="clear" w:color="auto" w:fill="auto"/>
            <w:noWrap/>
            <w:vAlign w:val="bottom"/>
            <w:hideMark/>
          </w:tcPr>
          <w:p w14:paraId="4B76342F"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29.1%</w:t>
            </w:r>
          </w:p>
        </w:tc>
        <w:tc>
          <w:tcPr>
            <w:tcW w:w="1247" w:type="dxa"/>
            <w:shd w:val="clear" w:color="auto" w:fill="auto"/>
            <w:noWrap/>
            <w:vAlign w:val="bottom"/>
            <w:hideMark/>
          </w:tcPr>
          <w:p w14:paraId="10BCDD99"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3.2%</w:t>
            </w:r>
          </w:p>
        </w:tc>
        <w:tc>
          <w:tcPr>
            <w:tcW w:w="1247" w:type="dxa"/>
            <w:shd w:val="clear" w:color="auto" w:fill="auto"/>
            <w:noWrap/>
            <w:vAlign w:val="bottom"/>
            <w:hideMark/>
          </w:tcPr>
          <w:p w14:paraId="388DE6FD"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-5.9%</w:t>
            </w:r>
          </w:p>
        </w:tc>
      </w:tr>
      <w:tr w:rsidR="000303A1" w:rsidRPr="0047189A" w14:paraId="2AFABDB2" w14:textId="77777777" w:rsidTr="0047189A">
        <w:trPr>
          <w:trHeight w:val="340"/>
        </w:trPr>
        <w:tc>
          <w:tcPr>
            <w:tcW w:w="2689" w:type="dxa"/>
            <w:shd w:val="clear" w:color="auto" w:fill="auto"/>
            <w:vAlign w:val="center"/>
            <w:hideMark/>
          </w:tcPr>
          <w:p w14:paraId="45F87022"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Tonbridge and Malling</w:t>
            </w:r>
          </w:p>
        </w:tc>
        <w:tc>
          <w:tcPr>
            <w:tcW w:w="1247" w:type="dxa"/>
            <w:shd w:val="clear" w:color="auto" w:fill="auto"/>
            <w:noWrap/>
            <w:vAlign w:val="bottom"/>
            <w:hideMark/>
          </w:tcPr>
          <w:p w14:paraId="54A037FA"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4.2%</w:t>
            </w:r>
          </w:p>
        </w:tc>
        <w:tc>
          <w:tcPr>
            <w:tcW w:w="1247" w:type="dxa"/>
            <w:shd w:val="clear" w:color="auto" w:fill="auto"/>
            <w:noWrap/>
            <w:vAlign w:val="bottom"/>
            <w:hideMark/>
          </w:tcPr>
          <w:p w14:paraId="2190422F"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37.8%</w:t>
            </w:r>
          </w:p>
        </w:tc>
        <w:tc>
          <w:tcPr>
            <w:tcW w:w="1247" w:type="dxa"/>
            <w:shd w:val="clear" w:color="auto" w:fill="auto"/>
            <w:noWrap/>
            <w:vAlign w:val="bottom"/>
            <w:hideMark/>
          </w:tcPr>
          <w:p w14:paraId="3647CFEE"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27.2%</w:t>
            </w:r>
          </w:p>
        </w:tc>
        <w:tc>
          <w:tcPr>
            <w:tcW w:w="1247" w:type="dxa"/>
            <w:shd w:val="clear" w:color="auto" w:fill="auto"/>
            <w:noWrap/>
            <w:vAlign w:val="bottom"/>
            <w:hideMark/>
          </w:tcPr>
          <w:p w14:paraId="7C00A28B"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24.9%</w:t>
            </w:r>
          </w:p>
        </w:tc>
        <w:tc>
          <w:tcPr>
            <w:tcW w:w="1247" w:type="dxa"/>
            <w:shd w:val="clear" w:color="auto" w:fill="auto"/>
            <w:noWrap/>
            <w:vAlign w:val="bottom"/>
            <w:hideMark/>
          </w:tcPr>
          <w:p w14:paraId="3F689A78"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38.0%</w:t>
            </w:r>
          </w:p>
        </w:tc>
      </w:tr>
      <w:tr w:rsidR="000303A1" w:rsidRPr="0047189A" w14:paraId="3BB27E02" w14:textId="77777777" w:rsidTr="0047189A">
        <w:trPr>
          <w:trHeight w:val="340"/>
        </w:trPr>
        <w:tc>
          <w:tcPr>
            <w:tcW w:w="2689" w:type="dxa"/>
            <w:shd w:val="clear" w:color="auto" w:fill="auto"/>
            <w:vAlign w:val="center"/>
            <w:hideMark/>
          </w:tcPr>
          <w:p w14:paraId="704C0FCE"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Tunbridge Wells</w:t>
            </w:r>
          </w:p>
        </w:tc>
        <w:tc>
          <w:tcPr>
            <w:tcW w:w="1247" w:type="dxa"/>
            <w:shd w:val="clear" w:color="auto" w:fill="auto"/>
            <w:noWrap/>
            <w:vAlign w:val="bottom"/>
            <w:hideMark/>
          </w:tcPr>
          <w:p w14:paraId="48A6BBF8"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-0.7%</w:t>
            </w:r>
          </w:p>
        </w:tc>
        <w:tc>
          <w:tcPr>
            <w:tcW w:w="1247" w:type="dxa"/>
            <w:shd w:val="clear" w:color="auto" w:fill="auto"/>
            <w:noWrap/>
            <w:vAlign w:val="bottom"/>
            <w:hideMark/>
          </w:tcPr>
          <w:p w14:paraId="3F860554"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41.5%</w:t>
            </w:r>
          </w:p>
        </w:tc>
        <w:tc>
          <w:tcPr>
            <w:tcW w:w="1247" w:type="dxa"/>
            <w:shd w:val="clear" w:color="auto" w:fill="auto"/>
            <w:noWrap/>
            <w:vAlign w:val="bottom"/>
            <w:hideMark/>
          </w:tcPr>
          <w:p w14:paraId="13873CC9"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26.6%</w:t>
            </w:r>
          </w:p>
        </w:tc>
        <w:tc>
          <w:tcPr>
            <w:tcW w:w="1247" w:type="dxa"/>
            <w:shd w:val="clear" w:color="auto" w:fill="auto"/>
            <w:noWrap/>
            <w:vAlign w:val="bottom"/>
            <w:hideMark/>
          </w:tcPr>
          <w:p w14:paraId="4633B99F"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7.2%</w:t>
            </w:r>
          </w:p>
        </w:tc>
        <w:tc>
          <w:tcPr>
            <w:tcW w:w="1247" w:type="dxa"/>
            <w:shd w:val="clear" w:color="auto" w:fill="auto"/>
            <w:noWrap/>
            <w:vAlign w:val="bottom"/>
            <w:hideMark/>
          </w:tcPr>
          <w:p w14:paraId="4964D0FE"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15.6%</w:t>
            </w:r>
          </w:p>
        </w:tc>
      </w:tr>
      <w:tr w:rsidR="000303A1" w:rsidRPr="0047189A" w14:paraId="69815674" w14:textId="77777777" w:rsidTr="0047189A">
        <w:trPr>
          <w:trHeight w:val="340"/>
        </w:trPr>
        <w:tc>
          <w:tcPr>
            <w:tcW w:w="2689" w:type="dxa"/>
            <w:shd w:val="clear" w:color="auto" w:fill="auto"/>
            <w:vAlign w:val="center"/>
            <w:hideMark/>
          </w:tcPr>
          <w:p w14:paraId="4998F57B"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Medway</w:t>
            </w:r>
          </w:p>
        </w:tc>
        <w:tc>
          <w:tcPr>
            <w:tcW w:w="1247" w:type="dxa"/>
            <w:shd w:val="clear" w:color="auto" w:fill="auto"/>
            <w:noWrap/>
            <w:vAlign w:val="bottom"/>
            <w:hideMark/>
          </w:tcPr>
          <w:p w14:paraId="7EFC282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11.5%</w:t>
            </w:r>
          </w:p>
        </w:tc>
        <w:tc>
          <w:tcPr>
            <w:tcW w:w="1247" w:type="dxa"/>
            <w:shd w:val="clear" w:color="auto" w:fill="auto"/>
            <w:noWrap/>
            <w:vAlign w:val="bottom"/>
            <w:hideMark/>
          </w:tcPr>
          <w:p w14:paraId="2A9C98C3"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43.6%</w:t>
            </w:r>
          </w:p>
        </w:tc>
        <w:tc>
          <w:tcPr>
            <w:tcW w:w="1247" w:type="dxa"/>
            <w:shd w:val="clear" w:color="auto" w:fill="auto"/>
            <w:noWrap/>
            <w:vAlign w:val="bottom"/>
            <w:hideMark/>
          </w:tcPr>
          <w:p w14:paraId="549D46C8"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27.7%</w:t>
            </w:r>
          </w:p>
        </w:tc>
        <w:tc>
          <w:tcPr>
            <w:tcW w:w="1247" w:type="dxa"/>
            <w:shd w:val="clear" w:color="auto" w:fill="auto"/>
            <w:noWrap/>
            <w:vAlign w:val="bottom"/>
            <w:hideMark/>
          </w:tcPr>
          <w:p w14:paraId="30B14D9C"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21.7%</w:t>
            </w:r>
          </w:p>
        </w:tc>
        <w:tc>
          <w:tcPr>
            <w:tcW w:w="1247" w:type="dxa"/>
            <w:shd w:val="clear" w:color="auto" w:fill="auto"/>
            <w:noWrap/>
            <w:vAlign w:val="bottom"/>
            <w:hideMark/>
          </w:tcPr>
          <w:p w14:paraId="1CFB232E"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17.2%</w:t>
            </w:r>
          </w:p>
        </w:tc>
      </w:tr>
      <w:tr w:rsidR="000303A1" w:rsidRPr="00954773" w14:paraId="7601A71C" w14:textId="77777777" w:rsidTr="0047189A">
        <w:trPr>
          <w:trHeight w:val="340"/>
        </w:trPr>
        <w:tc>
          <w:tcPr>
            <w:tcW w:w="2689" w:type="dxa"/>
            <w:shd w:val="clear" w:color="auto" w:fill="auto"/>
            <w:vAlign w:val="center"/>
            <w:hideMark/>
          </w:tcPr>
          <w:p w14:paraId="21DE8991" w14:textId="6EA7EFFE" w:rsidR="000303A1" w:rsidRPr="000303A1" w:rsidRDefault="000303A1" w:rsidP="000303A1">
            <w:pPr>
              <w:tabs>
                <w:tab w:val="clear" w:pos="284"/>
              </w:tabs>
              <w:spacing w:line="240" w:lineRule="auto"/>
              <w:rPr>
                <w:rFonts w:eastAsia="Times New Roman" w:cstheme="minorHAnsi"/>
                <w:b/>
                <w:bCs/>
                <w:i/>
                <w:iCs/>
                <w:kern w:val="0"/>
                <w:szCs w:val="22"/>
                <w:lang w:eastAsia="en-GB"/>
              </w:rPr>
            </w:pPr>
            <w:r w:rsidRPr="000303A1">
              <w:rPr>
                <w:rFonts w:eastAsia="Times New Roman" w:cstheme="minorHAnsi"/>
                <w:b/>
                <w:bCs/>
                <w:i/>
                <w:iCs/>
                <w:kern w:val="0"/>
                <w:szCs w:val="22"/>
                <w:lang w:eastAsia="en-GB"/>
              </w:rPr>
              <w:t xml:space="preserve">Kent </w:t>
            </w:r>
            <w:r w:rsidR="00954773" w:rsidRPr="00954773">
              <w:rPr>
                <w:rFonts w:eastAsia="Times New Roman" w:cstheme="minorHAnsi"/>
                <w:b/>
                <w:bCs/>
                <w:i/>
                <w:iCs/>
                <w:kern w:val="0"/>
                <w:szCs w:val="22"/>
                <w:lang w:eastAsia="en-GB"/>
              </w:rPr>
              <w:t>and</w:t>
            </w:r>
            <w:r w:rsidRPr="000303A1">
              <w:rPr>
                <w:rFonts w:eastAsia="Times New Roman" w:cstheme="minorHAnsi"/>
                <w:b/>
                <w:bCs/>
                <w:i/>
                <w:iCs/>
                <w:kern w:val="0"/>
                <w:szCs w:val="22"/>
                <w:lang w:eastAsia="en-GB"/>
              </w:rPr>
              <w:t xml:space="preserve"> Medway</w:t>
            </w:r>
          </w:p>
        </w:tc>
        <w:tc>
          <w:tcPr>
            <w:tcW w:w="1247" w:type="dxa"/>
            <w:shd w:val="clear" w:color="auto" w:fill="auto"/>
            <w:noWrap/>
            <w:vAlign w:val="bottom"/>
            <w:hideMark/>
          </w:tcPr>
          <w:p w14:paraId="1591BDDF" w14:textId="77777777" w:rsidR="000303A1" w:rsidRPr="000303A1" w:rsidRDefault="000303A1" w:rsidP="000303A1">
            <w:pPr>
              <w:tabs>
                <w:tab w:val="clear" w:pos="284"/>
              </w:tabs>
              <w:spacing w:line="240" w:lineRule="auto"/>
              <w:jc w:val="right"/>
              <w:rPr>
                <w:rFonts w:eastAsia="Times New Roman" w:cstheme="minorHAnsi"/>
                <w:b/>
                <w:bCs/>
                <w:i/>
                <w:iCs/>
                <w:color w:val="000000"/>
                <w:kern w:val="0"/>
                <w:szCs w:val="22"/>
                <w:lang w:eastAsia="en-GB"/>
              </w:rPr>
            </w:pPr>
            <w:r w:rsidRPr="000303A1">
              <w:rPr>
                <w:rFonts w:eastAsia="Times New Roman" w:cstheme="minorHAnsi"/>
                <w:b/>
                <w:bCs/>
                <w:i/>
                <w:iCs/>
                <w:color w:val="000000"/>
                <w:kern w:val="0"/>
                <w:szCs w:val="22"/>
                <w:lang w:eastAsia="en-GB"/>
              </w:rPr>
              <w:t>6.9%</w:t>
            </w:r>
          </w:p>
        </w:tc>
        <w:tc>
          <w:tcPr>
            <w:tcW w:w="1247" w:type="dxa"/>
            <w:shd w:val="clear" w:color="auto" w:fill="auto"/>
            <w:noWrap/>
            <w:vAlign w:val="bottom"/>
            <w:hideMark/>
          </w:tcPr>
          <w:p w14:paraId="132DBFD9" w14:textId="77777777" w:rsidR="000303A1" w:rsidRPr="000303A1" w:rsidRDefault="000303A1" w:rsidP="000303A1">
            <w:pPr>
              <w:tabs>
                <w:tab w:val="clear" w:pos="284"/>
              </w:tabs>
              <w:spacing w:line="240" w:lineRule="auto"/>
              <w:jc w:val="right"/>
              <w:rPr>
                <w:rFonts w:eastAsia="Times New Roman" w:cstheme="minorHAnsi"/>
                <w:b/>
                <w:bCs/>
                <w:i/>
                <w:iCs/>
                <w:color w:val="000000"/>
                <w:kern w:val="0"/>
                <w:szCs w:val="22"/>
                <w:lang w:eastAsia="en-GB"/>
              </w:rPr>
            </w:pPr>
            <w:r w:rsidRPr="000303A1">
              <w:rPr>
                <w:rFonts w:eastAsia="Times New Roman" w:cstheme="minorHAnsi"/>
                <w:b/>
                <w:bCs/>
                <w:i/>
                <w:iCs/>
                <w:color w:val="000000"/>
                <w:kern w:val="0"/>
                <w:szCs w:val="22"/>
                <w:lang w:eastAsia="en-GB"/>
              </w:rPr>
              <w:t>44.4%</w:t>
            </w:r>
          </w:p>
        </w:tc>
        <w:tc>
          <w:tcPr>
            <w:tcW w:w="1247" w:type="dxa"/>
            <w:shd w:val="clear" w:color="auto" w:fill="auto"/>
            <w:noWrap/>
            <w:vAlign w:val="bottom"/>
            <w:hideMark/>
          </w:tcPr>
          <w:p w14:paraId="5D25A546" w14:textId="77777777" w:rsidR="000303A1" w:rsidRPr="000303A1" w:rsidRDefault="000303A1" w:rsidP="000303A1">
            <w:pPr>
              <w:tabs>
                <w:tab w:val="clear" w:pos="284"/>
              </w:tabs>
              <w:spacing w:line="240" w:lineRule="auto"/>
              <w:jc w:val="right"/>
              <w:rPr>
                <w:rFonts w:eastAsia="Times New Roman" w:cstheme="minorHAnsi"/>
                <w:b/>
                <w:bCs/>
                <w:i/>
                <w:iCs/>
                <w:color w:val="000000"/>
                <w:kern w:val="0"/>
                <w:szCs w:val="22"/>
                <w:lang w:eastAsia="en-GB"/>
              </w:rPr>
            </w:pPr>
            <w:r w:rsidRPr="000303A1">
              <w:rPr>
                <w:rFonts w:eastAsia="Times New Roman" w:cstheme="minorHAnsi"/>
                <w:b/>
                <w:bCs/>
                <w:i/>
                <w:iCs/>
                <w:color w:val="000000"/>
                <w:kern w:val="0"/>
                <w:szCs w:val="22"/>
                <w:lang w:eastAsia="en-GB"/>
              </w:rPr>
              <w:t>29.3%</w:t>
            </w:r>
          </w:p>
        </w:tc>
        <w:tc>
          <w:tcPr>
            <w:tcW w:w="1247" w:type="dxa"/>
            <w:shd w:val="clear" w:color="auto" w:fill="auto"/>
            <w:noWrap/>
            <w:vAlign w:val="bottom"/>
            <w:hideMark/>
          </w:tcPr>
          <w:p w14:paraId="0842462D" w14:textId="77777777" w:rsidR="000303A1" w:rsidRPr="000303A1" w:rsidRDefault="000303A1" w:rsidP="000303A1">
            <w:pPr>
              <w:tabs>
                <w:tab w:val="clear" w:pos="284"/>
              </w:tabs>
              <w:spacing w:line="240" w:lineRule="auto"/>
              <w:jc w:val="right"/>
              <w:rPr>
                <w:rFonts w:eastAsia="Times New Roman" w:cstheme="minorHAnsi"/>
                <w:b/>
                <w:bCs/>
                <w:i/>
                <w:iCs/>
                <w:color w:val="000000"/>
                <w:kern w:val="0"/>
                <w:szCs w:val="22"/>
                <w:lang w:eastAsia="en-GB"/>
              </w:rPr>
            </w:pPr>
            <w:r w:rsidRPr="000303A1">
              <w:rPr>
                <w:rFonts w:eastAsia="Times New Roman" w:cstheme="minorHAnsi"/>
                <w:b/>
                <w:bCs/>
                <w:i/>
                <w:iCs/>
                <w:color w:val="000000"/>
                <w:kern w:val="0"/>
                <w:szCs w:val="22"/>
                <w:lang w:eastAsia="en-GB"/>
              </w:rPr>
              <w:t>15.1%</w:t>
            </w:r>
          </w:p>
        </w:tc>
        <w:tc>
          <w:tcPr>
            <w:tcW w:w="1247" w:type="dxa"/>
            <w:shd w:val="clear" w:color="auto" w:fill="auto"/>
            <w:noWrap/>
            <w:vAlign w:val="bottom"/>
            <w:hideMark/>
          </w:tcPr>
          <w:p w14:paraId="718AD45B" w14:textId="77777777" w:rsidR="000303A1" w:rsidRPr="000303A1" w:rsidRDefault="000303A1" w:rsidP="000303A1">
            <w:pPr>
              <w:tabs>
                <w:tab w:val="clear" w:pos="284"/>
              </w:tabs>
              <w:spacing w:line="240" w:lineRule="auto"/>
              <w:jc w:val="right"/>
              <w:rPr>
                <w:rFonts w:eastAsia="Times New Roman" w:cstheme="minorHAnsi"/>
                <w:b/>
                <w:bCs/>
                <w:i/>
                <w:iCs/>
                <w:color w:val="000000"/>
                <w:kern w:val="0"/>
                <w:szCs w:val="22"/>
                <w:lang w:eastAsia="en-GB"/>
              </w:rPr>
            </w:pPr>
            <w:r w:rsidRPr="000303A1">
              <w:rPr>
                <w:rFonts w:eastAsia="Times New Roman" w:cstheme="minorHAnsi"/>
                <w:b/>
                <w:bCs/>
                <w:i/>
                <w:iCs/>
                <w:color w:val="000000"/>
                <w:kern w:val="0"/>
                <w:szCs w:val="22"/>
                <w:lang w:eastAsia="en-GB"/>
              </w:rPr>
              <w:t>14.4%</w:t>
            </w:r>
          </w:p>
        </w:tc>
      </w:tr>
      <w:tr w:rsidR="000303A1" w:rsidRPr="0047189A" w14:paraId="24184F69" w14:textId="77777777" w:rsidTr="0047189A">
        <w:trPr>
          <w:trHeight w:val="340"/>
        </w:trPr>
        <w:tc>
          <w:tcPr>
            <w:tcW w:w="2689" w:type="dxa"/>
            <w:shd w:val="clear" w:color="auto" w:fill="auto"/>
            <w:vAlign w:val="center"/>
            <w:hideMark/>
          </w:tcPr>
          <w:p w14:paraId="3874C759"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South East</w:t>
            </w:r>
          </w:p>
        </w:tc>
        <w:tc>
          <w:tcPr>
            <w:tcW w:w="1247" w:type="dxa"/>
            <w:shd w:val="clear" w:color="auto" w:fill="auto"/>
            <w:noWrap/>
            <w:vAlign w:val="bottom"/>
            <w:hideMark/>
          </w:tcPr>
          <w:p w14:paraId="7E1263C0"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9.0%</w:t>
            </w:r>
          </w:p>
        </w:tc>
        <w:tc>
          <w:tcPr>
            <w:tcW w:w="1247" w:type="dxa"/>
            <w:shd w:val="clear" w:color="auto" w:fill="auto"/>
            <w:noWrap/>
            <w:vAlign w:val="bottom"/>
            <w:hideMark/>
          </w:tcPr>
          <w:p w14:paraId="2289C280"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41.9%</w:t>
            </w:r>
          </w:p>
        </w:tc>
        <w:tc>
          <w:tcPr>
            <w:tcW w:w="1247" w:type="dxa"/>
            <w:shd w:val="clear" w:color="auto" w:fill="auto"/>
            <w:noWrap/>
            <w:vAlign w:val="bottom"/>
            <w:hideMark/>
          </w:tcPr>
          <w:p w14:paraId="19F764D2"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26.7%</w:t>
            </w:r>
          </w:p>
        </w:tc>
        <w:tc>
          <w:tcPr>
            <w:tcW w:w="1247" w:type="dxa"/>
            <w:shd w:val="clear" w:color="auto" w:fill="auto"/>
            <w:noWrap/>
            <w:vAlign w:val="bottom"/>
            <w:hideMark/>
          </w:tcPr>
          <w:p w14:paraId="42E3883B"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14.0%</w:t>
            </w:r>
          </w:p>
        </w:tc>
        <w:tc>
          <w:tcPr>
            <w:tcW w:w="1247" w:type="dxa"/>
            <w:shd w:val="clear" w:color="auto" w:fill="auto"/>
            <w:noWrap/>
            <w:vAlign w:val="bottom"/>
            <w:hideMark/>
          </w:tcPr>
          <w:p w14:paraId="2DEE2543"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16.7%</w:t>
            </w:r>
          </w:p>
        </w:tc>
      </w:tr>
      <w:tr w:rsidR="000303A1" w:rsidRPr="0047189A" w14:paraId="1E6D185C" w14:textId="77777777" w:rsidTr="0047189A">
        <w:trPr>
          <w:trHeight w:val="340"/>
        </w:trPr>
        <w:tc>
          <w:tcPr>
            <w:tcW w:w="2689" w:type="dxa"/>
            <w:shd w:val="clear" w:color="auto" w:fill="auto"/>
            <w:vAlign w:val="center"/>
            <w:hideMark/>
          </w:tcPr>
          <w:p w14:paraId="53AB4157" w14:textId="77777777" w:rsidR="000303A1" w:rsidRPr="000303A1" w:rsidRDefault="000303A1" w:rsidP="000303A1">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England</w:t>
            </w:r>
          </w:p>
        </w:tc>
        <w:tc>
          <w:tcPr>
            <w:tcW w:w="1247" w:type="dxa"/>
            <w:shd w:val="clear" w:color="auto" w:fill="auto"/>
            <w:noWrap/>
            <w:vAlign w:val="bottom"/>
            <w:hideMark/>
          </w:tcPr>
          <w:p w14:paraId="2B79B8C3"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10.3%</w:t>
            </w:r>
          </w:p>
        </w:tc>
        <w:tc>
          <w:tcPr>
            <w:tcW w:w="1247" w:type="dxa"/>
            <w:shd w:val="clear" w:color="auto" w:fill="auto"/>
            <w:noWrap/>
            <w:vAlign w:val="bottom"/>
            <w:hideMark/>
          </w:tcPr>
          <w:p w14:paraId="77B1C8BC"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36.8%</w:t>
            </w:r>
          </w:p>
        </w:tc>
        <w:tc>
          <w:tcPr>
            <w:tcW w:w="1247" w:type="dxa"/>
            <w:shd w:val="clear" w:color="auto" w:fill="auto"/>
            <w:noWrap/>
            <w:vAlign w:val="bottom"/>
            <w:hideMark/>
          </w:tcPr>
          <w:p w14:paraId="7A6EC177"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22.1%</w:t>
            </w:r>
          </w:p>
        </w:tc>
        <w:tc>
          <w:tcPr>
            <w:tcW w:w="1247" w:type="dxa"/>
            <w:shd w:val="clear" w:color="auto" w:fill="auto"/>
            <w:noWrap/>
            <w:vAlign w:val="bottom"/>
            <w:hideMark/>
          </w:tcPr>
          <w:p w14:paraId="0600E519"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13.3%</w:t>
            </w:r>
          </w:p>
        </w:tc>
        <w:tc>
          <w:tcPr>
            <w:tcW w:w="1247" w:type="dxa"/>
            <w:shd w:val="clear" w:color="auto" w:fill="auto"/>
            <w:noWrap/>
            <w:vAlign w:val="bottom"/>
            <w:hideMark/>
          </w:tcPr>
          <w:p w14:paraId="6B61B517" w14:textId="77777777" w:rsidR="000303A1" w:rsidRPr="000303A1" w:rsidRDefault="000303A1" w:rsidP="000303A1">
            <w:pPr>
              <w:tabs>
                <w:tab w:val="clear" w:pos="284"/>
              </w:tabs>
              <w:spacing w:line="240" w:lineRule="auto"/>
              <w:jc w:val="right"/>
              <w:rPr>
                <w:rFonts w:eastAsia="Times New Roman" w:cstheme="minorHAnsi"/>
                <w:color w:val="000000"/>
                <w:kern w:val="0"/>
                <w:szCs w:val="22"/>
                <w:lang w:eastAsia="en-GB"/>
              </w:rPr>
            </w:pPr>
            <w:r w:rsidRPr="000303A1">
              <w:rPr>
                <w:rFonts w:eastAsia="Times New Roman" w:cstheme="minorHAnsi"/>
                <w:color w:val="000000"/>
                <w:kern w:val="0"/>
                <w:szCs w:val="22"/>
                <w:lang w:eastAsia="en-GB"/>
              </w:rPr>
              <w:t>16.3%</w:t>
            </w:r>
          </w:p>
        </w:tc>
      </w:tr>
    </w:tbl>
    <w:p w14:paraId="44AD9245" w14:textId="2813EDE9" w:rsidR="0097266E" w:rsidRDefault="0030735F" w:rsidP="0030735F">
      <w:pPr>
        <w:pStyle w:val="Source"/>
      </w:pPr>
      <w:r>
        <w:t>Source: Census 2021 and 2011</w:t>
      </w:r>
    </w:p>
    <w:p w14:paraId="3D8BC485" w14:textId="3B9B2CC6" w:rsidR="006865B9" w:rsidRDefault="006865B9" w:rsidP="006865B9">
      <w:pPr>
        <w:pStyle w:val="Numberedtext"/>
      </w:pPr>
      <w:r>
        <w:t>There is a strong correlation between ageing and increased rates of disability and ill health</w:t>
      </w:r>
      <w:r w:rsidR="00572E9A">
        <w:t xml:space="preserve">. The need for support and care associated with health problems can also trigger the need for specialist housing (or care in own home) to remain independent. </w:t>
      </w:r>
    </w:p>
    <w:p w14:paraId="0F336292" w14:textId="353F4766" w:rsidR="00572E9A" w:rsidRDefault="00EF46EF" w:rsidP="006865B9">
      <w:pPr>
        <w:pStyle w:val="Numberedtext"/>
      </w:pPr>
      <w:r>
        <w:t xml:space="preserve">In Kent and Medway as a whole, 14.4% of people aged 65+ have </w:t>
      </w:r>
      <w:r w:rsidR="00ED2702">
        <w:t>disabilities that limit their day to day lives a lot. A further 18% have disabilities that limit their day to day lives a little.</w:t>
      </w:r>
      <w:r w:rsidR="00AD1AF8">
        <w:t xml:space="preserve"> A further 9.5% have a long term health problem but </w:t>
      </w:r>
      <w:r w:rsidR="00E03CF5">
        <w:t>it is</w:t>
      </w:r>
      <w:r w:rsidR="00AD1AF8">
        <w:t xml:space="preserve"> not describe</w:t>
      </w:r>
      <w:r w:rsidR="00E03CF5">
        <w:t>d</w:t>
      </w:r>
      <w:r w:rsidR="00AD1AF8">
        <w:t xml:space="preserve"> as a disability</w:t>
      </w:r>
      <w:r w:rsidR="00E03CF5">
        <w:t xml:space="preserve">. </w:t>
      </w:r>
      <w:r w:rsidR="00FF663F">
        <w:t>Around one third of older people (aged 65 plus) have disabilities that affect their lives</w:t>
      </w:r>
      <w:r w:rsidR="00932EF2">
        <w:t xml:space="preserve">. </w:t>
      </w:r>
    </w:p>
    <w:p w14:paraId="099265F0" w14:textId="77777777" w:rsidR="00973B86" w:rsidRDefault="00973B86">
      <w:pPr>
        <w:tabs>
          <w:tab w:val="clear" w:pos="284"/>
        </w:tabs>
        <w:spacing w:line="240" w:lineRule="auto"/>
        <w:rPr>
          <w:rFonts w:asciiTheme="majorHAnsi" w:hAnsiTheme="majorHAnsi"/>
          <w:b/>
          <w:bCs/>
          <w:color w:val="008768" w:themeColor="accent1"/>
        </w:rPr>
      </w:pPr>
      <w:r>
        <w:br w:type="page"/>
      </w:r>
    </w:p>
    <w:p w14:paraId="68F6343E" w14:textId="79ECB96C" w:rsidR="00A24D60" w:rsidRDefault="00973B86" w:rsidP="00A24D60">
      <w:pPr>
        <w:pStyle w:val="Caption"/>
      </w:pPr>
      <w:r>
        <w:lastRenderedPageBreak/>
        <w:t xml:space="preserve">Table 6-7: </w:t>
      </w:r>
      <w:r w:rsidR="00A24D60">
        <w:t xml:space="preserve">Older People (Aged 65+) </w:t>
      </w:r>
      <w:r w:rsidR="00E66CCE">
        <w:t>with Disabilities</w:t>
      </w:r>
    </w:p>
    <w:tbl>
      <w:tblPr>
        <w:tblW w:w="1060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850"/>
        <w:gridCol w:w="1135"/>
        <w:gridCol w:w="850"/>
        <w:gridCol w:w="1134"/>
        <w:gridCol w:w="850"/>
        <w:gridCol w:w="1135"/>
        <w:gridCol w:w="850"/>
        <w:gridCol w:w="1246"/>
      </w:tblGrid>
      <w:tr w:rsidR="00F03B10" w:rsidRPr="00F03B10" w14:paraId="075A6BEA" w14:textId="77777777" w:rsidTr="009E6C3E">
        <w:trPr>
          <w:trHeight w:val="912"/>
        </w:trPr>
        <w:tc>
          <w:tcPr>
            <w:tcW w:w="1418" w:type="dxa"/>
            <w:shd w:val="clear" w:color="auto" w:fill="auto"/>
            <w:noWrap/>
            <w:vAlign w:val="bottom"/>
            <w:hideMark/>
          </w:tcPr>
          <w:p w14:paraId="59179006" w14:textId="77777777" w:rsidR="00A24D60" w:rsidRPr="00A24D60" w:rsidRDefault="00A24D60" w:rsidP="00A24D60">
            <w:pPr>
              <w:tabs>
                <w:tab w:val="clear" w:pos="284"/>
              </w:tabs>
              <w:spacing w:line="240" w:lineRule="auto"/>
              <w:rPr>
                <w:rFonts w:eastAsia="Times New Roman" w:cstheme="minorHAnsi"/>
                <w:kern w:val="0"/>
                <w:sz w:val="20"/>
                <w:szCs w:val="20"/>
                <w:lang w:eastAsia="en-GB"/>
              </w:rPr>
            </w:pPr>
          </w:p>
        </w:tc>
        <w:tc>
          <w:tcPr>
            <w:tcW w:w="1984" w:type="dxa"/>
            <w:gridSpan w:val="2"/>
            <w:shd w:val="clear" w:color="auto" w:fill="auto"/>
            <w:vAlign w:val="bottom"/>
            <w:hideMark/>
          </w:tcPr>
          <w:p w14:paraId="77FD08BF" w14:textId="77777777" w:rsidR="00A24D60" w:rsidRPr="00A24D60" w:rsidRDefault="00A24D60" w:rsidP="00A24D60">
            <w:pPr>
              <w:tabs>
                <w:tab w:val="clear" w:pos="284"/>
              </w:tabs>
              <w:spacing w:line="240" w:lineRule="auto"/>
              <w:jc w:val="center"/>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Disabled, day-to-day activities limited a lot</w:t>
            </w:r>
          </w:p>
        </w:tc>
        <w:tc>
          <w:tcPr>
            <w:tcW w:w="1985" w:type="dxa"/>
            <w:gridSpan w:val="2"/>
            <w:shd w:val="clear" w:color="auto" w:fill="auto"/>
            <w:vAlign w:val="bottom"/>
            <w:hideMark/>
          </w:tcPr>
          <w:p w14:paraId="41458E08" w14:textId="77777777" w:rsidR="00A24D60" w:rsidRPr="00A24D60" w:rsidRDefault="00A24D60" w:rsidP="00A24D60">
            <w:pPr>
              <w:tabs>
                <w:tab w:val="clear" w:pos="284"/>
              </w:tabs>
              <w:spacing w:line="240" w:lineRule="auto"/>
              <w:jc w:val="center"/>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Disabled, day-to-day activities limited a little</w:t>
            </w:r>
          </w:p>
        </w:tc>
        <w:tc>
          <w:tcPr>
            <w:tcW w:w="1984" w:type="dxa"/>
            <w:gridSpan w:val="2"/>
            <w:shd w:val="clear" w:color="auto" w:fill="auto"/>
            <w:vAlign w:val="bottom"/>
            <w:hideMark/>
          </w:tcPr>
          <w:p w14:paraId="2466B27B" w14:textId="77777777" w:rsidR="00A24D60" w:rsidRPr="00A24D60" w:rsidRDefault="00A24D60" w:rsidP="00A24D60">
            <w:pPr>
              <w:tabs>
                <w:tab w:val="clear" w:pos="284"/>
              </w:tabs>
              <w:spacing w:line="240" w:lineRule="auto"/>
              <w:jc w:val="center"/>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Not disabled, but has a long-term health condition</w:t>
            </w:r>
          </w:p>
        </w:tc>
        <w:tc>
          <w:tcPr>
            <w:tcW w:w="1985" w:type="dxa"/>
            <w:gridSpan w:val="2"/>
            <w:shd w:val="clear" w:color="auto" w:fill="auto"/>
            <w:vAlign w:val="bottom"/>
            <w:hideMark/>
          </w:tcPr>
          <w:p w14:paraId="12D9EFE7" w14:textId="189E8C33" w:rsidR="00A24D60" w:rsidRPr="00A24D60" w:rsidRDefault="00A24D60" w:rsidP="00A24D60">
            <w:pPr>
              <w:tabs>
                <w:tab w:val="clear" w:pos="284"/>
              </w:tabs>
              <w:spacing w:line="240" w:lineRule="auto"/>
              <w:jc w:val="center"/>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No disabi</w:t>
            </w:r>
            <w:r w:rsidR="00F03B10" w:rsidRPr="00F03B10">
              <w:rPr>
                <w:rFonts w:eastAsia="Times New Roman" w:cstheme="minorHAnsi"/>
                <w:b/>
                <w:bCs/>
                <w:color w:val="000000"/>
                <w:kern w:val="0"/>
                <w:sz w:val="20"/>
                <w:szCs w:val="20"/>
                <w:lang w:eastAsia="en-GB"/>
              </w:rPr>
              <w:t>l</w:t>
            </w:r>
            <w:r w:rsidRPr="00A24D60">
              <w:rPr>
                <w:rFonts w:eastAsia="Times New Roman" w:cstheme="minorHAnsi"/>
                <w:b/>
                <w:bCs/>
                <w:color w:val="000000"/>
                <w:kern w:val="0"/>
                <w:sz w:val="20"/>
                <w:szCs w:val="20"/>
                <w:lang w:eastAsia="en-GB"/>
              </w:rPr>
              <w:t>ity or long-term health condition</w:t>
            </w:r>
          </w:p>
        </w:tc>
        <w:tc>
          <w:tcPr>
            <w:tcW w:w="1246" w:type="dxa"/>
            <w:shd w:val="clear" w:color="auto" w:fill="auto"/>
            <w:vAlign w:val="bottom"/>
            <w:hideMark/>
          </w:tcPr>
          <w:p w14:paraId="4DD534E1"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Total 65+ pop.</w:t>
            </w:r>
          </w:p>
        </w:tc>
      </w:tr>
      <w:tr w:rsidR="00F03B10" w:rsidRPr="00F03B10" w14:paraId="5745C07A" w14:textId="77777777" w:rsidTr="00E528F8">
        <w:trPr>
          <w:trHeight w:val="281"/>
        </w:trPr>
        <w:tc>
          <w:tcPr>
            <w:tcW w:w="1418" w:type="dxa"/>
            <w:shd w:val="clear" w:color="auto" w:fill="auto"/>
            <w:noWrap/>
            <w:vAlign w:val="bottom"/>
            <w:hideMark/>
          </w:tcPr>
          <w:p w14:paraId="32EAB11F"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p>
        </w:tc>
        <w:tc>
          <w:tcPr>
            <w:tcW w:w="1134" w:type="dxa"/>
            <w:shd w:val="clear" w:color="auto" w:fill="auto"/>
            <w:noWrap/>
            <w:vAlign w:val="bottom"/>
            <w:hideMark/>
          </w:tcPr>
          <w:p w14:paraId="7099C62E"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 xml:space="preserve">No. </w:t>
            </w:r>
          </w:p>
        </w:tc>
        <w:tc>
          <w:tcPr>
            <w:tcW w:w="850" w:type="dxa"/>
            <w:shd w:val="clear" w:color="auto" w:fill="auto"/>
            <w:noWrap/>
            <w:vAlign w:val="bottom"/>
            <w:hideMark/>
          </w:tcPr>
          <w:p w14:paraId="5654BD55"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w:t>
            </w:r>
          </w:p>
        </w:tc>
        <w:tc>
          <w:tcPr>
            <w:tcW w:w="1135" w:type="dxa"/>
            <w:shd w:val="clear" w:color="auto" w:fill="auto"/>
            <w:noWrap/>
            <w:vAlign w:val="bottom"/>
            <w:hideMark/>
          </w:tcPr>
          <w:p w14:paraId="0BF05201"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 xml:space="preserve">No. </w:t>
            </w:r>
          </w:p>
        </w:tc>
        <w:tc>
          <w:tcPr>
            <w:tcW w:w="850" w:type="dxa"/>
            <w:shd w:val="clear" w:color="auto" w:fill="auto"/>
            <w:noWrap/>
            <w:vAlign w:val="bottom"/>
            <w:hideMark/>
          </w:tcPr>
          <w:p w14:paraId="1D86A7F6"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w:t>
            </w:r>
          </w:p>
        </w:tc>
        <w:tc>
          <w:tcPr>
            <w:tcW w:w="1134" w:type="dxa"/>
            <w:shd w:val="clear" w:color="auto" w:fill="auto"/>
            <w:noWrap/>
            <w:vAlign w:val="bottom"/>
            <w:hideMark/>
          </w:tcPr>
          <w:p w14:paraId="51E659AA"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 xml:space="preserve">No. </w:t>
            </w:r>
          </w:p>
        </w:tc>
        <w:tc>
          <w:tcPr>
            <w:tcW w:w="850" w:type="dxa"/>
            <w:shd w:val="clear" w:color="auto" w:fill="auto"/>
            <w:noWrap/>
            <w:vAlign w:val="bottom"/>
            <w:hideMark/>
          </w:tcPr>
          <w:p w14:paraId="0D0AABAC"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w:t>
            </w:r>
          </w:p>
        </w:tc>
        <w:tc>
          <w:tcPr>
            <w:tcW w:w="1135" w:type="dxa"/>
            <w:shd w:val="clear" w:color="auto" w:fill="auto"/>
            <w:noWrap/>
            <w:vAlign w:val="bottom"/>
            <w:hideMark/>
          </w:tcPr>
          <w:p w14:paraId="6D68A1F3"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 xml:space="preserve">No. </w:t>
            </w:r>
          </w:p>
        </w:tc>
        <w:tc>
          <w:tcPr>
            <w:tcW w:w="850" w:type="dxa"/>
            <w:shd w:val="clear" w:color="auto" w:fill="auto"/>
            <w:noWrap/>
            <w:vAlign w:val="bottom"/>
            <w:hideMark/>
          </w:tcPr>
          <w:p w14:paraId="6219D785"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w:t>
            </w:r>
          </w:p>
        </w:tc>
        <w:tc>
          <w:tcPr>
            <w:tcW w:w="1246" w:type="dxa"/>
            <w:shd w:val="clear" w:color="auto" w:fill="auto"/>
            <w:vAlign w:val="bottom"/>
            <w:hideMark/>
          </w:tcPr>
          <w:p w14:paraId="146DE70E" w14:textId="77777777" w:rsidR="00A24D60" w:rsidRPr="00A24D60" w:rsidRDefault="00A24D60" w:rsidP="00A24D60">
            <w:pPr>
              <w:tabs>
                <w:tab w:val="clear" w:pos="284"/>
              </w:tabs>
              <w:spacing w:line="240" w:lineRule="auto"/>
              <w:rPr>
                <w:rFonts w:eastAsia="Times New Roman" w:cstheme="minorHAnsi"/>
                <w:color w:val="000000"/>
                <w:kern w:val="0"/>
                <w:sz w:val="20"/>
                <w:szCs w:val="20"/>
                <w:lang w:eastAsia="en-GB"/>
              </w:rPr>
            </w:pPr>
          </w:p>
        </w:tc>
      </w:tr>
      <w:tr w:rsidR="009E6C3E" w:rsidRPr="00F03B10" w14:paraId="1AD397EC" w14:textId="77777777" w:rsidTr="00E528F8">
        <w:trPr>
          <w:trHeight w:val="281"/>
        </w:trPr>
        <w:tc>
          <w:tcPr>
            <w:tcW w:w="1418" w:type="dxa"/>
            <w:shd w:val="clear" w:color="auto" w:fill="auto"/>
            <w:noWrap/>
            <w:vAlign w:val="bottom"/>
            <w:hideMark/>
          </w:tcPr>
          <w:p w14:paraId="29F5F199"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Ashford</w:t>
            </w:r>
          </w:p>
        </w:tc>
        <w:tc>
          <w:tcPr>
            <w:tcW w:w="1134" w:type="dxa"/>
            <w:shd w:val="clear" w:color="auto" w:fill="auto"/>
            <w:noWrap/>
            <w:vAlign w:val="bottom"/>
            <w:hideMark/>
          </w:tcPr>
          <w:p w14:paraId="5B4235ED" w14:textId="0F432021"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3,381</w:t>
            </w:r>
          </w:p>
        </w:tc>
        <w:tc>
          <w:tcPr>
            <w:tcW w:w="850" w:type="dxa"/>
            <w:shd w:val="clear" w:color="auto" w:fill="auto"/>
            <w:noWrap/>
            <w:vAlign w:val="bottom"/>
            <w:hideMark/>
          </w:tcPr>
          <w:p w14:paraId="161B998B"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13.3%</w:t>
            </w:r>
          </w:p>
        </w:tc>
        <w:tc>
          <w:tcPr>
            <w:tcW w:w="1135" w:type="dxa"/>
            <w:shd w:val="clear" w:color="auto" w:fill="auto"/>
            <w:noWrap/>
            <w:vAlign w:val="bottom"/>
            <w:hideMark/>
          </w:tcPr>
          <w:p w14:paraId="3BDE382C" w14:textId="7B1463FC"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4,532</w:t>
            </w:r>
          </w:p>
        </w:tc>
        <w:tc>
          <w:tcPr>
            <w:tcW w:w="850" w:type="dxa"/>
            <w:shd w:val="clear" w:color="auto" w:fill="auto"/>
            <w:noWrap/>
            <w:vAlign w:val="bottom"/>
            <w:hideMark/>
          </w:tcPr>
          <w:p w14:paraId="571DBF2F"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17.8%</w:t>
            </w:r>
          </w:p>
        </w:tc>
        <w:tc>
          <w:tcPr>
            <w:tcW w:w="1134" w:type="dxa"/>
            <w:shd w:val="clear" w:color="auto" w:fill="auto"/>
            <w:noWrap/>
            <w:vAlign w:val="bottom"/>
            <w:hideMark/>
          </w:tcPr>
          <w:p w14:paraId="2B3C47B1" w14:textId="0F74CE3B"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2,329</w:t>
            </w:r>
          </w:p>
        </w:tc>
        <w:tc>
          <w:tcPr>
            <w:tcW w:w="850" w:type="dxa"/>
            <w:shd w:val="clear" w:color="auto" w:fill="auto"/>
            <w:noWrap/>
            <w:vAlign w:val="bottom"/>
            <w:hideMark/>
          </w:tcPr>
          <w:p w14:paraId="42970E11"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9.2%</w:t>
            </w:r>
          </w:p>
        </w:tc>
        <w:tc>
          <w:tcPr>
            <w:tcW w:w="1135" w:type="dxa"/>
            <w:shd w:val="clear" w:color="auto" w:fill="auto"/>
            <w:noWrap/>
            <w:vAlign w:val="bottom"/>
            <w:hideMark/>
          </w:tcPr>
          <w:p w14:paraId="380387EE" w14:textId="337051A8"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15,165</w:t>
            </w:r>
          </w:p>
        </w:tc>
        <w:tc>
          <w:tcPr>
            <w:tcW w:w="850" w:type="dxa"/>
            <w:shd w:val="clear" w:color="auto" w:fill="auto"/>
            <w:noWrap/>
            <w:vAlign w:val="bottom"/>
            <w:hideMark/>
          </w:tcPr>
          <w:p w14:paraId="7A82828F"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59.7%</w:t>
            </w:r>
          </w:p>
        </w:tc>
        <w:tc>
          <w:tcPr>
            <w:tcW w:w="1246" w:type="dxa"/>
            <w:shd w:val="clear" w:color="auto" w:fill="auto"/>
            <w:noWrap/>
            <w:vAlign w:val="bottom"/>
            <w:hideMark/>
          </w:tcPr>
          <w:p w14:paraId="7BD7A4A0" w14:textId="593876B1"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25,407</w:t>
            </w:r>
          </w:p>
        </w:tc>
      </w:tr>
      <w:tr w:rsidR="009E6C3E" w:rsidRPr="00F03B10" w14:paraId="5F20430D" w14:textId="77777777" w:rsidTr="00E528F8">
        <w:trPr>
          <w:trHeight w:val="281"/>
        </w:trPr>
        <w:tc>
          <w:tcPr>
            <w:tcW w:w="1418" w:type="dxa"/>
            <w:shd w:val="clear" w:color="auto" w:fill="auto"/>
            <w:noWrap/>
            <w:vAlign w:val="bottom"/>
            <w:hideMark/>
          </w:tcPr>
          <w:p w14:paraId="4277EDB5"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Canterbury</w:t>
            </w:r>
          </w:p>
        </w:tc>
        <w:tc>
          <w:tcPr>
            <w:tcW w:w="1134" w:type="dxa"/>
            <w:shd w:val="clear" w:color="auto" w:fill="auto"/>
            <w:noWrap/>
            <w:vAlign w:val="bottom"/>
            <w:hideMark/>
          </w:tcPr>
          <w:p w14:paraId="0DE722B5" w14:textId="1B90890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4,664</w:t>
            </w:r>
          </w:p>
        </w:tc>
        <w:tc>
          <w:tcPr>
            <w:tcW w:w="850" w:type="dxa"/>
            <w:shd w:val="clear" w:color="auto" w:fill="auto"/>
            <w:noWrap/>
            <w:vAlign w:val="bottom"/>
            <w:hideMark/>
          </w:tcPr>
          <w:p w14:paraId="772B2715"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14.1%</w:t>
            </w:r>
          </w:p>
        </w:tc>
        <w:tc>
          <w:tcPr>
            <w:tcW w:w="1135" w:type="dxa"/>
            <w:shd w:val="clear" w:color="auto" w:fill="auto"/>
            <w:noWrap/>
            <w:vAlign w:val="bottom"/>
            <w:hideMark/>
          </w:tcPr>
          <w:p w14:paraId="4D874CB6" w14:textId="0489E36A"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6,122</w:t>
            </w:r>
          </w:p>
        </w:tc>
        <w:tc>
          <w:tcPr>
            <w:tcW w:w="850" w:type="dxa"/>
            <w:shd w:val="clear" w:color="auto" w:fill="auto"/>
            <w:noWrap/>
            <w:vAlign w:val="bottom"/>
            <w:hideMark/>
          </w:tcPr>
          <w:p w14:paraId="5A96B42A"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18.5%</w:t>
            </w:r>
          </w:p>
        </w:tc>
        <w:tc>
          <w:tcPr>
            <w:tcW w:w="1134" w:type="dxa"/>
            <w:shd w:val="clear" w:color="auto" w:fill="auto"/>
            <w:noWrap/>
            <w:vAlign w:val="bottom"/>
            <w:hideMark/>
          </w:tcPr>
          <w:p w14:paraId="628A8520" w14:textId="6C0E76E8"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3,296</w:t>
            </w:r>
          </w:p>
        </w:tc>
        <w:tc>
          <w:tcPr>
            <w:tcW w:w="850" w:type="dxa"/>
            <w:shd w:val="clear" w:color="auto" w:fill="auto"/>
            <w:noWrap/>
            <w:vAlign w:val="bottom"/>
            <w:hideMark/>
          </w:tcPr>
          <w:p w14:paraId="7721FC9B"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9.9%</w:t>
            </w:r>
          </w:p>
        </w:tc>
        <w:tc>
          <w:tcPr>
            <w:tcW w:w="1135" w:type="dxa"/>
            <w:shd w:val="clear" w:color="auto" w:fill="auto"/>
            <w:noWrap/>
            <w:vAlign w:val="bottom"/>
            <w:hideMark/>
          </w:tcPr>
          <w:p w14:paraId="6DE4BA4C" w14:textId="1F6693AD"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19,081</w:t>
            </w:r>
          </w:p>
        </w:tc>
        <w:tc>
          <w:tcPr>
            <w:tcW w:w="850" w:type="dxa"/>
            <w:shd w:val="clear" w:color="auto" w:fill="auto"/>
            <w:noWrap/>
            <w:vAlign w:val="bottom"/>
            <w:hideMark/>
          </w:tcPr>
          <w:p w14:paraId="7ACBD657"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57.5%</w:t>
            </w:r>
          </w:p>
        </w:tc>
        <w:tc>
          <w:tcPr>
            <w:tcW w:w="1246" w:type="dxa"/>
            <w:shd w:val="clear" w:color="auto" w:fill="auto"/>
            <w:noWrap/>
            <w:vAlign w:val="bottom"/>
            <w:hideMark/>
          </w:tcPr>
          <w:p w14:paraId="78EAB49F" w14:textId="47DA0B50"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33,163</w:t>
            </w:r>
          </w:p>
        </w:tc>
      </w:tr>
      <w:tr w:rsidR="009E6C3E" w:rsidRPr="00F03B10" w14:paraId="39FEF31E" w14:textId="77777777" w:rsidTr="00E528F8">
        <w:trPr>
          <w:trHeight w:val="281"/>
        </w:trPr>
        <w:tc>
          <w:tcPr>
            <w:tcW w:w="1418" w:type="dxa"/>
            <w:shd w:val="clear" w:color="auto" w:fill="auto"/>
            <w:noWrap/>
            <w:vAlign w:val="bottom"/>
            <w:hideMark/>
          </w:tcPr>
          <w:p w14:paraId="73B93D56"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Dartford</w:t>
            </w:r>
          </w:p>
        </w:tc>
        <w:tc>
          <w:tcPr>
            <w:tcW w:w="1134" w:type="dxa"/>
            <w:shd w:val="clear" w:color="auto" w:fill="auto"/>
            <w:noWrap/>
            <w:vAlign w:val="bottom"/>
            <w:hideMark/>
          </w:tcPr>
          <w:p w14:paraId="2472F080" w14:textId="3B311D44"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2,276</w:t>
            </w:r>
          </w:p>
        </w:tc>
        <w:tc>
          <w:tcPr>
            <w:tcW w:w="850" w:type="dxa"/>
            <w:shd w:val="clear" w:color="auto" w:fill="auto"/>
            <w:noWrap/>
            <w:vAlign w:val="bottom"/>
            <w:hideMark/>
          </w:tcPr>
          <w:p w14:paraId="68811379"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14.6%</w:t>
            </w:r>
          </w:p>
        </w:tc>
        <w:tc>
          <w:tcPr>
            <w:tcW w:w="1135" w:type="dxa"/>
            <w:shd w:val="clear" w:color="auto" w:fill="auto"/>
            <w:noWrap/>
            <w:vAlign w:val="bottom"/>
            <w:hideMark/>
          </w:tcPr>
          <w:p w14:paraId="3AD4F2E8" w14:textId="3A2C2D3E"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2,800</w:t>
            </w:r>
          </w:p>
        </w:tc>
        <w:tc>
          <w:tcPr>
            <w:tcW w:w="850" w:type="dxa"/>
            <w:shd w:val="clear" w:color="auto" w:fill="auto"/>
            <w:noWrap/>
            <w:vAlign w:val="bottom"/>
            <w:hideMark/>
          </w:tcPr>
          <w:p w14:paraId="167781FB"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18.0%</w:t>
            </w:r>
          </w:p>
        </w:tc>
        <w:tc>
          <w:tcPr>
            <w:tcW w:w="1134" w:type="dxa"/>
            <w:shd w:val="clear" w:color="auto" w:fill="auto"/>
            <w:noWrap/>
            <w:vAlign w:val="bottom"/>
            <w:hideMark/>
          </w:tcPr>
          <w:p w14:paraId="01C2298B" w14:textId="16440308"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1,320</w:t>
            </w:r>
          </w:p>
        </w:tc>
        <w:tc>
          <w:tcPr>
            <w:tcW w:w="850" w:type="dxa"/>
            <w:shd w:val="clear" w:color="auto" w:fill="auto"/>
            <w:noWrap/>
            <w:vAlign w:val="bottom"/>
            <w:hideMark/>
          </w:tcPr>
          <w:p w14:paraId="10C0652F"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8.5%</w:t>
            </w:r>
          </w:p>
        </w:tc>
        <w:tc>
          <w:tcPr>
            <w:tcW w:w="1135" w:type="dxa"/>
            <w:shd w:val="clear" w:color="auto" w:fill="auto"/>
            <w:noWrap/>
            <w:vAlign w:val="bottom"/>
            <w:hideMark/>
          </w:tcPr>
          <w:p w14:paraId="3FF66B95" w14:textId="7033CFE3"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9,172</w:t>
            </w:r>
          </w:p>
        </w:tc>
        <w:tc>
          <w:tcPr>
            <w:tcW w:w="850" w:type="dxa"/>
            <w:shd w:val="clear" w:color="auto" w:fill="auto"/>
            <w:noWrap/>
            <w:vAlign w:val="bottom"/>
            <w:hideMark/>
          </w:tcPr>
          <w:p w14:paraId="6B8A03C0"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58.9%</w:t>
            </w:r>
          </w:p>
        </w:tc>
        <w:tc>
          <w:tcPr>
            <w:tcW w:w="1246" w:type="dxa"/>
            <w:shd w:val="clear" w:color="auto" w:fill="auto"/>
            <w:noWrap/>
            <w:vAlign w:val="bottom"/>
            <w:hideMark/>
          </w:tcPr>
          <w:p w14:paraId="28BEC7AD" w14:textId="3FC0A7F4"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15,568</w:t>
            </w:r>
          </w:p>
        </w:tc>
      </w:tr>
      <w:tr w:rsidR="009E6C3E" w:rsidRPr="00F03B10" w14:paraId="49CDD858" w14:textId="77777777" w:rsidTr="00E528F8">
        <w:trPr>
          <w:trHeight w:val="281"/>
        </w:trPr>
        <w:tc>
          <w:tcPr>
            <w:tcW w:w="1418" w:type="dxa"/>
            <w:shd w:val="clear" w:color="auto" w:fill="auto"/>
            <w:noWrap/>
            <w:vAlign w:val="bottom"/>
            <w:hideMark/>
          </w:tcPr>
          <w:p w14:paraId="04C19361"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Dover</w:t>
            </w:r>
          </w:p>
        </w:tc>
        <w:tc>
          <w:tcPr>
            <w:tcW w:w="1134" w:type="dxa"/>
            <w:shd w:val="clear" w:color="auto" w:fill="auto"/>
            <w:noWrap/>
            <w:vAlign w:val="bottom"/>
            <w:hideMark/>
          </w:tcPr>
          <w:p w14:paraId="113F9CAD" w14:textId="31584D1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4,151</w:t>
            </w:r>
          </w:p>
        </w:tc>
        <w:tc>
          <w:tcPr>
            <w:tcW w:w="850" w:type="dxa"/>
            <w:shd w:val="clear" w:color="auto" w:fill="auto"/>
            <w:noWrap/>
            <w:vAlign w:val="bottom"/>
            <w:hideMark/>
          </w:tcPr>
          <w:p w14:paraId="506A414F"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15.3%</w:t>
            </w:r>
          </w:p>
        </w:tc>
        <w:tc>
          <w:tcPr>
            <w:tcW w:w="1135" w:type="dxa"/>
            <w:shd w:val="clear" w:color="auto" w:fill="auto"/>
            <w:noWrap/>
            <w:vAlign w:val="bottom"/>
            <w:hideMark/>
          </w:tcPr>
          <w:p w14:paraId="175850D7" w14:textId="269C823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5,085</w:t>
            </w:r>
          </w:p>
        </w:tc>
        <w:tc>
          <w:tcPr>
            <w:tcW w:w="850" w:type="dxa"/>
            <w:shd w:val="clear" w:color="auto" w:fill="auto"/>
            <w:noWrap/>
            <w:vAlign w:val="bottom"/>
            <w:hideMark/>
          </w:tcPr>
          <w:p w14:paraId="3221F31E"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18.8%</w:t>
            </w:r>
          </w:p>
        </w:tc>
        <w:tc>
          <w:tcPr>
            <w:tcW w:w="1134" w:type="dxa"/>
            <w:shd w:val="clear" w:color="auto" w:fill="auto"/>
            <w:noWrap/>
            <w:vAlign w:val="bottom"/>
            <w:hideMark/>
          </w:tcPr>
          <w:p w14:paraId="5B78836A" w14:textId="68227BC3"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2,556</w:t>
            </w:r>
          </w:p>
        </w:tc>
        <w:tc>
          <w:tcPr>
            <w:tcW w:w="850" w:type="dxa"/>
            <w:shd w:val="clear" w:color="auto" w:fill="auto"/>
            <w:noWrap/>
            <w:vAlign w:val="bottom"/>
            <w:hideMark/>
          </w:tcPr>
          <w:p w14:paraId="39565838"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9.4%</w:t>
            </w:r>
          </w:p>
        </w:tc>
        <w:tc>
          <w:tcPr>
            <w:tcW w:w="1135" w:type="dxa"/>
            <w:shd w:val="clear" w:color="auto" w:fill="auto"/>
            <w:noWrap/>
            <w:vAlign w:val="bottom"/>
            <w:hideMark/>
          </w:tcPr>
          <w:p w14:paraId="40832699" w14:textId="35C638D5"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15,276</w:t>
            </w:r>
          </w:p>
        </w:tc>
        <w:tc>
          <w:tcPr>
            <w:tcW w:w="850" w:type="dxa"/>
            <w:shd w:val="clear" w:color="auto" w:fill="auto"/>
            <w:noWrap/>
            <w:vAlign w:val="bottom"/>
            <w:hideMark/>
          </w:tcPr>
          <w:p w14:paraId="026C95A6"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56.4%</w:t>
            </w:r>
          </w:p>
        </w:tc>
        <w:tc>
          <w:tcPr>
            <w:tcW w:w="1246" w:type="dxa"/>
            <w:shd w:val="clear" w:color="auto" w:fill="auto"/>
            <w:noWrap/>
            <w:vAlign w:val="bottom"/>
            <w:hideMark/>
          </w:tcPr>
          <w:p w14:paraId="1AB5C185" w14:textId="7482E230"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27,068</w:t>
            </w:r>
          </w:p>
        </w:tc>
      </w:tr>
      <w:tr w:rsidR="009E6C3E" w:rsidRPr="00F03B10" w14:paraId="6CACFB8F" w14:textId="77777777" w:rsidTr="00E528F8">
        <w:trPr>
          <w:trHeight w:val="281"/>
        </w:trPr>
        <w:tc>
          <w:tcPr>
            <w:tcW w:w="1418" w:type="dxa"/>
            <w:shd w:val="clear" w:color="auto" w:fill="auto"/>
            <w:noWrap/>
            <w:vAlign w:val="bottom"/>
            <w:hideMark/>
          </w:tcPr>
          <w:p w14:paraId="78F18E51"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Folkestone and Hythe</w:t>
            </w:r>
          </w:p>
        </w:tc>
        <w:tc>
          <w:tcPr>
            <w:tcW w:w="1134" w:type="dxa"/>
            <w:shd w:val="clear" w:color="auto" w:fill="auto"/>
            <w:noWrap/>
            <w:vAlign w:val="bottom"/>
            <w:hideMark/>
          </w:tcPr>
          <w:p w14:paraId="65EDBE46" w14:textId="3A2846DC"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4,057</w:t>
            </w:r>
          </w:p>
        </w:tc>
        <w:tc>
          <w:tcPr>
            <w:tcW w:w="850" w:type="dxa"/>
            <w:shd w:val="clear" w:color="auto" w:fill="auto"/>
            <w:noWrap/>
            <w:vAlign w:val="bottom"/>
            <w:hideMark/>
          </w:tcPr>
          <w:p w14:paraId="6CA95F37"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15.3%</w:t>
            </w:r>
          </w:p>
        </w:tc>
        <w:tc>
          <w:tcPr>
            <w:tcW w:w="1135" w:type="dxa"/>
            <w:shd w:val="clear" w:color="auto" w:fill="auto"/>
            <w:noWrap/>
            <w:vAlign w:val="bottom"/>
            <w:hideMark/>
          </w:tcPr>
          <w:p w14:paraId="38B6AE60" w14:textId="2B8F569E"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4,959</w:t>
            </w:r>
          </w:p>
        </w:tc>
        <w:tc>
          <w:tcPr>
            <w:tcW w:w="850" w:type="dxa"/>
            <w:shd w:val="clear" w:color="auto" w:fill="auto"/>
            <w:noWrap/>
            <w:vAlign w:val="bottom"/>
            <w:hideMark/>
          </w:tcPr>
          <w:p w14:paraId="534C7A35"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18.7%</w:t>
            </w:r>
          </w:p>
        </w:tc>
        <w:tc>
          <w:tcPr>
            <w:tcW w:w="1134" w:type="dxa"/>
            <w:shd w:val="clear" w:color="auto" w:fill="auto"/>
            <w:noWrap/>
            <w:vAlign w:val="bottom"/>
            <w:hideMark/>
          </w:tcPr>
          <w:p w14:paraId="37F91B38" w14:textId="122E7531"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2,566</w:t>
            </w:r>
          </w:p>
        </w:tc>
        <w:tc>
          <w:tcPr>
            <w:tcW w:w="850" w:type="dxa"/>
            <w:shd w:val="clear" w:color="auto" w:fill="auto"/>
            <w:noWrap/>
            <w:vAlign w:val="bottom"/>
            <w:hideMark/>
          </w:tcPr>
          <w:p w14:paraId="6A96169F"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9.7%</w:t>
            </w:r>
          </w:p>
        </w:tc>
        <w:tc>
          <w:tcPr>
            <w:tcW w:w="1135" w:type="dxa"/>
            <w:shd w:val="clear" w:color="auto" w:fill="auto"/>
            <w:noWrap/>
            <w:vAlign w:val="bottom"/>
            <w:hideMark/>
          </w:tcPr>
          <w:p w14:paraId="1AEEC574" w14:textId="485AF749"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14,987</w:t>
            </w:r>
          </w:p>
        </w:tc>
        <w:tc>
          <w:tcPr>
            <w:tcW w:w="850" w:type="dxa"/>
            <w:shd w:val="clear" w:color="auto" w:fill="auto"/>
            <w:noWrap/>
            <w:vAlign w:val="bottom"/>
            <w:hideMark/>
          </w:tcPr>
          <w:p w14:paraId="5519B800"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56.4%</w:t>
            </w:r>
          </w:p>
        </w:tc>
        <w:tc>
          <w:tcPr>
            <w:tcW w:w="1246" w:type="dxa"/>
            <w:shd w:val="clear" w:color="auto" w:fill="auto"/>
            <w:noWrap/>
            <w:vAlign w:val="bottom"/>
            <w:hideMark/>
          </w:tcPr>
          <w:p w14:paraId="56B4AF11" w14:textId="3A7C57DD"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26,569</w:t>
            </w:r>
          </w:p>
        </w:tc>
      </w:tr>
      <w:tr w:rsidR="009E6C3E" w:rsidRPr="00F03B10" w14:paraId="48AFE9DF" w14:textId="77777777" w:rsidTr="00E528F8">
        <w:trPr>
          <w:trHeight w:val="281"/>
        </w:trPr>
        <w:tc>
          <w:tcPr>
            <w:tcW w:w="1418" w:type="dxa"/>
            <w:shd w:val="clear" w:color="auto" w:fill="auto"/>
            <w:noWrap/>
            <w:vAlign w:val="bottom"/>
            <w:hideMark/>
          </w:tcPr>
          <w:p w14:paraId="433B9BBA"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Gravesham</w:t>
            </w:r>
          </w:p>
        </w:tc>
        <w:tc>
          <w:tcPr>
            <w:tcW w:w="1134" w:type="dxa"/>
            <w:shd w:val="clear" w:color="auto" w:fill="auto"/>
            <w:noWrap/>
            <w:vAlign w:val="bottom"/>
            <w:hideMark/>
          </w:tcPr>
          <w:p w14:paraId="60D2154C" w14:textId="64A989F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2,825</w:t>
            </w:r>
          </w:p>
        </w:tc>
        <w:tc>
          <w:tcPr>
            <w:tcW w:w="850" w:type="dxa"/>
            <w:shd w:val="clear" w:color="auto" w:fill="auto"/>
            <w:noWrap/>
            <w:vAlign w:val="bottom"/>
            <w:hideMark/>
          </w:tcPr>
          <w:p w14:paraId="7687DF92"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15.6%</w:t>
            </w:r>
          </w:p>
        </w:tc>
        <w:tc>
          <w:tcPr>
            <w:tcW w:w="1135" w:type="dxa"/>
            <w:shd w:val="clear" w:color="auto" w:fill="auto"/>
            <w:noWrap/>
            <w:vAlign w:val="bottom"/>
            <w:hideMark/>
          </w:tcPr>
          <w:p w14:paraId="5598D182" w14:textId="6D1433F1"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3,203</w:t>
            </w:r>
          </w:p>
        </w:tc>
        <w:tc>
          <w:tcPr>
            <w:tcW w:w="850" w:type="dxa"/>
            <w:shd w:val="clear" w:color="auto" w:fill="auto"/>
            <w:noWrap/>
            <w:vAlign w:val="bottom"/>
            <w:hideMark/>
          </w:tcPr>
          <w:p w14:paraId="62AA509A"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17.7%</w:t>
            </w:r>
          </w:p>
        </w:tc>
        <w:tc>
          <w:tcPr>
            <w:tcW w:w="1134" w:type="dxa"/>
            <w:shd w:val="clear" w:color="auto" w:fill="auto"/>
            <w:noWrap/>
            <w:vAlign w:val="bottom"/>
            <w:hideMark/>
          </w:tcPr>
          <w:p w14:paraId="3AE2FEC2" w14:textId="61BE32B0"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1,516</w:t>
            </w:r>
          </w:p>
        </w:tc>
        <w:tc>
          <w:tcPr>
            <w:tcW w:w="850" w:type="dxa"/>
            <w:shd w:val="clear" w:color="auto" w:fill="auto"/>
            <w:noWrap/>
            <w:vAlign w:val="bottom"/>
            <w:hideMark/>
          </w:tcPr>
          <w:p w14:paraId="31543803"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8.4%</w:t>
            </w:r>
          </w:p>
        </w:tc>
        <w:tc>
          <w:tcPr>
            <w:tcW w:w="1135" w:type="dxa"/>
            <w:shd w:val="clear" w:color="auto" w:fill="auto"/>
            <w:noWrap/>
            <w:vAlign w:val="bottom"/>
            <w:hideMark/>
          </w:tcPr>
          <w:p w14:paraId="06F59546" w14:textId="466109F3"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10,545</w:t>
            </w:r>
          </w:p>
        </w:tc>
        <w:tc>
          <w:tcPr>
            <w:tcW w:w="850" w:type="dxa"/>
            <w:shd w:val="clear" w:color="auto" w:fill="auto"/>
            <w:noWrap/>
            <w:vAlign w:val="bottom"/>
            <w:hideMark/>
          </w:tcPr>
          <w:p w14:paraId="166C4B2A"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58.3%</w:t>
            </w:r>
          </w:p>
        </w:tc>
        <w:tc>
          <w:tcPr>
            <w:tcW w:w="1246" w:type="dxa"/>
            <w:shd w:val="clear" w:color="auto" w:fill="auto"/>
            <w:noWrap/>
            <w:vAlign w:val="bottom"/>
            <w:hideMark/>
          </w:tcPr>
          <w:p w14:paraId="538C4E97" w14:textId="6A796355"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18,089</w:t>
            </w:r>
          </w:p>
        </w:tc>
      </w:tr>
      <w:tr w:rsidR="009E6C3E" w:rsidRPr="00F03B10" w14:paraId="692F3791" w14:textId="77777777" w:rsidTr="00E528F8">
        <w:trPr>
          <w:trHeight w:val="281"/>
        </w:trPr>
        <w:tc>
          <w:tcPr>
            <w:tcW w:w="1418" w:type="dxa"/>
            <w:shd w:val="clear" w:color="auto" w:fill="auto"/>
            <w:noWrap/>
            <w:vAlign w:val="bottom"/>
            <w:hideMark/>
          </w:tcPr>
          <w:p w14:paraId="1FABE2E2"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Maidstone</w:t>
            </w:r>
          </w:p>
        </w:tc>
        <w:tc>
          <w:tcPr>
            <w:tcW w:w="1134" w:type="dxa"/>
            <w:shd w:val="clear" w:color="auto" w:fill="auto"/>
            <w:noWrap/>
            <w:vAlign w:val="bottom"/>
            <w:hideMark/>
          </w:tcPr>
          <w:p w14:paraId="202BCDE6" w14:textId="4B21E5CD"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4,271</w:t>
            </w:r>
          </w:p>
        </w:tc>
        <w:tc>
          <w:tcPr>
            <w:tcW w:w="850" w:type="dxa"/>
            <w:shd w:val="clear" w:color="auto" w:fill="auto"/>
            <w:noWrap/>
            <w:vAlign w:val="bottom"/>
            <w:hideMark/>
          </w:tcPr>
          <w:p w14:paraId="4B86A335"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13.1%</w:t>
            </w:r>
          </w:p>
        </w:tc>
        <w:tc>
          <w:tcPr>
            <w:tcW w:w="1135" w:type="dxa"/>
            <w:shd w:val="clear" w:color="auto" w:fill="auto"/>
            <w:noWrap/>
            <w:vAlign w:val="bottom"/>
            <w:hideMark/>
          </w:tcPr>
          <w:p w14:paraId="072FFA01" w14:textId="58F485C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5,741</w:t>
            </w:r>
          </w:p>
        </w:tc>
        <w:tc>
          <w:tcPr>
            <w:tcW w:w="850" w:type="dxa"/>
            <w:shd w:val="clear" w:color="auto" w:fill="auto"/>
            <w:noWrap/>
            <w:vAlign w:val="bottom"/>
            <w:hideMark/>
          </w:tcPr>
          <w:p w14:paraId="5696B25B"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17.6%</w:t>
            </w:r>
          </w:p>
        </w:tc>
        <w:tc>
          <w:tcPr>
            <w:tcW w:w="1134" w:type="dxa"/>
            <w:shd w:val="clear" w:color="auto" w:fill="auto"/>
            <w:noWrap/>
            <w:vAlign w:val="bottom"/>
            <w:hideMark/>
          </w:tcPr>
          <w:p w14:paraId="6E453D86" w14:textId="667EC79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3,181</w:t>
            </w:r>
          </w:p>
        </w:tc>
        <w:tc>
          <w:tcPr>
            <w:tcW w:w="850" w:type="dxa"/>
            <w:shd w:val="clear" w:color="auto" w:fill="auto"/>
            <w:noWrap/>
            <w:vAlign w:val="bottom"/>
            <w:hideMark/>
          </w:tcPr>
          <w:p w14:paraId="7156302B"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9.8%</w:t>
            </w:r>
          </w:p>
        </w:tc>
        <w:tc>
          <w:tcPr>
            <w:tcW w:w="1135" w:type="dxa"/>
            <w:shd w:val="clear" w:color="auto" w:fill="auto"/>
            <w:noWrap/>
            <w:vAlign w:val="bottom"/>
            <w:hideMark/>
          </w:tcPr>
          <w:p w14:paraId="1282D071" w14:textId="4140ED0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19,423</w:t>
            </w:r>
          </w:p>
        </w:tc>
        <w:tc>
          <w:tcPr>
            <w:tcW w:w="850" w:type="dxa"/>
            <w:shd w:val="clear" w:color="auto" w:fill="auto"/>
            <w:noWrap/>
            <w:vAlign w:val="bottom"/>
            <w:hideMark/>
          </w:tcPr>
          <w:p w14:paraId="3F834B67"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59.6%</w:t>
            </w:r>
          </w:p>
        </w:tc>
        <w:tc>
          <w:tcPr>
            <w:tcW w:w="1246" w:type="dxa"/>
            <w:shd w:val="clear" w:color="auto" w:fill="auto"/>
            <w:noWrap/>
            <w:vAlign w:val="bottom"/>
            <w:hideMark/>
          </w:tcPr>
          <w:p w14:paraId="2AF08BC8" w14:textId="78CFB75B"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32,616</w:t>
            </w:r>
          </w:p>
        </w:tc>
      </w:tr>
      <w:tr w:rsidR="009E6C3E" w:rsidRPr="00F03B10" w14:paraId="021DAFEF" w14:textId="77777777" w:rsidTr="00E528F8">
        <w:trPr>
          <w:trHeight w:val="281"/>
        </w:trPr>
        <w:tc>
          <w:tcPr>
            <w:tcW w:w="1418" w:type="dxa"/>
            <w:shd w:val="clear" w:color="auto" w:fill="auto"/>
            <w:noWrap/>
            <w:vAlign w:val="bottom"/>
            <w:hideMark/>
          </w:tcPr>
          <w:p w14:paraId="5373B38E"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Sevenoaks</w:t>
            </w:r>
          </w:p>
        </w:tc>
        <w:tc>
          <w:tcPr>
            <w:tcW w:w="1134" w:type="dxa"/>
            <w:shd w:val="clear" w:color="auto" w:fill="auto"/>
            <w:noWrap/>
            <w:vAlign w:val="bottom"/>
            <w:hideMark/>
          </w:tcPr>
          <w:p w14:paraId="18BC2E6C" w14:textId="4F49B11D"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2,995</w:t>
            </w:r>
          </w:p>
        </w:tc>
        <w:tc>
          <w:tcPr>
            <w:tcW w:w="850" w:type="dxa"/>
            <w:shd w:val="clear" w:color="auto" w:fill="auto"/>
            <w:noWrap/>
            <w:vAlign w:val="bottom"/>
            <w:hideMark/>
          </w:tcPr>
          <w:p w14:paraId="064DA4ED"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11.8%</w:t>
            </w:r>
          </w:p>
        </w:tc>
        <w:tc>
          <w:tcPr>
            <w:tcW w:w="1135" w:type="dxa"/>
            <w:shd w:val="clear" w:color="auto" w:fill="auto"/>
            <w:noWrap/>
            <w:vAlign w:val="bottom"/>
            <w:hideMark/>
          </w:tcPr>
          <w:p w14:paraId="6BBCDAB5" w14:textId="22D4E85F"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4,274</w:t>
            </w:r>
          </w:p>
        </w:tc>
        <w:tc>
          <w:tcPr>
            <w:tcW w:w="850" w:type="dxa"/>
            <w:shd w:val="clear" w:color="auto" w:fill="auto"/>
            <w:noWrap/>
            <w:vAlign w:val="bottom"/>
            <w:hideMark/>
          </w:tcPr>
          <w:p w14:paraId="471F3DF3"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16.9%</w:t>
            </w:r>
          </w:p>
        </w:tc>
        <w:tc>
          <w:tcPr>
            <w:tcW w:w="1134" w:type="dxa"/>
            <w:shd w:val="clear" w:color="auto" w:fill="auto"/>
            <w:noWrap/>
            <w:vAlign w:val="bottom"/>
            <w:hideMark/>
          </w:tcPr>
          <w:p w14:paraId="14987835" w14:textId="13B6D8C9"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2,658</w:t>
            </w:r>
          </w:p>
        </w:tc>
        <w:tc>
          <w:tcPr>
            <w:tcW w:w="850" w:type="dxa"/>
            <w:shd w:val="clear" w:color="auto" w:fill="auto"/>
            <w:noWrap/>
            <w:vAlign w:val="bottom"/>
            <w:hideMark/>
          </w:tcPr>
          <w:p w14:paraId="3848566E"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10.5%</w:t>
            </w:r>
          </w:p>
        </w:tc>
        <w:tc>
          <w:tcPr>
            <w:tcW w:w="1135" w:type="dxa"/>
            <w:shd w:val="clear" w:color="auto" w:fill="auto"/>
            <w:noWrap/>
            <w:vAlign w:val="bottom"/>
            <w:hideMark/>
          </w:tcPr>
          <w:p w14:paraId="4A28973F" w14:textId="73D0A81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15,372</w:t>
            </w:r>
          </w:p>
        </w:tc>
        <w:tc>
          <w:tcPr>
            <w:tcW w:w="850" w:type="dxa"/>
            <w:shd w:val="clear" w:color="auto" w:fill="auto"/>
            <w:noWrap/>
            <w:vAlign w:val="bottom"/>
            <w:hideMark/>
          </w:tcPr>
          <w:p w14:paraId="123F2B33"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60.8%</w:t>
            </w:r>
          </w:p>
        </w:tc>
        <w:tc>
          <w:tcPr>
            <w:tcW w:w="1246" w:type="dxa"/>
            <w:shd w:val="clear" w:color="auto" w:fill="auto"/>
            <w:noWrap/>
            <w:vAlign w:val="bottom"/>
            <w:hideMark/>
          </w:tcPr>
          <w:p w14:paraId="1C68F8CE" w14:textId="350024F8"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25,299</w:t>
            </w:r>
          </w:p>
        </w:tc>
      </w:tr>
      <w:tr w:rsidR="009E6C3E" w:rsidRPr="00F03B10" w14:paraId="5EB487A4" w14:textId="77777777" w:rsidTr="00E528F8">
        <w:trPr>
          <w:trHeight w:val="281"/>
        </w:trPr>
        <w:tc>
          <w:tcPr>
            <w:tcW w:w="1418" w:type="dxa"/>
            <w:shd w:val="clear" w:color="auto" w:fill="auto"/>
            <w:noWrap/>
            <w:vAlign w:val="bottom"/>
            <w:hideMark/>
          </w:tcPr>
          <w:p w14:paraId="47F32709"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Swale</w:t>
            </w:r>
          </w:p>
        </w:tc>
        <w:tc>
          <w:tcPr>
            <w:tcW w:w="1134" w:type="dxa"/>
            <w:shd w:val="clear" w:color="auto" w:fill="auto"/>
            <w:noWrap/>
            <w:vAlign w:val="bottom"/>
            <w:hideMark/>
          </w:tcPr>
          <w:p w14:paraId="562D5B7D" w14:textId="37DEBA10"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4,445</w:t>
            </w:r>
          </w:p>
        </w:tc>
        <w:tc>
          <w:tcPr>
            <w:tcW w:w="850" w:type="dxa"/>
            <w:shd w:val="clear" w:color="auto" w:fill="auto"/>
            <w:noWrap/>
            <w:vAlign w:val="bottom"/>
            <w:hideMark/>
          </w:tcPr>
          <w:p w14:paraId="251BA560"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15.7%</w:t>
            </w:r>
          </w:p>
        </w:tc>
        <w:tc>
          <w:tcPr>
            <w:tcW w:w="1135" w:type="dxa"/>
            <w:shd w:val="clear" w:color="auto" w:fill="auto"/>
            <w:noWrap/>
            <w:vAlign w:val="bottom"/>
            <w:hideMark/>
          </w:tcPr>
          <w:p w14:paraId="30A41AFC" w14:textId="7ADD303F"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5,145</w:t>
            </w:r>
          </w:p>
        </w:tc>
        <w:tc>
          <w:tcPr>
            <w:tcW w:w="850" w:type="dxa"/>
            <w:shd w:val="clear" w:color="auto" w:fill="auto"/>
            <w:noWrap/>
            <w:vAlign w:val="bottom"/>
            <w:hideMark/>
          </w:tcPr>
          <w:p w14:paraId="22ABF77C"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18.2%</w:t>
            </w:r>
          </w:p>
        </w:tc>
        <w:tc>
          <w:tcPr>
            <w:tcW w:w="1134" w:type="dxa"/>
            <w:shd w:val="clear" w:color="auto" w:fill="auto"/>
            <w:noWrap/>
            <w:vAlign w:val="bottom"/>
            <w:hideMark/>
          </w:tcPr>
          <w:p w14:paraId="3A4223E4" w14:textId="5896FDDE"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2,448</w:t>
            </w:r>
          </w:p>
        </w:tc>
        <w:tc>
          <w:tcPr>
            <w:tcW w:w="850" w:type="dxa"/>
            <w:shd w:val="clear" w:color="auto" w:fill="auto"/>
            <w:noWrap/>
            <w:vAlign w:val="bottom"/>
            <w:hideMark/>
          </w:tcPr>
          <w:p w14:paraId="1667C57C"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8.7%</w:t>
            </w:r>
          </w:p>
        </w:tc>
        <w:tc>
          <w:tcPr>
            <w:tcW w:w="1135" w:type="dxa"/>
            <w:shd w:val="clear" w:color="auto" w:fill="auto"/>
            <w:noWrap/>
            <w:vAlign w:val="bottom"/>
            <w:hideMark/>
          </w:tcPr>
          <w:p w14:paraId="260FEFDA" w14:textId="1D56BBD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16,221</w:t>
            </w:r>
          </w:p>
        </w:tc>
        <w:tc>
          <w:tcPr>
            <w:tcW w:w="850" w:type="dxa"/>
            <w:shd w:val="clear" w:color="auto" w:fill="auto"/>
            <w:noWrap/>
            <w:vAlign w:val="bottom"/>
            <w:hideMark/>
          </w:tcPr>
          <w:p w14:paraId="4C7154D0"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57.4%</w:t>
            </w:r>
          </w:p>
        </w:tc>
        <w:tc>
          <w:tcPr>
            <w:tcW w:w="1246" w:type="dxa"/>
            <w:shd w:val="clear" w:color="auto" w:fill="auto"/>
            <w:noWrap/>
            <w:vAlign w:val="bottom"/>
            <w:hideMark/>
          </w:tcPr>
          <w:p w14:paraId="32CF8881" w14:textId="3656F32A"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28,259</w:t>
            </w:r>
          </w:p>
        </w:tc>
      </w:tr>
      <w:tr w:rsidR="009E6C3E" w:rsidRPr="00F03B10" w14:paraId="3390B8DF" w14:textId="77777777" w:rsidTr="00E528F8">
        <w:trPr>
          <w:trHeight w:val="281"/>
        </w:trPr>
        <w:tc>
          <w:tcPr>
            <w:tcW w:w="1418" w:type="dxa"/>
            <w:shd w:val="clear" w:color="auto" w:fill="auto"/>
            <w:noWrap/>
            <w:vAlign w:val="bottom"/>
            <w:hideMark/>
          </w:tcPr>
          <w:p w14:paraId="4EC4830E"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Thanet</w:t>
            </w:r>
          </w:p>
        </w:tc>
        <w:tc>
          <w:tcPr>
            <w:tcW w:w="1134" w:type="dxa"/>
            <w:shd w:val="clear" w:color="auto" w:fill="auto"/>
            <w:noWrap/>
            <w:vAlign w:val="bottom"/>
            <w:hideMark/>
          </w:tcPr>
          <w:p w14:paraId="63E4A02D" w14:textId="435626B5"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5,459</w:t>
            </w:r>
          </w:p>
        </w:tc>
        <w:tc>
          <w:tcPr>
            <w:tcW w:w="850" w:type="dxa"/>
            <w:shd w:val="clear" w:color="auto" w:fill="auto"/>
            <w:noWrap/>
            <w:vAlign w:val="bottom"/>
            <w:hideMark/>
          </w:tcPr>
          <w:p w14:paraId="54E1D45C"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16.9%</w:t>
            </w:r>
          </w:p>
        </w:tc>
        <w:tc>
          <w:tcPr>
            <w:tcW w:w="1135" w:type="dxa"/>
            <w:shd w:val="clear" w:color="auto" w:fill="auto"/>
            <w:noWrap/>
            <w:vAlign w:val="bottom"/>
            <w:hideMark/>
          </w:tcPr>
          <w:p w14:paraId="769CAA7B" w14:textId="6D211B70"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6,225</w:t>
            </w:r>
          </w:p>
        </w:tc>
        <w:tc>
          <w:tcPr>
            <w:tcW w:w="850" w:type="dxa"/>
            <w:shd w:val="clear" w:color="auto" w:fill="auto"/>
            <w:noWrap/>
            <w:vAlign w:val="bottom"/>
            <w:hideMark/>
          </w:tcPr>
          <w:p w14:paraId="73452173"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19.3%</w:t>
            </w:r>
          </w:p>
        </w:tc>
        <w:tc>
          <w:tcPr>
            <w:tcW w:w="1134" w:type="dxa"/>
            <w:shd w:val="clear" w:color="auto" w:fill="auto"/>
            <w:noWrap/>
            <w:vAlign w:val="bottom"/>
            <w:hideMark/>
          </w:tcPr>
          <w:p w14:paraId="3E2120DA" w14:textId="2447C6E4"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2,935</w:t>
            </w:r>
          </w:p>
        </w:tc>
        <w:tc>
          <w:tcPr>
            <w:tcW w:w="850" w:type="dxa"/>
            <w:shd w:val="clear" w:color="auto" w:fill="auto"/>
            <w:noWrap/>
            <w:vAlign w:val="bottom"/>
            <w:hideMark/>
          </w:tcPr>
          <w:p w14:paraId="17F63093"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9.1%</w:t>
            </w:r>
          </w:p>
        </w:tc>
        <w:tc>
          <w:tcPr>
            <w:tcW w:w="1135" w:type="dxa"/>
            <w:shd w:val="clear" w:color="auto" w:fill="auto"/>
            <w:noWrap/>
            <w:vAlign w:val="bottom"/>
            <w:hideMark/>
          </w:tcPr>
          <w:p w14:paraId="5AB24806" w14:textId="280B0AED"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17,608</w:t>
            </w:r>
          </w:p>
        </w:tc>
        <w:tc>
          <w:tcPr>
            <w:tcW w:w="850" w:type="dxa"/>
            <w:shd w:val="clear" w:color="auto" w:fill="auto"/>
            <w:noWrap/>
            <w:vAlign w:val="bottom"/>
            <w:hideMark/>
          </w:tcPr>
          <w:p w14:paraId="0481F91B"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54.6%</w:t>
            </w:r>
          </w:p>
        </w:tc>
        <w:tc>
          <w:tcPr>
            <w:tcW w:w="1246" w:type="dxa"/>
            <w:shd w:val="clear" w:color="auto" w:fill="auto"/>
            <w:noWrap/>
            <w:vAlign w:val="bottom"/>
            <w:hideMark/>
          </w:tcPr>
          <w:p w14:paraId="093E3C01" w14:textId="3413C917"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32,227</w:t>
            </w:r>
          </w:p>
        </w:tc>
      </w:tr>
      <w:tr w:rsidR="009E6C3E" w:rsidRPr="00F03B10" w14:paraId="5F68B03A" w14:textId="77777777" w:rsidTr="00E528F8">
        <w:trPr>
          <w:trHeight w:val="281"/>
        </w:trPr>
        <w:tc>
          <w:tcPr>
            <w:tcW w:w="1418" w:type="dxa"/>
            <w:shd w:val="clear" w:color="auto" w:fill="auto"/>
            <w:noWrap/>
            <w:vAlign w:val="bottom"/>
            <w:hideMark/>
          </w:tcPr>
          <w:p w14:paraId="521119EE"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Tonbridge and Malling</w:t>
            </w:r>
          </w:p>
        </w:tc>
        <w:tc>
          <w:tcPr>
            <w:tcW w:w="1134" w:type="dxa"/>
            <w:shd w:val="clear" w:color="auto" w:fill="auto"/>
            <w:noWrap/>
            <w:vAlign w:val="bottom"/>
            <w:hideMark/>
          </w:tcPr>
          <w:p w14:paraId="751C8DE8" w14:textId="389BF78D"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3,134</w:t>
            </w:r>
          </w:p>
        </w:tc>
        <w:tc>
          <w:tcPr>
            <w:tcW w:w="850" w:type="dxa"/>
            <w:shd w:val="clear" w:color="auto" w:fill="auto"/>
            <w:noWrap/>
            <w:vAlign w:val="bottom"/>
            <w:hideMark/>
          </w:tcPr>
          <w:p w14:paraId="637D044D"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12.6%</w:t>
            </w:r>
          </w:p>
        </w:tc>
        <w:tc>
          <w:tcPr>
            <w:tcW w:w="1135" w:type="dxa"/>
            <w:shd w:val="clear" w:color="auto" w:fill="auto"/>
            <w:noWrap/>
            <w:vAlign w:val="bottom"/>
            <w:hideMark/>
          </w:tcPr>
          <w:p w14:paraId="4E1AE419" w14:textId="4CFCED7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4,203</w:t>
            </w:r>
          </w:p>
        </w:tc>
        <w:tc>
          <w:tcPr>
            <w:tcW w:w="850" w:type="dxa"/>
            <w:shd w:val="clear" w:color="auto" w:fill="auto"/>
            <w:noWrap/>
            <w:vAlign w:val="bottom"/>
            <w:hideMark/>
          </w:tcPr>
          <w:p w14:paraId="78AD8306"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16.9%</w:t>
            </w:r>
          </w:p>
        </w:tc>
        <w:tc>
          <w:tcPr>
            <w:tcW w:w="1134" w:type="dxa"/>
            <w:shd w:val="clear" w:color="auto" w:fill="auto"/>
            <w:noWrap/>
            <w:vAlign w:val="bottom"/>
            <w:hideMark/>
          </w:tcPr>
          <w:p w14:paraId="33886542" w14:textId="0031D515"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2,567</w:t>
            </w:r>
          </w:p>
        </w:tc>
        <w:tc>
          <w:tcPr>
            <w:tcW w:w="850" w:type="dxa"/>
            <w:shd w:val="clear" w:color="auto" w:fill="auto"/>
            <w:noWrap/>
            <w:vAlign w:val="bottom"/>
            <w:hideMark/>
          </w:tcPr>
          <w:p w14:paraId="12A153FF"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10.3%</w:t>
            </w:r>
          </w:p>
        </w:tc>
        <w:tc>
          <w:tcPr>
            <w:tcW w:w="1135" w:type="dxa"/>
            <w:shd w:val="clear" w:color="auto" w:fill="auto"/>
            <w:noWrap/>
            <w:vAlign w:val="bottom"/>
            <w:hideMark/>
          </w:tcPr>
          <w:p w14:paraId="522007E5" w14:textId="260833E2"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14,979</w:t>
            </w:r>
          </w:p>
        </w:tc>
        <w:tc>
          <w:tcPr>
            <w:tcW w:w="850" w:type="dxa"/>
            <w:shd w:val="clear" w:color="auto" w:fill="auto"/>
            <w:noWrap/>
            <w:vAlign w:val="bottom"/>
            <w:hideMark/>
          </w:tcPr>
          <w:p w14:paraId="31DBC71E"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60.2%</w:t>
            </w:r>
          </w:p>
        </w:tc>
        <w:tc>
          <w:tcPr>
            <w:tcW w:w="1246" w:type="dxa"/>
            <w:shd w:val="clear" w:color="auto" w:fill="auto"/>
            <w:noWrap/>
            <w:vAlign w:val="bottom"/>
            <w:hideMark/>
          </w:tcPr>
          <w:p w14:paraId="57728517" w14:textId="5BC0FE74"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24,883</w:t>
            </w:r>
          </w:p>
        </w:tc>
      </w:tr>
      <w:tr w:rsidR="009E6C3E" w:rsidRPr="00F03B10" w14:paraId="600B5029" w14:textId="77777777" w:rsidTr="00E528F8">
        <w:trPr>
          <w:trHeight w:val="281"/>
        </w:trPr>
        <w:tc>
          <w:tcPr>
            <w:tcW w:w="1418" w:type="dxa"/>
            <w:shd w:val="clear" w:color="auto" w:fill="auto"/>
            <w:noWrap/>
            <w:vAlign w:val="bottom"/>
            <w:hideMark/>
          </w:tcPr>
          <w:p w14:paraId="4E3D77FD"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Tunbridge Wells</w:t>
            </w:r>
          </w:p>
        </w:tc>
        <w:tc>
          <w:tcPr>
            <w:tcW w:w="1134" w:type="dxa"/>
            <w:shd w:val="clear" w:color="auto" w:fill="auto"/>
            <w:noWrap/>
            <w:vAlign w:val="bottom"/>
            <w:hideMark/>
          </w:tcPr>
          <w:p w14:paraId="2730F35D" w14:textId="5E8B42BF"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2,472</w:t>
            </w:r>
          </w:p>
        </w:tc>
        <w:tc>
          <w:tcPr>
            <w:tcW w:w="850" w:type="dxa"/>
            <w:shd w:val="clear" w:color="auto" w:fill="auto"/>
            <w:noWrap/>
            <w:vAlign w:val="bottom"/>
            <w:hideMark/>
          </w:tcPr>
          <w:p w14:paraId="1BF4F115"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11.4%</w:t>
            </w:r>
          </w:p>
        </w:tc>
        <w:tc>
          <w:tcPr>
            <w:tcW w:w="1135" w:type="dxa"/>
            <w:shd w:val="clear" w:color="auto" w:fill="auto"/>
            <w:noWrap/>
            <w:vAlign w:val="bottom"/>
            <w:hideMark/>
          </w:tcPr>
          <w:p w14:paraId="1ED1723F" w14:textId="7B255E88"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3,632</w:t>
            </w:r>
          </w:p>
        </w:tc>
        <w:tc>
          <w:tcPr>
            <w:tcW w:w="850" w:type="dxa"/>
            <w:shd w:val="clear" w:color="auto" w:fill="auto"/>
            <w:noWrap/>
            <w:vAlign w:val="bottom"/>
            <w:hideMark/>
          </w:tcPr>
          <w:p w14:paraId="64189687"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16.8%</w:t>
            </w:r>
          </w:p>
        </w:tc>
        <w:tc>
          <w:tcPr>
            <w:tcW w:w="1134" w:type="dxa"/>
            <w:shd w:val="clear" w:color="auto" w:fill="auto"/>
            <w:noWrap/>
            <w:vAlign w:val="bottom"/>
            <w:hideMark/>
          </w:tcPr>
          <w:p w14:paraId="1E53A95D" w14:textId="52F72263"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2,379</w:t>
            </w:r>
          </w:p>
        </w:tc>
        <w:tc>
          <w:tcPr>
            <w:tcW w:w="850" w:type="dxa"/>
            <w:shd w:val="clear" w:color="auto" w:fill="auto"/>
            <w:noWrap/>
            <w:vAlign w:val="bottom"/>
            <w:hideMark/>
          </w:tcPr>
          <w:p w14:paraId="0A9512FB"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11.0%</w:t>
            </w:r>
          </w:p>
        </w:tc>
        <w:tc>
          <w:tcPr>
            <w:tcW w:w="1135" w:type="dxa"/>
            <w:shd w:val="clear" w:color="auto" w:fill="auto"/>
            <w:noWrap/>
            <w:vAlign w:val="bottom"/>
            <w:hideMark/>
          </w:tcPr>
          <w:p w14:paraId="1405D185" w14:textId="075D89BE"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13,133</w:t>
            </w:r>
          </w:p>
        </w:tc>
        <w:tc>
          <w:tcPr>
            <w:tcW w:w="850" w:type="dxa"/>
            <w:shd w:val="clear" w:color="auto" w:fill="auto"/>
            <w:noWrap/>
            <w:vAlign w:val="bottom"/>
            <w:hideMark/>
          </w:tcPr>
          <w:p w14:paraId="3E43A6D8"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60.8%</w:t>
            </w:r>
          </w:p>
        </w:tc>
        <w:tc>
          <w:tcPr>
            <w:tcW w:w="1246" w:type="dxa"/>
            <w:shd w:val="clear" w:color="auto" w:fill="auto"/>
            <w:noWrap/>
            <w:vAlign w:val="bottom"/>
            <w:hideMark/>
          </w:tcPr>
          <w:p w14:paraId="446489E8" w14:textId="246EBEF3"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21,616</w:t>
            </w:r>
          </w:p>
        </w:tc>
      </w:tr>
      <w:tr w:rsidR="009E6C3E" w:rsidRPr="00F03B10" w14:paraId="2EB513AB" w14:textId="77777777" w:rsidTr="00E528F8">
        <w:trPr>
          <w:trHeight w:val="281"/>
        </w:trPr>
        <w:tc>
          <w:tcPr>
            <w:tcW w:w="1418" w:type="dxa"/>
            <w:shd w:val="clear" w:color="auto" w:fill="auto"/>
            <w:noWrap/>
            <w:vAlign w:val="bottom"/>
            <w:hideMark/>
          </w:tcPr>
          <w:p w14:paraId="2D0F2EA8"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Medway</w:t>
            </w:r>
          </w:p>
        </w:tc>
        <w:tc>
          <w:tcPr>
            <w:tcW w:w="1134" w:type="dxa"/>
            <w:shd w:val="clear" w:color="auto" w:fill="auto"/>
            <w:noWrap/>
            <w:vAlign w:val="bottom"/>
            <w:hideMark/>
          </w:tcPr>
          <w:p w14:paraId="3A7D9CE0" w14:textId="6D8BA2F1"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6,973</w:t>
            </w:r>
          </w:p>
        </w:tc>
        <w:tc>
          <w:tcPr>
            <w:tcW w:w="850" w:type="dxa"/>
            <w:shd w:val="clear" w:color="auto" w:fill="auto"/>
            <w:noWrap/>
            <w:vAlign w:val="bottom"/>
            <w:hideMark/>
          </w:tcPr>
          <w:p w14:paraId="7FF81FE7"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15.5%</w:t>
            </w:r>
          </w:p>
        </w:tc>
        <w:tc>
          <w:tcPr>
            <w:tcW w:w="1135" w:type="dxa"/>
            <w:shd w:val="clear" w:color="auto" w:fill="auto"/>
            <w:noWrap/>
            <w:vAlign w:val="bottom"/>
            <w:hideMark/>
          </w:tcPr>
          <w:p w14:paraId="6CECDBA6" w14:textId="6685696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8,143</w:t>
            </w:r>
          </w:p>
        </w:tc>
        <w:tc>
          <w:tcPr>
            <w:tcW w:w="850" w:type="dxa"/>
            <w:shd w:val="clear" w:color="auto" w:fill="auto"/>
            <w:noWrap/>
            <w:vAlign w:val="bottom"/>
            <w:hideMark/>
          </w:tcPr>
          <w:p w14:paraId="55B35D86"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18.1%</w:t>
            </w:r>
          </w:p>
        </w:tc>
        <w:tc>
          <w:tcPr>
            <w:tcW w:w="1134" w:type="dxa"/>
            <w:shd w:val="clear" w:color="auto" w:fill="auto"/>
            <w:noWrap/>
            <w:vAlign w:val="bottom"/>
            <w:hideMark/>
          </w:tcPr>
          <w:p w14:paraId="5D17BF03" w14:textId="7E8B4836"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4,124</w:t>
            </w:r>
          </w:p>
        </w:tc>
        <w:tc>
          <w:tcPr>
            <w:tcW w:w="850" w:type="dxa"/>
            <w:shd w:val="clear" w:color="auto" w:fill="auto"/>
            <w:noWrap/>
            <w:vAlign w:val="bottom"/>
            <w:hideMark/>
          </w:tcPr>
          <w:p w14:paraId="7307AE0E"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9.2%</w:t>
            </w:r>
          </w:p>
        </w:tc>
        <w:tc>
          <w:tcPr>
            <w:tcW w:w="1135" w:type="dxa"/>
            <w:shd w:val="clear" w:color="auto" w:fill="auto"/>
            <w:noWrap/>
            <w:vAlign w:val="bottom"/>
            <w:hideMark/>
          </w:tcPr>
          <w:p w14:paraId="08AD325F" w14:textId="7833CA85"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25,769</w:t>
            </w:r>
          </w:p>
        </w:tc>
        <w:tc>
          <w:tcPr>
            <w:tcW w:w="850" w:type="dxa"/>
            <w:shd w:val="clear" w:color="auto" w:fill="auto"/>
            <w:noWrap/>
            <w:vAlign w:val="bottom"/>
            <w:hideMark/>
          </w:tcPr>
          <w:p w14:paraId="77720D8C"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57.3%</w:t>
            </w:r>
          </w:p>
        </w:tc>
        <w:tc>
          <w:tcPr>
            <w:tcW w:w="1246" w:type="dxa"/>
            <w:shd w:val="clear" w:color="auto" w:fill="auto"/>
            <w:noWrap/>
            <w:vAlign w:val="bottom"/>
            <w:hideMark/>
          </w:tcPr>
          <w:p w14:paraId="6D7EA60C" w14:textId="2A458683"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45,009</w:t>
            </w:r>
          </w:p>
        </w:tc>
      </w:tr>
      <w:tr w:rsidR="009E6C3E" w:rsidRPr="00F03B10" w14:paraId="05BFF8BE" w14:textId="77777777" w:rsidTr="00E528F8">
        <w:trPr>
          <w:trHeight w:val="281"/>
        </w:trPr>
        <w:tc>
          <w:tcPr>
            <w:tcW w:w="1418" w:type="dxa"/>
            <w:shd w:val="clear" w:color="auto" w:fill="auto"/>
            <w:noWrap/>
            <w:vAlign w:val="bottom"/>
            <w:hideMark/>
          </w:tcPr>
          <w:p w14:paraId="73C063F4" w14:textId="76BB462B"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 xml:space="preserve">Kent </w:t>
            </w:r>
            <w:r w:rsidR="001C5137">
              <w:rPr>
                <w:rFonts w:eastAsia="Times New Roman" w:cstheme="minorHAnsi"/>
                <w:b/>
                <w:bCs/>
                <w:color w:val="000000"/>
                <w:kern w:val="0"/>
                <w:sz w:val="20"/>
                <w:szCs w:val="20"/>
                <w:lang w:eastAsia="en-GB"/>
              </w:rPr>
              <w:t xml:space="preserve">and </w:t>
            </w:r>
            <w:r w:rsidRPr="00A24D60">
              <w:rPr>
                <w:rFonts w:eastAsia="Times New Roman" w:cstheme="minorHAnsi"/>
                <w:b/>
                <w:bCs/>
                <w:color w:val="000000"/>
                <w:kern w:val="0"/>
                <w:sz w:val="20"/>
                <w:szCs w:val="20"/>
                <w:lang w:eastAsia="en-GB"/>
              </w:rPr>
              <w:t>Medway</w:t>
            </w:r>
          </w:p>
        </w:tc>
        <w:tc>
          <w:tcPr>
            <w:tcW w:w="1134" w:type="dxa"/>
            <w:shd w:val="clear" w:color="auto" w:fill="auto"/>
            <w:noWrap/>
            <w:vAlign w:val="bottom"/>
            <w:hideMark/>
          </w:tcPr>
          <w:p w14:paraId="36C789DE" w14:textId="3C2CC8A3"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51,098</w:t>
            </w:r>
          </w:p>
        </w:tc>
        <w:tc>
          <w:tcPr>
            <w:tcW w:w="850" w:type="dxa"/>
            <w:shd w:val="clear" w:color="auto" w:fill="auto"/>
            <w:noWrap/>
            <w:vAlign w:val="bottom"/>
            <w:hideMark/>
          </w:tcPr>
          <w:p w14:paraId="2000D7CD" w14:textId="77777777"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14.4%</w:t>
            </w:r>
          </w:p>
        </w:tc>
        <w:tc>
          <w:tcPr>
            <w:tcW w:w="1135" w:type="dxa"/>
            <w:shd w:val="clear" w:color="auto" w:fill="auto"/>
            <w:noWrap/>
            <w:vAlign w:val="bottom"/>
            <w:hideMark/>
          </w:tcPr>
          <w:p w14:paraId="5B639841" w14:textId="465436C5"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64,059</w:t>
            </w:r>
          </w:p>
        </w:tc>
        <w:tc>
          <w:tcPr>
            <w:tcW w:w="850" w:type="dxa"/>
            <w:shd w:val="clear" w:color="auto" w:fill="auto"/>
            <w:noWrap/>
            <w:vAlign w:val="bottom"/>
            <w:hideMark/>
          </w:tcPr>
          <w:p w14:paraId="16D4EC14" w14:textId="77777777"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18.0%</w:t>
            </w:r>
          </w:p>
        </w:tc>
        <w:tc>
          <w:tcPr>
            <w:tcW w:w="1134" w:type="dxa"/>
            <w:shd w:val="clear" w:color="auto" w:fill="auto"/>
            <w:noWrap/>
            <w:vAlign w:val="bottom"/>
            <w:hideMark/>
          </w:tcPr>
          <w:p w14:paraId="0171756A" w14:textId="7409F442"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33,875</w:t>
            </w:r>
          </w:p>
        </w:tc>
        <w:tc>
          <w:tcPr>
            <w:tcW w:w="850" w:type="dxa"/>
            <w:shd w:val="clear" w:color="auto" w:fill="auto"/>
            <w:noWrap/>
            <w:vAlign w:val="bottom"/>
            <w:hideMark/>
          </w:tcPr>
          <w:p w14:paraId="78B2152F" w14:textId="77777777"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9.5%</w:t>
            </w:r>
          </w:p>
        </w:tc>
        <w:tc>
          <w:tcPr>
            <w:tcW w:w="1135" w:type="dxa"/>
            <w:shd w:val="clear" w:color="auto" w:fill="auto"/>
            <w:noWrap/>
            <w:vAlign w:val="bottom"/>
            <w:hideMark/>
          </w:tcPr>
          <w:p w14:paraId="62E39652" w14:textId="56B8BAE9"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206,734</w:t>
            </w:r>
          </w:p>
        </w:tc>
        <w:tc>
          <w:tcPr>
            <w:tcW w:w="850" w:type="dxa"/>
            <w:shd w:val="clear" w:color="auto" w:fill="auto"/>
            <w:noWrap/>
            <w:vAlign w:val="bottom"/>
            <w:hideMark/>
          </w:tcPr>
          <w:p w14:paraId="500AC2E5" w14:textId="77777777"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58.1%</w:t>
            </w:r>
          </w:p>
        </w:tc>
        <w:tc>
          <w:tcPr>
            <w:tcW w:w="1246" w:type="dxa"/>
            <w:shd w:val="clear" w:color="auto" w:fill="auto"/>
            <w:noWrap/>
            <w:vAlign w:val="bottom"/>
            <w:hideMark/>
          </w:tcPr>
          <w:p w14:paraId="47E3B5BD" w14:textId="4FCB51C8"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355,766</w:t>
            </w:r>
          </w:p>
        </w:tc>
      </w:tr>
      <w:tr w:rsidR="009E6C3E" w:rsidRPr="00F03B10" w14:paraId="2774A3D0" w14:textId="77777777" w:rsidTr="00E528F8">
        <w:trPr>
          <w:trHeight w:val="281"/>
        </w:trPr>
        <w:tc>
          <w:tcPr>
            <w:tcW w:w="1418" w:type="dxa"/>
            <w:shd w:val="clear" w:color="auto" w:fill="auto"/>
            <w:noWrap/>
            <w:vAlign w:val="bottom"/>
            <w:hideMark/>
          </w:tcPr>
          <w:p w14:paraId="30B645C6"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South East</w:t>
            </w:r>
          </w:p>
        </w:tc>
        <w:tc>
          <w:tcPr>
            <w:tcW w:w="1134" w:type="dxa"/>
            <w:shd w:val="clear" w:color="auto" w:fill="auto"/>
            <w:noWrap/>
            <w:vAlign w:val="bottom"/>
            <w:hideMark/>
          </w:tcPr>
          <w:p w14:paraId="5B9F91F9" w14:textId="088A0B8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225,221</w:t>
            </w:r>
          </w:p>
        </w:tc>
        <w:tc>
          <w:tcPr>
            <w:tcW w:w="850" w:type="dxa"/>
            <w:shd w:val="clear" w:color="auto" w:fill="auto"/>
            <w:noWrap/>
            <w:vAlign w:val="bottom"/>
            <w:hideMark/>
          </w:tcPr>
          <w:p w14:paraId="13AFDD85"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12.9%</w:t>
            </w:r>
          </w:p>
        </w:tc>
        <w:tc>
          <w:tcPr>
            <w:tcW w:w="1135" w:type="dxa"/>
            <w:shd w:val="clear" w:color="auto" w:fill="auto"/>
            <w:noWrap/>
            <w:vAlign w:val="bottom"/>
            <w:hideMark/>
          </w:tcPr>
          <w:p w14:paraId="5CD1E58C" w14:textId="045B278C"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307,740</w:t>
            </w:r>
          </w:p>
        </w:tc>
        <w:tc>
          <w:tcPr>
            <w:tcW w:w="850" w:type="dxa"/>
            <w:shd w:val="clear" w:color="auto" w:fill="auto"/>
            <w:noWrap/>
            <w:vAlign w:val="bottom"/>
            <w:hideMark/>
          </w:tcPr>
          <w:p w14:paraId="7B600878"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17.6%</w:t>
            </w:r>
          </w:p>
        </w:tc>
        <w:tc>
          <w:tcPr>
            <w:tcW w:w="1134" w:type="dxa"/>
            <w:shd w:val="clear" w:color="auto" w:fill="auto"/>
            <w:noWrap/>
            <w:vAlign w:val="bottom"/>
            <w:hideMark/>
          </w:tcPr>
          <w:p w14:paraId="2E31D0EA" w14:textId="45F9B040"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175,592</w:t>
            </w:r>
          </w:p>
        </w:tc>
        <w:tc>
          <w:tcPr>
            <w:tcW w:w="850" w:type="dxa"/>
            <w:shd w:val="clear" w:color="auto" w:fill="auto"/>
            <w:noWrap/>
            <w:vAlign w:val="bottom"/>
            <w:hideMark/>
          </w:tcPr>
          <w:p w14:paraId="48287B72"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10.0%</w:t>
            </w:r>
          </w:p>
        </w:tc>
        <w:tc>
          <w:tcPr>
            <w:tcW w:w="1135" w:type="dxa"/>
            <w:shd w:val="clear" w:color="auto" w:fill="auto"/>
            <w:noWrap/>
            <w:vAlign w:val="bottom"/>
            <w:hideMark/>
          </w:tcPr>
          <w:p w14:paraId="5414A778" w14:textId="606B5058"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1,043,642</w:t>
            </w:r>
          </w:p>
        </w:tc>
        <w:tc>
          <w:tcPr>
            <w:tcW w:w="850" w:type="dxa"/>
            <w:shd w:val="clear" w:color="auto" w:fill="auto"/>
            <w:noWrap/>
            <w:vAlign w:val="bottom"/>
            <w:hideMark/>
          </w:tcPr>
          <w:p w14:paraId="37698561"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59.6%</w:t>
            </w:r>
          </w:p>
        </w:tc>
        <w:tc>
          <w:tcPr>
            <w:tcW w:w="1246" w:type="dxa"/>
            <w:shd w:val="clear" w:color="auto" w:fill="auto"/>
            <w:noWrap/>
            <w:vAlign w:val="bottom"/>
            <w:hideMark/>
          </w:tcPr>
          <w:p w14:paraId="662EAB75" w14:textId="70098334"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1,752,195</w:t>
            </w:r>
          </w:p>
        </w:tc>
      </w:tr>
      <w:tr w:rsidR="009E6C3E" w:rsidRPr="00F03B10" w14:paraId="6E2C6AC0" w14:textId="77777777" w:rsidTr="00E528F8">
        <w:trPr>
          <w:trHeight w:val="281"/>
        </w:trPr>
        <w:tc>
          <w:tcPr>
            <w:tcW w:w="1418" w:type="dxa"/>
            <w:shd w:val="clear" w:color="auto" w:fill="auto"/>
            <w:noWrap/>
            <w:vAlign w:val="bottom"/>
            <w:hideMark/>
          </w:tcPr>
          <w:p w14:paraId="40BD2327" w14:textId="77777777" w:rsidR="00A24D60" w:rsidRPr="00A24D60" w:rsidRDefault="00A24D60" w:rsidP="00A24D60">
            <w:pPr>
              <w:tabs>
                <w:tab w:val="clear" w:pos="284"/>
              </w:tabs>
              <w:spacing w:line="240" w:lineRule="auto"/>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England</w:t>
            </w:r>
          </w:p>
        </w:tc>
        <w:tc>
          <w:tcPr>
            <w:tcW w:w="1134" w:type="dxa"/>
            <w:shd w:val="clear" w:color="auto" w:fill="auto"/>
            <w:noWrap/>
            <w:vAlign w:val="bottom"/>
            <w:hideMark/>
          </w:tcPr>
          <w:p w14:paraId="32FA58AC" w14:textId="2C0403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1,572,334</w:t>
            </w:r>
          </w:p>
        </w:tc>
        <w:tc>
          <w:tcPr>
            <w:tcW w:w="850" w:type="dxa"/>
            <w:shd w:val="clear" w:color="auto" w:fill="auto"/>
            <w:noWrap/>
            <w:vAlign w:val="bottom"/>
            <w:hideMark/>
          </w:tcPr>
          <w:p w14:paraId="49289F97"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15.5%</w:t>
            </w:r>
          </w:p>
        </w:tc>
        <w:tc>
          <w:tcPr>
            <w:tcW w:w="1135" w:type="dxa"/>
            <w:shd w:val="clear" w:color="auto" w:fill="auto"/>
            <w:noWrap/>
            <w:vAlign w:val="bottom"/>
            <w:hideMark/>
          </w:tcPr>
          <w:p w14:paraId="367F4D48" w14:textId="40BB723B"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1,842,499</w:t>
            </w:r>
          </w:p>
        </w:tc>
        <w:tc>
          <w:tcPr>
            <w:tcW w:w="850" w:type="dxa"/>
            <w:shd w:val="clear" w:color="auto" w:fill="auto"/>
            <w:noWrap/>
            <w:vAlign w:val="bottom"/>
            <w:hideMark/>
          </w:tcPr>
          <w:p w14:paraId="4CC48C70"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18.2%</w:t>
            </w:r>
          </w:p>
        </w:tc>
        <w:tc>
          <w:tcPr>
            <w:tcW w:w="1134" w:type="dxa"/>
            <w:shd w:val="clear" w:color="auto" w:fill="auto"/>
            <w:noWrap/>
            <w:vAlign w:val="bottom"/>
            <w:hideMark/>
          </w:tcPr>
          <w:p w14:paraId="2B4C70E4" w14:textId="6B9B605F"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914,056</w:t>
            </w:r>
          </w:p>
        </w:tc>
        <w:tc>
          <w:tcPr>
            <w:tcW w:w="850" w:type="dxa"/>
            <w:shd w:val="clear" w:color="auto" w:fill="auto"/>
            <w:noWrap/>
            <w:vAlign w:val="bottom"/>
            <w:hideMark/>
          </w:tcPr>
          <w:p w14:paraId="2E93AA41"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9.0%</w:t>
            </w:r>
          </w:p>
        </w:tc>
        <w:tc>
          <w:tcPr>
            <w:tcW w:w="1135" w:type="dxa"/>
            <w:shd w:val="clear" w:color="auto" w:fill="auto"/>
            <w:noWrap/>
            <w:vAlign w:val="bottom"/>
            <w:hideMark/>
          </w:tcPr>
          <w:p w14:paraId="71F747C4" w14:textId="4EB44E2E"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5,787,259</w:t>
            </w:r>
          </w:p>
        </w:tc>
        <w:tc>
          <w:tcPr>
            <w:tcW w:w="850" w:type="dxa"/>
            <w:shd w:val="clear" w:color="auto" w:fill="auto"/>
            <w:noWrap/>
            <w:vAlign w:val="bottom"/>
            <w:hideMark/>
          </w:tcPr>
          <w:p w14:paraId="36892756" w14:textId="77777777" w:rsidR="00A24D60" w:rsidRPr="00A24D60" w:rsidRDefault="00A24D60" w:rsidP="00F03B10">
            <w:pPr>
              <w:tabs>
                <w:tab w:val="clear" w:pos="284"/>
              </w:tabs>
              <w:spacing w:line="240" w:lineRule="auto"/>
              <w:jc w:val="right"/>
              <w:rPr>
                <w:rFonts w:eastAsia="Times New Roman" w:cstheme="minorHAnsi"/>
                <w:color w:val="000000"/>
                <w:kern w:val="0"/>
                <w:sz w:val="20"/>
                <w:szCs w:val="20"/>
                <w:lang w:eastAsia="en-GB"/>
              </w:rPr>
            </w:pPr>
            <w:r w:rsidRPr="00A24D60">
              <w:rPr>
                <w:rFonts w:eastAsia="Times New Roman" w:cstheme="minorHAnsi"/>
                <w:color w:val="000000"/>
                <w:kern w:val="0"/>
                <w:sz w:val="20"/>
                <w:szCs w:val="20"/>
                <w:lang w:eastAsia="en-GB"/>
              </w:rPr>
              <w:t>57.2%</w:t>
            </w:r>
          </w:p>
        </w:tc>
        <w:tc>
          <w:tcPr>
            <w:tcW w:w="1246" w:type="dxa"/>
            <w:shd w:val="clear" w:color="auto" w:fill="auto"/>
            <w:noWrap/>
            <w:vAlign w:val="bottom"/>
            <w:hideMark/>
          </w:tcPr>
          <w:p w14:paraId="46B6CEE8" w14:textId="7ADA14B1" w:rsidR="00A24D60" w:rsidRPr="00A24D60" w:rsidRDefault="00A24D60" w:rsidP="00F03B10">
            <w:pPr>
              <w:tabs>
                <w:tab w:val="clear" w:pos="284"/>
              </w:tabs>
              <w:spacing w:line="240" w:lineRule="auto"/>
              <w:jc w:val="right"/>
              <w:rPr>
                <w:rFonts w:eastAsia="Times New Roman" w:cstheme="minorHAnsi"/>
                <w:b/>
                <w:bCs/>
                <w:color w:val="000000"/>
                <w:kern w:val="0"/>
                <w:sz w:val="20"/>
                <w:szCs w:val="20"/>
                <w:lang w:eastAsia="en-GB"/>
              </w:rPr>
            </w:pPr>
            <w:r w:rsidRPr="00A24D60">
              <w:rPr>
                <w:rFonts w:eastAsia="Times New Roman" w:cstheme="minorHAnsi"/>
                <w:b/>
                <w:bCs/>
                <w:color w:val="000000"/>
                <w:kern w:val="0"/>
                <w:sz w:val="20"/>
                <w:szCs w:val="20"/>
                <w:lang w:eastAsia="en-GB"/>
              </w:rPr>
              <w:t>10,116,148</w:t>
            </w:r>
          </w:p>
        </w:tc>
      </w:tr>
    </w:tbl>
    <w:p w14:paraId="1FF6A884" w14:textId="42E5A6D1" w:rsidR="00A24D60" w:rsidRPr="004229ED" w:rsidRDefault="00932EF2" w:rsidP="00932EF2">
      <w:pPr>
        <w:pStyle w:val="Source"/>
      </w:pPr>
      <w:r>
        <w:t>Source: Census 2021</w:t>
      </w:r>
    </w:p>
    <w:p w14:paraId="132EF787" w14:textId="0C498769" w:rsidR="006865B9" w:rsidRDefault="006865B9" w:rsidP="006865B9">
      <w:pPr>
        <w:pStyle w:val="Numberedtext"/>
      </w:pPr>
      <w:r>
        <w:t>Our review of LHNAs across Kent and Medway consider</w:t>
      </w:r>
      <w:r w:rsidR="00932EF2">
        <w:t>ed</w:t>
      </w:r>
      <w:r>
        <w:t xml:space="preserve"> the estimated need for older persons housing (excluding care homes) which is included in each of the studies at the local authority area</w:t>
      </w:r>
      <w:r w:rsidR="00932EF2">
        <w:t xml:space="preserve"> (Appendix A)</w:t>
      </w:r>
      <w:r>
        <w:t>. Collectively, the studies identify need for 13,400 homes for older people, providing various levels of care and support. The studies consider different time periods consistent with their own plan periods. However, this gives an indication of the scale of need to accommodate the growing older population.</w:t>
      </w:r>
    </w:p>
    <w:p w14:paraId="09E2D76C" w14:textId="77777777" w:rsidR="002C76CE" w:rsidRDefault="00F03626" w:rsidP="00D3218F">
      <w:pPr>
        <w:pStyle w:val="Numberedtext"/>
      </w:pPr>
      <w:r w:rsidRPr="000F4621">
        <w:t>It is important to note that the majority of older people in Kent and Medway will continue to live in mainstream housing all of their lives. However, the growing size of the older population will increase need for specialist housing</w:t>
      </w:r>
      <w:r w:rsidR="00BD0E0E" w:rsidRPr="000F4621">
        <w:t xml:space="preserve">, even if market share of specialist housing remains consistent. </w:t>
      </w:r>
    </w:p>
    <w:p w14:paraId="192B03B8" w14:textId="38432BF4" w:rsidR="002C7590" w:rsidRPr="000F4621" w:rsidRDefault="002C7590" w:rsidP="00D3218F">
      <w:pPr>
        <w:pStyle w:val="Numberedtext"/>
      </w:pPr>
      <w:r w:rsidRPr="000F4621">
        <w:t xml:space="preserve">Care and support is generally provided within the home, with unpaid carers providing a significant contribution </w:t>
      </w:r>
      <w:r w:rsidR="00814754" w:rsidRPr="000F4621">
        <w:t xml:space="preserve">particularly in rural areas where </w:t>
      </w:r>
      <w:r w:rsidR="0075307A" w:rsidRPr="000F4621">
        <w:t>it may be more challenging to procure care/support in the home</w:t>
      </w:r>
      <w:r w:rsidRPr="000F4621">
        <w:t xml:space="preserve">. </w:t>
      </w:r>
    </w:p>
    <w:p w14:paraId="358AD3E8" w14:textId="342EDB55" w:rsidR="002C7590" w:rsidRPr="00553541" w:rsidRDefault="002C7590" w:rsidP="002C7590">
      <w:pPr>
        <w:pStyle w:val="Numberedtext"/>
      </w:pPr>
      <w:r w:rsidRPr="000F4621">
        <w:t>Specialist housing with care</w:t>
      </w:r>
      <w:r w:rsidR="0086563A" w:rsidRPr="000F4621">
        <w:t xml:space="preserve"> (extra care or assisted living)</w:t>
      </w:r>
      <w:r w:rsidRPr="000F4621">
        <w:t xml:space="preserve"> is limited</w:t>
      </w:r>
      <w:r w:rsidR="0086563A" w:rsidRPr="000F4621">
        <w:t xml:space="preserve"> within Kent and Medway</w:t>
      </w:r>
      <w:r w:rsidRPr="000F4621">
        <w:t xml:space="preserve"> and </w:t>
      </w:r>
      <w:r w:rsidR="004E5BEC" w:rsidRPr="000F4621">
        <w:t xml:space="preserve">there are challenges with </w:t>
      </w:r>
      <w:r w:rsidRPr="000F4621">
        <w:t>providing more</w:t>
      </w:r>
      <w:r w:rsidR="004E5BEC" w:rsidRPr="000F4621">
        <w:t xml:space="preserve"> schemes due to the difficulty in </w:t>
      </w:r>
      <w:r w:rsidR="004E5BEC" w:rsidRPr="00553541">
        <w:t xml:space="preserve">competing for sites </w:t>
      </w:r>
      <w:r w:rsidRPr="00553541">
        <w:t>with mainstream house builders</w:t>
      </w:r>
      <w:r w:rsidR="004E5BEC" w:rsidRPr="00553541">
        <w:t xml:space="preserve"> and other barriers. </w:t>
      </w:r>
      <w:r w:rsidRPr="00553541">
        <w:t xml:space="preserve"> </w:t>
      </w:r>
    </w:p>
    <w:p w14:paraId="29F04E43" w14:textId="7CDF6079" w:rsidR="002C7590" w:rsidRPr="00553541" w:rsidRDefault="004E66B9" w:rsidP="008D23F2">
      <w:pPr>
        <w:pStyle w:val="Numberedtext"/>
      </w:pPr>
      <w:r w:rsidRPr="00553541">
        <w:t xml:space="preserve">Increased </w:t>
      </w:r>
      <w:r w:rsidR="002C7590" w:rsidRPr="00553541">
        <w:t xml:space="preserve">accessibility and adaptability </w:t>
      </w:r>
      <w:r w:rsidRPr="00553541">
        <w:t xml:space="preserve">standards in new homes can provide </w:t>
      </w:r>
      <w:r w:rsidR="00A42021" w:rsidRPr="00553541">
        <w:t>older people</w:t>
      </w:r>
      <w:r w:rsidR="001C35BB">
        <w:t xml:space="preserve"> and people with disabilities</w:t>
      </w:r>
      <w:r w:rsidR="00A42021" w:rsidRPr="00553541">
        <w:t xml:space="preserve"> with more suitable accommodation as they age and when they need </w:t>
      </w:r>
      <w:r w:rsidR="00702BED" w:rsidRPr="00553541">
        <w:t>care or support. P</w:t>
      </w:r>
      <w:r w:rsidR="002C7590" w:rsidRPr="00553541">
        <w:t>olicies</w:t>
      </w:r>
      <w:r w:rsidR="00702BED" w:rsidRPr="00553541">
        <w:t xml:space="preserve"> on the proportion of M4(2)</w:t>
      </w:r>
      <w:r w:rsidR="001D7BD6" w:rsidRPr="00553541">
        <w:t xml:space="preserve"> (broadly equivalent to former Lifetime Homes Standards)</w:t>
      </w:r>
      <w:r w:rsidR="00702BED" w:rsidRPr="00553541">
        <w:t xml:space="preserve"> and M4(3)</w:t>
      </w:r>
      <w:r w:rsidR="001D7BD6" w:rsidRPr="00553541">
        <w:t xml:space="preserve"> (wheelchair accessible)</w:t>
      </w:r>
      <w:r w:rsidR="00702BED" w:rsidRPr="00553541">
        <w:t xml:space="preserve"> homes to be delivered are</w:t>
      </w:r>
      <w:r w:rsidR="002C7590" w:rsidRPr="00553541">
        <w:t xml:space="preserve"> now emerging in</w:t>
      </w:r>
      <w:r w:rsidR="00702BED" w:rsidRPr="00553541">
        <w:t xml:space="preserve"> Local</w:t>
      </w:r>
      <w:r w:rsidR="002C7590" w:rsidRPr="00553541">
        <w:t xml:space="preserve"> Plans but</w:t>
      </w:r>
      <w:r w:rsidR="001D7BD6" w:rsidRPr="00553541">
        <w:t xml:space="preserve"> there is a lack of data on </w:t>
      </w:r>
      <w:r w:rsidR="002C7590" w:rsidRPr="00553541">
        <w:t xml:space="preserve">what is actually being delivered. </w:t>
      </w:r>
      <w:r w:rsidR="001D7BD6" w:rsidRPr="00553541">
        <w:t xml:space="preserve">Government has also indicated its intention to make </w:t>
      </w:r>
      <w:r w:rsidR="002C7590" w:rsidRPr="00553541">
        <w:t>M4(2) mandatory</w:t>
      </w:r>
      <w:r w:rsidR="00E25788" w:rsidRPr="00553541">
        <w:t xml:space="preserve"> within building regulations which would negate the need for </w:t>
      </w:r>
      <w:r w:rsidR="00553541" w:rsidRPr="00553541">
        <w:t xml:space="preserve">specific Local Plan policies, however this has not yet been confirmed. </w:t>
      </w:r>
      <w:r w:rsidR="002C7590" w:rsidRPr="00553541">
        <w:t xml:space="preserve"> </w:t>
      </w:r>
    </w:p>
    <w:p w14:paraId="3A6A9A7B" w14:textId="1123551D" w:rsidR="009F5242" w:rsidRPr="008A5833" w:rsidRDefault="009F5242" w:rsidP="002134C2">
      <w:pPr>
        <w:pStyle w:val="Heading4"/>
        <w:spacing w:after="240"/>
      </w:pPr>
      <w:bookmarkStart w:id="111" w:name="_Toc180499605"/>
      <w:r w:rsidRPr="008A5833">
        <w:lastRenderedPageBreak/>
        <w:t xml:space="preserve">Implications for </w:t>
      </w:r>
      <w:r w:rsidR="002134C2" w:rsidRPr="008A5833">
        <w:t>S</w:t>
      </w:r>
      <w:r w:rsidRPr="008A5833">
        <w:t>trategy</w:t>
      </w:r>
      <w:bookmarkEnd w:id="111"/>
      <w:r w:rsidRPr="008A5833">
        <w:t xml:space="preserve"> </w:t>
      </w:r>
    </w:p>
    <w:p w14:paraId="0953B6D3" w14:textId="00EF8E1F" w:rsidR="000E5BD9" w:rsidRPr="008A5833" w:rsidRDefault="00571454" w:rsidP="00553541">
      <w:pPr>
        <w:pStyle w:val="Numberedtext"/>
      </w:pPr>
      <w:r w:rsidRPr="008A5833">
        <w:t>Poor housing conditions</w:t>
      </w:r>
      <w:r w:rsidR="00EC1057" w:rsidRPr="008A5833">
        <w:t xml:space="preserve"> in some properties</w:t>
      </w:r>
      <w:r w:rsidR="000E5BD9" w:rsidRPr="008A5833">
        <w:t xml:space="preserve"> as well as </w:t>
      </w:r>
      <w:r w:rsidRPr="008A5833">
        <w:t xml:space="preserve">overcrowding </w:t>
      </w:r>
      <w:r w:rsidR="00EC1057" w:rsidRPr="008A5833">
        <w:t>and acute housing needs affecting a substantial proportion of the population</w:t>
      </w:r>
      <w:r w:rsidR="00AB5F4A" w:rsidRPr="008A5833">
        <w:t xml:space="preserve"> are resulting in detrimental impacts on health and wellbeing in Kent and Medway. </w:t>
      </w:r>
      <w:r w:rsidR="005C7C73" w:rsidRPr="008A5833">
        <w:t xml:space="preserve">There appear to be links between poor condition properties, fuel poverty and respiratory conditions as well as falls amongst older people. </w:t>
      </w:r>
    </w:p>
    <w:p w14:paraId="4EF25CBB" w14:textId="59A74A01" w:rsidR="007B1FF5" w:rsidRPr="008A5833" w:rsidRDefault="007B1FF5" w:rsidP="00553541">
      <w:pPr>
        <w:pStyle w:val="Numberedtext"/>
      </w:pPr>
      <w:r w:rsidRPr="008A5833">
        <w:t xml:space="preserve">Overcrowding and living in insecure housing such as temporary accommodation is known to have impacts on childhood wellbeing and development. </w:t>
      </w:r>
    </w:p>
    <w:p w14:paraId="085608F2" w14:textId="11EDD03A" w:rsidR="00553541" w:rsidRPr="008A5833" w:rsidRDefault="003A2AE7" w:rsidP="00553541">
      <w:pPr>
        <w:pStyle w:val="Numberedtext"/>
      </w:pPr>
      <w:r w:rsidRPr="008A5833">
        <w:t>A</w:t>
      </w:r>
      <w:r w:rsidR="00EC1057" w:rsidRPr="008A5833">
        <w:t>n ageing population in Kent and Medway</w:t>
      </w:r>
      <w:r w:rsidRPr="008A5833">
        <w:t xml:space="preserve">, common to England as a whole, means that more people will </w:t>
      </w:r>
      <w:r w:rsidR="004B67BD" w:rsidRPr="008A5833">
        <w:t xml:space="preserve">affected by health problems and will need suitable accommodation for care and support if and when they need it. </w:t>
      </w:r>
      <w:r w:rsidR="00885BFC" w:rsidRPr="008A5833">
        <w:t xml:space="preserve">The expansion of specialist accommodation is required across Kent and Medway according to evidence in the local authority level LHNAs. </w:t>
      </w:r>
      <w:r w:rsidR="00732131" w:rsidRPr="008A5833">
        <w:t xml:space="preserve">Mainstream housing also needs to be suitable, in terms of accessibility, to house the growing older population. </w:t>
      </w:r>
    </w:p>
    <w:p w14:paraId="58083AC6" w14:textId="2A99ECE0" w:rsidR="00732131" w:rsidRPr="008A5833" w:rsidRDefault="00D94FCB" w:rsidP="00553541">
      <w:pPr>
        <w:pStyle w:val="Numberedtext"/>
      </w:pPr>
      <w:r w:rsidRPr="008A5833">
        <w:t xml:space="preserve">Whilst </w:t>
      </w:r>
      <w:r w:rsidR="00E86151" w:rsidRPr="008A5833">
        <w:t xml:space="preserve">limited by data availability, this section has demonstrated key areas of overlap between housing and health within Kent and Medway, highlighting the importance of </w:t>
      </w:r>
      <w:r w:rsidR="00521388" w:rsidRPr="008A5833">
        <w:t xml:space="preserve">providing </w:t>
      </w:r>
      <w:r w:rsidR="00E86151" w:rsidRPr="008A5833">
        <w:t xml:space="preserve">sufficient </w:t>
      </w:r>
      <w:r w:rsidR="00521388" w:rsidRPr="008A5833">
        <w:t xml:space="preserve">housing of </w:t>
      </w:r>
      <w:r w:rsidR="008A5833" w:rsidRPr="008A5833">
        <w:t xml:space="preserve">high quality to support better health and wellbeing outcomes. </w:t>
      </w:r>
    </w:p>
    <w:p w14:paraId="22133524" w14:textId="7ECAEB12" w:rsidR="004F0571" w:rsidRDefault="004F0571">
      <w:pPr>
        <w:tabs>
          <w:tab w:val="clear" w:pos="284"/>
        </w:tabs>
        <w:spacing w:line="240" w:lineRule="auto"/>
      </w:pPr>
      <w:r>
        <w:br w:type="page"/>
      </w:r>
    </w:p>
    <w:p w14:paraId="44A3069F" w14:textId="18F8CD69" w:rsidR="004F0571" w:rsidRDefault="009C59FB" w:rsidP="004F0571">
      <w:pPr>
        <w:pStyle w:val="Heading1NewPage"/>
      </w:pPr>
      <w:bookmarkStart w:id="112" w:name="_Toc180499606"/>
      <w:r>
        <w:lastRenderedPageBreak/>
        <w:t>Delivery</w:t>
      </w:r>
      <w:bookmarkEnd w:id="112"/>
    </w:p>
    <w:p w14:paraId="618FACA0" w14:textId="3E386782" w:rsidR="00845293" w:rsidRPr="00845293" w:rsidRDefault="00845293" w:rsidP="00845293">
      <w:pPr>
        <w:pStyle w:val="Numberedtext"/>
      </w:pPr>
      <w:r w:rsidRPr="00845293">
        <w:t xml:space="preserve">This section </w:t>
      </w:r>
      <w:r w:rsidR="006A1CE9">
        <w:t xml:space="preserve">examines </w:t>
      </w:r>
      <w:r w:rsidR="00305336">
        <w:t xml:space="preserve">the delivery record for new homes across Kent and Medway, drawing on </w:t>
      </w:r>
      <w:r w:rsidRPr="00845293">
        <w:t>completions data sourced from Government housing statistics.</w:t>
      </w:r>
    </w:p>
    <w:p w14:paraId="5FDE6B16" w14:textId="18417D23" w:rsidR="00845293" w:rsidRPr="00845293" w:rsidRDefault="00845293" w:rsidP="00845293">
      <w:pPr>
        <w:pStyle w:val="Numberedtext"/>
      </w:pPr>
      <w:r w:rsidRPr="00845293">
        <w:t>Between 2011-12 and 2022-23, a total of 75,301 net additional dwellings were delivered across Kent and Medway. 36,384 of these additional homes were delivered in the past 5 years (2018-19 to 2022-23)</w:t>
      </w:r>
      <w:r w:rsidR="00AB2D93">
        <w:t xml:space="preserve"> equating to 7,277 per annum</w:t>
      </w:r>
      <w:r w:rsidRPr="00845293">
        <w:t>.</w:t>
      </w:r>
      <w:r w:rsidR="001F131F">
        <w:t xml:space="preserve"> Adopted Local Plans across Kent and Medway collectively have requirements for the </w:t>
      </w:r>
      <w:r w:rsidR="007159F4">
        <w:t xml:space="preserve">provision of 9,160 dwellings per annum. Delivery in the last 5 years has been below the required level therefore. </w:t>
      </w:r>
    </w:p>
    <w:p w14:paraId="72BF1995" w14:textId="77777777" w:rsidR="00845293" w:rsidRPr="00845293" w:rsidRDefault="00845293" w:rsidP="00845293">
      <w:pPr>
        <w:pStyle w:val="Numberedtext"/>
      </w:pPr>
      <w:r w:rsidRPr="00845293">
        <w:t>As shown in the summary table below, the scale of delivery has been highest in Maidstone, Swale, Medway, Ashford and Dartford, and lowest in Gravesham, Sevenoaks and Tunbridge Wells. Annual and cumulative completions are also displayed in graph form below.</w:t>
      </w:r>
    </w:p>
    <w:p w14:paraId="28456D3B" w14:textId="4D433456" w:rsidR="00845293" w:rsidRPr="0047189A" w:rsidRDefault="00845293" w:rsidP="00845293">
      <w:pPr>
        <w:pStyle w:val="Caption"/>
      </w:pPr>
      <w:r>
        <w:t xml:space="preserve">Table </w:t>
      </w:r>
      <w:r w:rsidR="002C6829">
        <w:t>7</w:t>
      </w:r>
      <w:r>
        <w:t>-1: Net additional dwelling completions, local authority</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410"/>
        <w:gridCol w:w="2410"/>
      </w:tblGrid>
      <w:tr w:rsidR="00845293" w:rsidRPr="0047189A" w14:paraId="17788F7C" w14:textId="77777777" w:rsidTr="006F008A">
        <w:trPr>
          <w:trHeight w:val="340"/>
        </w:trPr>
        <w:tc>
          <w:tcPr>
            <w:tcW w:w="4106" w:type="dxa"/>
            <w:shd w:val="clear" w:color="auto" w:fill="auto"/>
            <w:vAlign w:val="center"/>
            <w:hideMark/>
          </w:tcPr>
          <w:p w14:paraId="0A7C2CE8" w14:textId="77777777" w:rsidR="00845293" w:rsidRPr="000303A1" w:rsidRDefault="00845293" w:rsidP="00D140D6">
            <w:pPr>
              <w:tabs>
                <w:tab w:val="clear" w:pos="284"/>
              </w:tabs>
              <w:spacing w:line="240" w:lineRule="auto"/>
              <w:rPr>
                <w:rFonts w:eastAsia="Times New Roman" w:cstheme="minorHAnsi"/>
                <w:kern w:val="0"/>
                <w:szCs w:val="22"/>
                <w:lang w:eastAsia="en-GB"/>
              </w:rPr>
            </w:pPr>
          </w:p>
        </w:tc>
        <w:tc>
          <w:tcPr>
            <w:tcW w:w="2410" w:type="dxa"/>
            <w:shd w:val="clear" w:color="auto" w:fill="auto"/>
            <w:noWrap/>
            <w:vAlign w:val="bottom"/>
            <w:hideMark/>
          </w:tcPr>
          <w:p w14:paraId="58D363CC" w14:textId="55B12146" w:rsidR="00845293" w:rsidRPr="000303A1"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2011-12 to 2022-23</w:t>
            </w:r>
            <w:r w:rsidR="001D2F0C">
              <w:rPr>
                <w:rFonts w:eastAsia="Times New Roman" w:cstheme="minorHAnsi"/>
                <w:b/>
                <w:bCs/>
                <w:kern w:val="0"/>
                <w:szCs w:val="22"/>
                <w:lang w:eastAsia="en-GB"/>
              </w:rPr>
              <w:t xml:space="preserve"> (11 years)</w:t>
            </w:r>
          </w:p>
        </w:tc>
        <w:tc>
          <w:tcPr>
            <w:tcW w:w="2410" w:type="dxa"/>
            <w:shd w:val="clear" w:color="auto" w:fill="auto"/>
            <w:noWrap/>
            <w:vAlign w:val="bottom"/>
            <w:hideMark/>
          </w:tcPr>
          <w:p w14:paraId="49FF6AA2" w14:textId="77777777" w:rsidR="00845293"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2018-19 to 2022-23</w:t>
            </w:r>
          </w:p>
          <w:p w14:paraId="40A866B2" w14:textId="471A4BFD" w:rsidR="001D2F0C" w:rsidRPr="000303A1" w:rsidRDefault="001D2F0C"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(5 years)</w:t>
            </w:r>
          </w:p>
        </w:tc>
      </w:tr>
      <w:tr w:rsidR="00845293" w:rsidRPr="0047189A" w14:paraId="7A0D154A" w14:textId="77777777" w:rsidTr="006F008A">
        <w:trPr>
          <w:trHeight w:val="340"/>
        </w:trPr>
        <w:tc>
          <w:tcPr>
            <w:tcW w:w="4106" w:type="dxa"/>
            <w:shd w:val="clear" w:color="auto" w:fill="auto"/>
            <w:vAlign w:val="center"/>
            <w:hideMark/>
          </w:tcPr>
          <w:p w14:paraId="07255334"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Ashford</w:t>
            </w:r>
          </w:p>
        </w:tc>
        <w:tc>
          <w:tcPr>
            <w:tcW w:w="2410" w:type="dxa"/>
            <w:shd w:val="clear" w:color="auto" w:fill="auto"/>
            <w:noWrap/>
            <w:vAlign w:val="center"/>
            <w:hideMark/>
          </w:tcPr>
          <w:p w14:paraId="3DF5AC7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8</w:t>
            </w:r>
            <w:r>
              <w:t>,</w:t>
            </w:r>
            <w:r w:rsidRPr="00B11010">
              <w:t>534</w:t>
            </w:r>
          </w:p>
        </w:tc>
        <w:tc>
          <w:tcPr>
            <w:tcW w:w="2410" w:type="dxa"/>
            <w:shd w:val="clear" w:color="auto" w:fill="auto"/>
            <w:noWrap/>
            <w:vAlign w:val="center"/>
            <w:hideMark/>
          </w:tcPr>
          <w:p w14:paraId="14E6EC8A"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4</w:t>
            </w:r>
            <w:r>
              <w:t>,</w:t>
            </w:r>
            <w:r w:rsidRPr="00B11010">
              <w:t>449</w:t>
            </w:r>
          </w:p>
        </w:tc>
      </w:tr>
      <w:tr w:rsidR="00845293" w:rsidRPr="0047189A" w14:paraId="3BFC46FD" w14:textId="77777777" w:rsidTr="006F008A">
        <w:trPr>
          <w:trHeight w:val="340"/>
        </w:trPr>
        <w:tc>
          <w:tcPr>
            <w:tcW w:w="4106" w:type="dxa"/>
            <w:shd w:val="clear" w:color="auto" w:fill="auto"/>
            <w:vAlign w:val="center"/>
            <w:hideMark/>
          </w:tcPr>
          <w:p w14:paraId="62F6A9B2"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Canterbury</w:t>
            </w:r>
          </w:p>
        </w:tc>
        <w:tc>
          <w:tcPr>
            <w:tcW w:w="2410" w:type="dxa"/>
            <w:shd w:val="clear" w:color="auto" w:fill="auto"/>
            <w:noWrap/>
            <w:vAlign w:val="center"/>
            <w:hideMark/>
          </w:tcPr>
          <w:p w14:paraId="2BD90E92"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5</w:t>
            </w:r>
            <w:r>
              <w:t>,</w:t>
            </w:r>
            <w:r w:rsidRPr="00B11010">
              <w:t>423</w:t>
            </w:r>
          </w:p>
        </w:tc>
        <w:tc>
          <w:tcPr>
            <w:tcW w:w="2410" w:type="dxa"/>
            <w:shd w:val="clear" w:color="auto" w:fill="auto"/>
            <w:noWrap/>
            <w:vAlign w:val="center"/>
            <w:hideMark/>
          </w:tcPr>
          <w:p w14:paraId="4110C903"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2</w:t>
            </w:r>
            <w:r>
              <w:t>,</w:t>
            </w:r>
            <w:r w:rsidRPr="00B11010">
              <w:t>383</w:t>
            </w:r>
          </w:p>
        </w:tc>
      </w:tr>
      <w:tr w:rsidR="00845293" w:rsidRPr="0047189A" w14:paraId="5B4F2021" w14:textId="77777777" w:rsidTr="006F008A">
        <w:trPr>
          <w:trHeight w:val="340"/>
        </w:trPr>
        <w:tc>
          <w:tcPr>
            <w:tcW w:w="4106" w:type="dxa"/>
            <w:shd w:val="clear" w:color="auto" w:fill="auto"/>
            <w:vAlign w:val="center"/>
            <w:hideMark/>
          </w:tcPr>
          <w:p w14:paraId="583C3C03"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Dartford</w:t>
            </w:r>
          </w:p>
        </w:tc>
        <w:tc>
          <w:tcPr>
            <w:tcW w:w="2410" w:type="dxa"/>
            <w:shd w:val="clear" w:color="auto" w:fill="auto"/>
            <w:noWrap/>
            <w:vAlign w:val="center"/>
            <w:hideMark/>
          </w:tcPr>
          <w:p w14:paraId="19D732B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7</w:t>
            </w:r>
            <w:r>
              <w:t>,</w:t>
            </w:r>
            <w:r w:rsidRPr="00B11010">
              <w:t>979</w:t>
            </w:r>
          </w:p>
        </w:tc>
        <w:tc>
          <w:tcPr>
            <w:tcW w:w="2410" w:type="dxa"/>
            <w:shd w:val="clear" w:color="auto" w:fill="auto"/>
            <w:noWrap/>
            <w:vAlign w:val="center"/>
            <w:hideMark/>
          </w:tcPr>
          <w:p w14:paraId="6FC107A4"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3</w:t>
            </w:r>
            <w:r>
              <w:t>,</w:t>
            </w:r>
            <w:r w:rsidRPr="00B11010">
              <w:t>277</w:t>
            </w:r>
          </w:p>
        </w:tc>
      </w:tr>
      <w:tr w:rsidR="00845293" w:rsidRPr="0047189A" w14:paraId="78EA5CD2" w14:textId="77777777" w:rsidTr="006F008A">
        <w:trPr>
          <w:trHeight w:val="340"/>
        </w:trPr>
        <w:tc>
          <w:tcPr>
            <w:tcW w:w="4106" w:type="dxa"/>
            <w:shd w:val="clear" w:color="auto" w:fill="auto"/>
            <w:vAlign w:val="center"/>
            <w:hideMark/>
          </w:tcPr>
          <w:p w14:paraId="05906E14"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Dover</w:t>
            </w:r>
          </w:p>
        </w:tc>
        <w:tc>
          <w:tcPr>
            <w:tcW w:w="2410" w:type="dxa"/>
            <w:shd w:val="clear" w:color="auto" w:fill="auto"/>
            <w:noWrap/>
            <w:vAlign w:val="center"/>
            <w:hideMark/>
          </w:tcPr>
          <w:p w14:paraId="10DBB1D0"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4</w:t>
            </w:r>
            <w:r>
              <w:t>,</w:t>
            </w:r>
            <w:r w:rsidRPr="00B11010">
              <w:t>435</w:t>
            </w:r>
          </w:p>
        </w:tc>
        <w:tc>
          <w:tcPr>
            <w:tcW w:w="2410" w:type="dxa"/>
            <w:shd w:val="clear" w:color="auto" w:fill="auto"/>
            <w:noWrap/>
            <w:vAlign w:val="center"/>
            <w:hideMark/>
          </w:tcPr>
          <w:p w14:paraId="5741230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2</w:t>
            </w:r>
            <w:r>
              <w:t>,</w:t>
            </w:r>
            <w:r w:rsidRPr="00B11010">
              <w:t>323</w:t>
            </w:r>
          </w:p>
        </w:tc>
      </w:tr>
      <w:tr w:rsidR="00845293" w:rsidRPr="0047189A" w14:paraId="782C1F61" w14:textId="77777777" w:rsidTr="006F008A">
        <w:trPr>
          <w:trHeight w:val="340"/>
        </w:trPr>
        <w:tc>
          <w:tcPr>
            <w:tcW w:w="4106" w:type="dxa"/>
            <w:shd w:val="clear" w:color="auto" w:fill="auto"/>
            <w:vAlign w:val="center"/>
            <w:hideMark/>
          </w:tcPr>
          <w:p w14:paraId="51F7DFD8"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Folkestone and Hythe</w:t>
            </w:r>
          </w:p>
        </w:tc>
        <w:tc>
          <w:tcPr>
            <w:tcW w:w="2410" w:type="dxa"/>
            <w:shd w:val="clear" w:color="auto" w:fill="auto"/>
            <w:noWrap/>
            <w:vAlign w:val="center"/>
            <w:hideMark/>
          </w:tcPr>
          <w:p w14:paraId="2D534F8A"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4</w:t>
            </w:r>
            <w:r>
              <w:t>,</w:t>
            </w:r>
            <w:r w:rsidRPr="00B11010">
              <w:t>448</w:t>
            </w:r>
          </w:p>
        </w:tc>
        <w:tc>
          <w:tcPr>
            <w:tcW w:w="2410" w:type="dxa"/>
            <w:shd w:val="clear" w:color="auto" w:fill="auto"/>
            <w:noWrap/>
            <w:vAlign w:val="center"/>
            <w:hideMark/>
          </w:tcPr>
          <w:p w14:paraId="701F3473"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2</w:t>
            </w:r>
            <w:r>
              <w:t>,</w:t>
            </w:r>
            <w:r w:rsidRPr="00B11010">
              <w:t>272</w:t>
            </w:r>
          </w:p>
        </w:tc>
      </w:tr>
      <w:tr w:rsidR="00845293" w:rsidRPr="0047189A" w14:paraId="3EA466C2" w14:textId="77777777" w:rsidTr="006F008A">
        <w:trPr>
          <w:trHeight w:val="340"/>
        </w:trPr>
        <w:tc>
          <w:tcPr>
            <w:tcW w:w="4106" w:type="dxa"/>
            <w:shd w:val="clear" w:color="auto" w:fill="auto"/>
            <w:vAlign w:val="center"/>
            <w:hideMark/>
          </w:tcPr>
          <w:p w14:paraId="4FBCB2F7"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Gravesham</w:t>
            </w:r>
          </w:p>
        </w:tc>
        <w:tc>
          <w:tcPr>
            <w:tcW w:w="2410" w:type="dxa"/>
            <w:shd w:val="clear" w:color="auto" w:fill="auto"/>
            <w:noWrap/>
            <w:vAlign w:val="center"/>
            <w:hideMark/>
          </w:tcPr>
          <w:p w14:paraId="152A88C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3</w:t>
            </w:r>
            <w:r>
              <w:t>,</w:t>
            </w:r>
            <w:r w:rsidRPr="00B11010">
              <w:t>212</w:t>
            </w:r>
          </w:p>
        </w:tc>
        <w:tc>
          <w:tcPr>
            <w:tcW w:w="2410" w:type="dxa"/>
            <w:shd w:val="clear" w:color="auto" w:fill="auto"/>
            <w:noWrap/>
            <w:vAlign w:val="center"/>
            <w:hideMark/>
          </w:tcPr>
          <w:p w14:paraId="1BCDBBA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1</w:t>
            </w:r>
            <w:r>
              <w:t>,</w:t>
            </w:r>
            <w:r w:rsidRPr="00B11010">
              <w:t>565</w:t>
            </w:r>
          </w:p>
        </w:tc>
      </w:tr>
      <w:tr w:rsidR="00845293" w:rsidRPr="0047189A" w14:paraId="4346E7FA" w14:textId="77777777" w:rsidTr="006F008A">
        <w:trPr>
          <w:trHeight w:val="340"/>
        </w:trPr>
        <w:tc>
          <w:tcPr>
            <w:tcW w:w="4106" w:type="dxa"/>
            <w:shd w:val="clear" w:color="auto" w:fill="auto"/>
            <w:vAlign w:val="center"/>
            <w:hideMark/>
          </w:tcPr>
          <w:p w14:paraId="4406F4B2"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Maidstone</w:t>
            </w:r>
          </w:p>
        </w:tc>
        <w:tc>
          <w:tcPr>
            <w:tcW w:w="2410" w:type="dxa"/>
            <w:shd w:val="clear" w:color="auto" w:fill="auto"/>
            <w:noWrap/>
            <w:vAlign w:val="center"/>
            <w:hideMark/>
          </w:tcPr>
          <w:p w14:paraId="59E630C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12</w:t>
            </w:r>
            <w:r>
              <w:t>,</w:t>
            </w:r>
            <w:r w:rsidRPr="00B11010">
              <w:t>723</w:t>
            </w:r>
          </w:p>
        </w:tc>
        <w:tc>
          <w:tcPr>
            <w:tcW w:w="2410" w:type="dxa"/>
            <w:shd w:val="clear" w:color="auto" w:fill="auto"/>
            <w:noWrap/>
            <w:vAlign w:val="center"/>
            <w:hideMark/>
          </w:tcPr>
          <w:p w14:paraId="6EEADDAB"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6</w:t>
            </w:r>
            <w:r>
              <w:t>,</w:t>
            </w:r>
            <w:r w:rsidRPr="00B11010">
              <w:t>777</w:t>
            </w:r>
          </w:p>
        </w:tc>
      </w:tr>
      <w:tr w:rsidR="00845293" w:rsidRPr="0047189A" w14:paraId="3CF65C19" w14:textId="77777777" w:rsidTr="006F008A">
        <w:trPr>
          <w:trHeight w:val="340"/>
        </w:trPr>
        <w:tc>
          <w:tcPr>
            <w:tcW w:w="4106" w:type="dxa"/>
            <w:shd w:val="clear" w:color="auto" w:fill="auto"/>
            <w:vAlign w:val="center"/>
            <w:hideMark/>
          </w:tcPr>
          <w:p w14:paraId="123E293B"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Sevenoaks</w:t>
            </w:r>
          </w:p>
        </w:tc>
        <w:tc>
          <w:tcPr>
            <w:tcW w:w="2410" w:type="dxa"/>
            <w:shd w:val="clear" w:color="auto" w:fill="auto"/>
            <w:noWrap/>
            <w:vAlign w:val="center"/>
            <w:hideMark/>
          </w:tcPr>
          <w:p w14:paraId="75C073E1"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3</w:t>
            </w:r>
            <w:r>
              <w:t>,</w:t>
            </w:r>
            <w:r w:rsidRPr="00B11010">
              <w:t>757</w:t>
            </w:r>
          </w:p>
        </w:tc>
        <w:tc>
          <w:tcPr>
            <w:tcW w:w="2410" w:type="dxa"/>
            <w:shd w:val="clear" w:color="auto" w:fill="auto"/>
            <w:noWrap/>
            <w:vAlign w:val="center"/>
            <w:hideMark/>
          </w:tcPr>
          <w:p w14:paraId="732A6876"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1</w:t>
            </w:r>
            <w:r>
              <w:t>,</w:t>
            </w:r>
            <w:r w:rsidRPr="00B11010">
              <w:t>565</w:t>
            </w:r>
          </w:p>
        </w:tc>
      </w:tr>
      <w:tr w:rsidR="00845293" w:rsidRPr="0047189A" w14:paraId="5BD135C2" w14:textId="77777777" w:rsidTr="006F008A">
        <w:trPr>
          <w:trHeight w:val="340"/>
        </w:trPr>
        <w:tc>
          <w:tcPr>
            <w:tcW w:w="4106" w:type="dxa"/>
            <w:shd w:val="clear" w:color="auto" w:fill="auto"/>
            <w:vAlign w:val="center"/>
            <w:hideMark/>
          </w:tcPr>
          <w:p w14:paraId="5237EDD8"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Swale</w:t>
            </w:r>
          </w:p>
        </w:tc>
        <w:tc>
          <w:tcPr>
            <w:tcW w:w="2410" w:type="dxa"/>
            <w:shd w:val="clear" w:color="auto" w:fill="auto"/>
            <w:noWrap/>
            <w:vAlign w:val="center"/>
            <w:hideMark/>
          </w:tcPr>
          <w:p w14:paraId="46AC4B3D"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10</w:t>
            </w:r>
            <w:r>
              <w:t>,</w:t>
            </w:r>
            <w:r w:rsidRPr="00B11010">
              <w:t>018</w:t>
            </w:r>
          </w:p>
        </w:tc>
        <w:tc>
          <w:tcPr>
            <w:tcW w:w="2410" w:type="dxa"/>
            <w:shd w:val="clear" w:color="auto" w:fill="auto"/>
            <w:noWrap/>
            <w:vAlign w:val="center"/>
            <w:hideMark/>
          </w:tcPr>
          <w:p w14:paraId="5ACF3FD8"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4</w:t>
            </w:r>
            <w:r>
              <w:t>,</w:t>
            </w:r>
            <w:r w:rsidRPr="00B11010">
              <w:t>720</w:t>
            </w:r>
          </w:p>
        </w:tc>
      </w:tr>
      <w:tr w:rsidR="00845293" w:rsidRPr="0047189A" w14:paraId="55315C73" w14:textId="77777777" w:rsidTr="006F008A">
        <w:trPr>
          <w:trHeight w:val="340"/>
        </w:trPr>
        <w:tc>
          <w:tcPr>
            <w:tcW w:w="4106" w:type="dxa"/>
            <w:shd w:val="clear" w:color="auto" w:fill="auto"/>
            <w:vAlign w:val="center"/>
            <w:hideMark/>
          </w:tcPr>
          <w:p w14:paraId="040829B9"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Thanet</w:t>
            </w:r>
          </w:p>
        </w:tc>
        <w:tc>
          <w:tcPr>
            <w:tcW w:w="2410" w:type="dxa"/>
            <w:shd w:val="clear" w:color="auto" w:fill="auto"/>
            <w:noWrap/>
            <w:vAlign w:val="center"/>
            <w:hideMark/>
          </w:tcPr>
          <w:p w14:paraId="4835544E"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5</w:t>
            </w:r>
            <w:r>
              <w:t>,</w:t>
            </w:r>
            <w:r w:rsidRPr="00B11010">
              <w:t>131</w:t>
            </w:r>
          </w:p>
        </w:tc>
        <w:tc>
          <w:tcPr>
            <w:tcW w:w="2410" w:type="dxa"/>
            <w:shd w:val="clear" w:color="auto" w:fill="auto"/>
            <w:noWrap/>
            <w:vAlign w:val="center"/>
            <w:hideMark/>
          </w:tcPr>
          <w:p w14:paraId="40F013B8"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2</w:t>
            </w:r>
            <w:r>
              <w:t>,</w:t>
            </w:r>
            <w:r w:rsidRPr="00B11010">
              <w:t>541</w:t>
            </w:r>
          </w:p>
        </w:tc>
      </w:tr>
      <w:tr w:rsidR="00845293" w:rsidRPr="0047189A" w14:paraId="432777BE" w14:textId="77777777" w:rsidTr="006F008A">
        <w:trPr>
          <w:trHeight w:val="340"/>
        </w:trPr>
        <w:tc>
          <w:tcPr>
            <w:tcW w:w="4106" w:type="dxa"/>
            <w:shd w:val="clear" w:color="auto" w:fill="auto"/>
            <w:vAlign w:val="center"/>
            <w:hideMark/>
          </w:tcPr>
          <w:p w14:paraId="61B4831D"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Tonbridge and Malling</w:t>
            </w:r>
          </w:p>
        </w:tc>
        <w:tc>
          <w:tcPr>
            <w:tcW w:w="2410" w:type="dxa"/>
            <w:shd w:val="clear" w:color="auto" w:fill="auto"/>
            <w:noWrap/>
            <w:vAlign w:val="center"/>
            <w:hideMark/>
          </w:tcPr>
          <w:p w14:paraId="6516D97B"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6</w:t>
            </w:r>
            <w:r>
              <w:t>,</w:t>
            </w:r>
            <w:r w:rsidRPr="00B11010">
              <w:t>474</w:t>
            </w:r>
          </w:p>
        </w:tc>
        <w:tc>
          <w:tcPr>
            <w:tcW w:w="2410" w:type="dxa"/>
            <w:shd w:val="clear" w:color="auto" w:fill="auto"/>
            <w:noWrap/>
            <w:vAlign w:val="center"/>
            <w:hideMark/>
          </w:tcPr>
          <w:p w14:paraId="38A23DBE"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2</w:t>
            </w:r>
            <w:r>
              <w:t>,</w:t>
            </w:r>
            <w:r w:rsidRPr="00B11010">
              <w:t>110</w:t>
            </w:r>
          </w:p>
        </w:tc>
      </w:tr>
      <w:tr w:rsidR="00845293" w:rsidRPr="0047189A" w14:paraId="0BF813D5" w14:textId="77777777" w:rsidTr="006F008A">
        <w:trPr>
          <w:trHeight w:val="340"/>
        </w:trPr>
        <w:tc>
          <w:tcPr>
            <w:tcW w:w="4106" w:type="dxa"/>
            <w:shd w:val="clear" w:color="auto" w:fill="auto"/>
            <w:vAlign w:val="center"/>
            <w:hideMark/>
          </w:tcPr>
          <w:p w14:paraId="5C298612"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Tunbridge Wells</w:t>
            </w:r>
          </w:p>
        </w:tc>
        <w:tc>
          <w:tcPr>
            <w:tcW w:w="2410" w:type="dxa"/>
            <w:shd w:val="clear" w:color="auto" w:fill="auto"/>
            <w:noWrap/>
            <w:vAlign w:val="center"/>
            <w:hideMark/>
          </w:tcPr>
          <w:p w14:paraId="40093668"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3</w:t>
            </w:r>
            <w:r>
              <w:t>,</w:t>
            </w:r>
            <w:r w:rsidRPr="00B11010">
              <w:t>167</w:t>
            </w:r>
          </w:p>
        </w:tc>
        <w:tc>
          <w:tcPr>
            <w:tcW w:w="2410" w:type="dxa"/>
            <w:shd w:val="clear" w:color="auto" w:fill="auto"/>
            <w:noWrap/>
            <w:vAlign w:val="center"/>
            <w:hideMark/>
          </w:tcPr>
          <w:p w14:paraId="3C7913C4"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2</w:t>
            </w:r>
            <w:r>
              <w:t>,</w:t>
            </w:r>
            <w:r w:rsidRPr="00B11010">
              <w:t>401</w:t>
            </w:r>
          </w:p>
        </w:tc>
      </w:tr>
      <w:tr w:rsidR="00845293" w:rsidRPr="0047189A" w14:paraId="1141C389" w14:textId="77777777" w:rsidTr="006F008A">
        <w:trPr>
          <w:trHeight w:val="340"/>
        </w:trPr>
        <w:tc>
          <w:tcPr>
            <w:tcW w:w="4106" w:type="dxa"/>
            <w:shd w:val="clear" w:color="auto" w:fill="auto"/>
            <w:vAlign w:val="center"/>
            <w:hideMark/>
          </w:tcPr>
          <w:p w14:paraId="471D8CBF"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Medway</w:t>
            </w:r>
          </w:p>
        </w:tc>
        <w:tc>
          <w:tcPr>
            <w:tcW w:w="2410" w:type="dxa"/>
            <w:shd w:val="clear" w:color="auto" w:fill="auto"/>
            <w:noWrap/>
            <w:vAlign w:val="center"/>
            <w:hideMark/>
          </w:tcPr>
          <w:p w14:paraId="53AD685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9</w:t>
            </w:r>
            <w:r>
              <w:t>,</w:t>
            </w:r>
            <w:r w:rsidRPr="00B11010">
              <w:t>397</w:t>
            </w:r>
          </w:p>
        </w:tc>
        <w:tc>
          <w:tcPr>
            <w:tcW w:w="2410" w:type="dxa"/>
            <w:shd w:val="clear" w:color="auto" w:fill="auto"/>
            <w:noWrap/>
            <w:vAlign w:val="center"/>
            <w:hideMark/>
          </w:tcPr>
          <w:p w14:paraId="3E8862C4"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B11010">
              <w:t>4</w:t>
            </w:r>
            <w:r>
              <w:t>,</w:t>
            </w:r>
            <w:r w:rsidRPr="00B11010">
              <w:t>946</w:t>
            </w:r>
          </w:p>
        </w:tc>
      </w:tr>
      <w:tr w:rsidR="00845293" w:rsidRPr="0047189A" w14:paraId="45CCE25F" w14:textId="77777777" w:rsidTr="006F008A">
        <w:trPr>
          <w:trHeight w:val="340"/>
        </w:trPr>
        <w:tc>
          <w:tcPr>
            <w:tcW w:w="4106" w:type="dxa"/>
            <w:shd w:val="clear" w:color="auto" w:fill="auto"/>
            <w:vAlign w:val="center"/>
            <w:hideMark/>
          </w:tcPr>
          <w:p w14:paraId="22F71971" w14:textId="7E4EB868" w:rsidR="00845293" w:rsidRPr="000303A1" w:rsidRDefault="00845293" w:rsidP="00D140D6">
            <w:pPr>
              <w:tabs>
                <w:tab w:val="clear" w:pos="284"/>
              </w:tabs>
              <w:spacing w:line="240" w:lineRule="auto"/>
              <w:rPr>
                <w:rFonts w:eastAsia="Times New Roman" w:cstheme="minorHAnsi"/>
                <w:b/>
                <w:bCs/>
                <w:kern w:val="0"/>
                <w:szCs w:val="22"/>
                <w:lang w:eastAsia="en-GB"/>
              </w:rPr>
            </w:pPr>
            <w:r w:rsidRPr="000303A1">
              <w:rPr>
                <w:rFonts w:eastAsia="Times New Roman" w:cstheme="minorHAnsi"/>
                <w:b/>
                <w:bCs/>
                <w:kern w:val="0"/>
                <w:szCs w:val="22"/>
                <w:lang w:eastAsia="en-GB"/>
              </w:rPr>
              <w:t xml:space="preserve">Kent </w:t>
            </w:r>
            <w:r w:rsidR="002342F8">
              <w:rPr>
                <w:rFonts w:eastAsia="Times New Roman" w:cstheme="minorHAnsi"/>
                <w:b/>
                <w:bCs/>
                <w:kern w:val="0"/>
                <w:szCs w:val="22"/>
                <w:lang w:eastAsia="en-GB"/>
              </w:rPr>
              <w:t>and</w:t>
            </w:r>
            <w:r w:rsidRPr="000303A1">
              <w:rPr>
                <w:rFonts w:eastAsia="Times New Roman" w:cstheme="minorHAnsi"/>
                <w:b/>
                <w:bCs/>
                <w:kern w:val="0"/>
                <w:szCs w:val="22"/>
                <w:lang w:eastAsia="en-GB"/>
              </w:rPr>
              <w:t xml:space="preserve"> Medway</w:t>
            </w:r>
          </w:p>
        </w:tc>
        <w:tc>
          <w:tcPr>
            <w:tcW w:w="2410" w:type="dxa"/>
            <w:shd w:val="clear" w:color="auto" w:fill="auto"/>
            <w:noWrap/>
            <w:vAlign w:val="center"/>
            <w:hideMark/>
          </w:tcPr>
          <w:p w14:paraId="7C97C024" w14:textId="77777777" w:rsidR="00845293" w:rsidRPr="002C244C" w:rsidRDefault="00845293" w:rsidP="00D140D6">
            <w:pPr>
              <w:tabs>
                <w:tab w:val="clear" w:pos="284"/>
              </w:tabs>
              <w:spacing w:line="240" w:lineRule="auto"/>
              <w:jc w:val="right"/>
              <w:rPr>
                <w:rFonts w:eastAsia="Times New Roman" w:cstheme="minorHAnsi"/>
                <w:b/>
                <w:bCs/>
                <w:color w:val="000000"/>
                <w:kern w:val="0"/>
                <w:szCs w:val="22"/>
                <w:lang w:eastAsia="en-GB"/>
              </w:rPr>
            </w:pPr>
            <w:r w:rsidRPr="002C244C">
              <w:rPr>
                <w:b/>
                <w:bCs/>
              </w:rPr>
              <w:t>75,301</w:t>
            </w:r>
          </w:p>
        </w:tc>
        <w:tc>
          <w:tcPr>
            <w:tcW w:w="2410" w:type="dxa"/>
            <w:shd w:val="clear" w:color="auto" w:fill="auto"/>
            <w:noWrap/>
            <w:vAlign w:val="center"/>
            <w:hideMark/>
          </w:tcPr>
          <w:p w14:paraId="64B318D7" w14:textId="77777777" w:rsidR="00845293" w:rsidRPr="002C244C" w:rsidRDefault="00845293" w:rsidP="00D140D6">
            <w:pPr>
              <w:tabs>
                <w:tab w:val="clear" w:pos="284"/>
              </w:tabs>
              <w:spacing w:line="240" w:lineRule="auto"/>
              <w:jc w:val="right"/>
              <w:rPr>
                <w:rFonts w:eastAsia="Times New Roman" w:cstheme="minorHAnsi"/>
                <w:b/>
                <w:bCs/>
                <w:color w:val="000000"/>
                <w:kern w:val="0"/>
                <w:szCs w:val="22"/>
                <w:lang w:eastAsia="en-GB"/>
              </w:rPr>
            </w:pPr>
            <w:r w:rsidRPr="002C244C">
              <w:rPr>
                <w:b/>
                <w:bCs/>
              </w:rPr>
              <w:t>36,384</w:t>
            </w:r>
          </w:p>
        </w:tc>
      </w:tr>
      <w:tr w:rsidR="002342F8" w:rsidRPr="0047189A" w14:paraId="680DC7D7" w14:textId="77777777" w:rsidTr="006F008A">
        <w:trPr>
          <w:trHeight w:val="340"/>
        </w:trPr>
        <w:tc>
          <w:tcPr>
            <w:tcW w:w="4106" w:type="dxa"/>
            <w:shd w:val="clear" w:color="auto" w:fill="auto"/>
            <w:vAlign w:val="center"/>
          </w:tcPr>
          <w:p w14:paraId="14C3AD68" w14:textId="4EBAD7A2" w:rsidR="002342F8" w:rsidRPr="000303A1" w:rsidRDefault="002342F8"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Kent and Medway per annum</w:t>
            </w:r>
          </w:p>
        </w:tc>
        <w:tc>
          <w:tcPr>
            <w:tcW w:w="2410" w:type="dxa"/>
            <w:shd w:val="clear" w:color="auto" w:fill="auto"/>
            <w:noWrap/>
            <w:vAlign w:val="center"/>
          </w:tcPr>
          <w:p w14:paraId="31E0337E" w14:textId="14916822" w:rsidR="002342F8" w:rsidRPr="002C244C" w:rsidRDefault="007F7247" w:rsidP="00D140D6">
            <w:pPr>
              <w:tabs>
                <w:tab w:val="clear" w:pos="284"/>
              </w:tabs>
              <w:spacing w:line="240" w:lineRule="auto"/>
              <w:jc w:val="right"/>
              <w:rPr>
                <w:b/>
                <w:bCs/>
              </w:rPr>
            </w:pPr>
            <w:r>
              <w:rPr>
                <w:b/>
                <w:bCs/>
              </w:rPr>
              <w:t>6</w:t>
            </w:r>
            <w:r w:rsidR="002961E1">
              <w:rPr>
                <w:b/>
                <w:bCs/>
              </w:rPr>
              <w:t>,</w:t>
            </w:r>
            <w:r>
              <w:rPr>
                <w:b/>
                <w:bCs/>
              </w:rPr>
              <w:t>845</w:t>
            </w:r>
          </w:p>
        </w:tc>
        <w:tc>
          <w:tcPr>
            <w:tcW w:w="2410" w:type="dxa"/>
            <w:shd w:val="clear" w:color="auto" w:fill="auto"/>
            <w:noWrap/>
            <w:vAlign w:val="center"/>
          </w:tcPr>
          <w:p w14:paraId="012448E9" w14:textId="352A6E1C" w:rsidR="002342F8" w:rsidRPr="002C244C" w:rsidRDefault="007F7247" w:rsidP="00D140D6">
            <w:pPr>
              <w:tabs>
                <w:tab w:val="clear" w:pos="284"/>
              </w:tabs>
              <w:spacing w:line="240" w:lineRule="auto"/>
              <w:jc w:val="right"/>
              <w:rPr>
                <w:b/>
                <w:bCs/>
              </w:rPr>
            </w:pPr>
            <w:r>
              <w:rPr>
                <w:b/>
                <w:bCs/>
              </w:rPr>
              <w:t>7,277</w:t>
            </w:r>
          </w:p>
        </w:tc>
      </w:tr>
    </w:tbl>
    <w:p w14:paraId="6015306D" w14:textId="77777777" w:rsidR="00845293" w:rsidRDefault="00845293" w:rsidP="00845293">
      <w:pPr>
        <w:pStyle w:val="Source"/>
      </w:pPr>
      <w:bookmarkStart w:id="113" w:name="_Hlk179381591"/>
      <w:r w:rsidRPr="00DC0F2C">
        <w:t>Source: Net additional dwellings by local authority district, England 2001-02 to 2022-23, Table 122</w:t>
      </w:r>
    </w:p>
    <w:bookmarkEnd w:id="113"/>
    <w:p w14:paraId="2E965F6E" w14:textId="378C56ED" w:rsidR="00845293" w:rsidRDefault="00845293" w:rsidP="00845293">
      <w:pPr>
        <w:pStyle w:val="Caption"/>
      </w:pPr>
      <w:r>
        <w:lastRenderedPageBreak/>
        <w:t xml:space="preserve">Figure </w:t>
      </w:r>
      <w:r w:rsidR="002C6829">
        <w:t>7</w:t>
      </w:r>
      <w:r>
        <w:t>-1: Net annual dwelling completions, local authority, 2011-12 to 2022-23</w:t>
      </w:r>
    </w:p>
    <w:p w14:paraId="59D7CD8F" w14:textId="77777777" w:rsidR="00845293" w:rsidRDefault="00845293" w:rsidP="00845293">
      <w:pPr>
        <w:pStyle w:val="Numberedtext2"/>
        <w:numPr>
          <w:ilvl w:val="0"/>
          <w:numId w:val="0"/>
        </w:numPr>
        <w:ind w:left="850" w:hanging="850"/>
      </w:pPr>
      <w:r>
        <w:rPr>
          <w:noProof/>
        </w:rPr>
        <w:drawing>
          <wp:inline distT="0" distB="0" distL="0" distR="0" wp14:anchorId="52F5FD25" wp14:editId="180352BE">
            <wp:extent cx="5731510" cy="2545689"/>
            <wp:effectExtent l="0" t="0" r="2540" b="7620"/>
            <wp:docPr id="150018114" name="Chart 1">
              <a:extLst xmlns:a="http://schemas.openxmlformats.org/drawingml/2006/main">
                <a:ext uri="{FF2B5EF4-FFF2-40B4-BE49-F238E27FC236}">
                  <a16:creationId xmlns:a16="http://schemas.microsoft.com/office/drawing/2014/main" id="{1F4C4B27-624B-E6D8-B792-943B79069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22343B" w14:textId="77777777" w:rsidR="008727E1" w:rsidRDefault="008727E1" w:rsidP="008727E1">
      <w:pPr>
        <w:pStyle w:val="Source"/>
      </w:pPr>
      <w:r w:rsidRPr="00DC0F2C">
        <w:t>Source: Net additional dwellings by local authority district, England 2001-02 to 2022-23, Table 122</w:t>
      </w:r>
    </w:p>
    <w:p w14:paraId="6629DFCB" w14:textId="77777777" w:rsidR="008727E1" w:rsidRDefault="008727E1" w:rsidP="008727E1">
      <w:pPr>
        <w:pStyle w:val="Source"/>
      </w:pPr>
    </w:p>
    <w:p w14:paraId="1FBBFE95" w14:textId="1DA0C6C1" w:rsidR="00191A7D" w:rsidRDefault="00845293" w:rsidP="00845293">
      <w:pPr>
        <w:pStyle w:val="Numberedtext"/>
      </w:pPr>
      <w:r>
        <w:t xml:space="preserve">In terms of the tenure mix of new housing, </w:t>
      </w:r>
      <w:r w:rsidR="00230EF6">
        <w:t>A</w:t>
      </w:r>
      <w:r>
        <w:t xml:space="preserve">ffordable </w:t>
      </w:r>
      <w:r w:rsidR="00230EF6">
        <w:t>Housing</w:t>
      </w:r>
      <w:r>
        <w:t xml:space="preserve"> made up 23.1% of all net completions across Kent and Medway between 2011-12 and 2022-23. The proportion is slightly higher, at 23.6% for the last 5 years only. </w:t>
      </w:r>
      <w:r w:rsidR="00191A7D">
        <w:t xml:space="preserve">This equates to 1,522 net additions of Affordable Homes per annum over the last 5 years. </w:t>
      </w:r>
      <w:r w:rsidR="006475FB">
        <w:t xml:space="preserve">As discussed in Section 5, estimated need for Affordable Housing in Kent and Medway is around four times higher. </w:t>
      </w:r>
    </w:p>
    <w:p w14:paraId="46F5D58B" w14:textId="4AE167A2" w:rsidR="00845293" w:rsidRDefault="00845293" w:rsidP="00845293">
      <w:pPr>
        <w:pStyle w:val="Numberedtext"/>
      </w:pPr>
      <w:r>
        <w:t>Note that this data has been updated to 2023-24, but is presented to 2022-23 to align with the data on overall net completions (considered above) and the components of supply (considered below). In 2023-24 there were a further 4,370 market and 1,630 affordable completions across Kent and Medway as a whole.</w:t>
      </w:r>
    </w:p>
    <w:p w14:paraId="1704A131" w14:textId="520656B5" w:rsidR="00845293" w:rsidRPr="0047189A" w:rsidRDefault="00845293" w:rsidP="00845293">
      <w:pPr>
        <w:pStyle w:val="Caption"/>
      </w:pPr>
      <w:r>
        <w:t xml:space="preserve">Table </w:t>
      </w:r>
      <w:r w:rsidR="00230EF6">
        <w:t>7-</w:t>
      </w:r>
      <w:r>
        <w:t xml:space="preserve">2: Split between </w:t>
      </w:r>
      <w:r w:rsidR="00230EF6">
        <w:t>M</w:t>
      </w:r>
      <w:r>
        <w:t xml:space="preserve">arket and </w:t>
      </w:r>
      <w:r w:rsidR="00230EF6">
        <w:t>A</w:t>
      </w:r>
      <w:r>
        <w:t xml:space="preserve">ffordable </w:t>
      </w:r>
      <w:r w:rsidR="00230EF6">
        <w:t>C</w:t>
      </w:r>
      <w:r>
        <w:t>ompletions</w:t>
      </w:r>
      <w:r w:rsidR="00DB2A67">
        <w:t xml:space="preserve"> </w:t>
      </w:r>
      <w:r w:rsidR="007357EA">
        <w:t>2011-2023</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23"/>
        <w:gridCol w:w="1323"/>
        <w:gridCol w:w="1323"/>
        <w:gridCol w:w="1323"/>
        <w:gridCol w:w="1323"/>
        <w:gridCol w:w="1323"/>
      </w:tblGrid>
      <w:tr w:rsidR="00845293" w:rsidRPr="0047189A" w14:paraId="14DCE6C2" w14:textId="77777777" w:rsidTr="007357EA">
        <w:trPr>
          <w:trHeight w:val="283"/>
        </w:trPr>
        <w:tc>
          <w:tcPr>
            <w:tcW w:w="2410" w:type="dxa"/>
            <w:shd w:val="clear" w:color="auto" w:fill="auto"/>
            <w:vAlign w:val="center"/>
          </w:tcPr>
          <w:p w14:paraId="27A897B7" w14:textId="77777777" w:rsidR="00845293" w:rsidRPr="000303A1" w:rsidRDefault="00845293" w:rsidP="00D140D6">
            <w:pPr>
              <w:tabs>
                <w:tab w:val="clear" w:pos="284"/>
              </w:tabs>
              <w:spacing w:line="240" w:lineRule="auto"/>
              <w:rPr>
                <w:rFonts w:eastAsia="Times New Roman" w:cstheme="minorHAnsi"/>
                <w:kern w:val="0"/>
                <w:szCs w:val="22"/>
                <w:lang w:eastAsia="en-GB"/>
              </w:rPr>
            </w:pPr>
          </w:p>
        </w:tc>
        <w:tc>
          <w:tcPr>
            <w:tcW w:w="3969" w:type="dxa"/>
            <w:gridSpan w:val="3"/>
            <w:shd w:val="clear" w:color="auto" w:fill="auto"/>
            <w:noWrap/>
            <w:vAlign w:val="bottom"/>
          </w:tcPr>
          <w:p w14:paraId="09D102D4" w14:textId="77777777" w:rsidR="00845293"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2011-12 to 2022-23</w:t>
            </w:r>
          </w:p>
        </w:tc>
        <w:tc>
          <w:tcPr>
            <w:tcW w:w="3969" w:type="dxa"/>
            <w:gridSpan w:val="3"/>
            <w:shd w:val="clear" w:color="auto" w:fill="auto"/>
            <w:noWrap/>
            <w:vAlign w:val="bottom"/>
          </w:tcPr>
          <w:p w14:paraId="32662D19" w14:textId="77777777" w:rsidR="00845293"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2018-19 to 2022-23</w:t>
            </w:r>
          </w:p>
        </w:tc>
      </w:tr>
      <w:tr w:rsidR="00845293" w:rsidRPr="0047189A" w14:paraId="7A1849F7" w14:textId="77777777" w:rsidTr="007357EA">
        <w:trPr>
          <w:trHeight w:val="283"/>
        </w:trPr>
        <w:tc>
          <w:tcPr>
            <w:tcW w:w="2410" w:type="dxa"/>
            <w:shd w:val="clear" w:color="auto" w:fill="auto"/>
            <w:vAlign w:val="center"/>
            <w:hideMark/>
          </w:tcPr>
          <w:p w14:paraId="798D6FAC" w14:textId="77777777" w:rsidR="00845293" w:rsidRPr="000303A1" w:rsidRDefault="00845293" w:rsidP="00D140D6">
            <w:pPr>
              <w:tabs>
                <w:tab w:val="clear" w:pos="284"/>
              </w:tabs>
              <w:spacing w:line="240" w:lineRule="auto"/>
              <w:rPr>
                <w:rFonts w:eastAsia="Times New Roman" w:cstheme="minorHAnsi"/>
                <w:kern w:val="0"/>
                <w:szCs w:val="22"/>
                <w:lang w:eastAsia="en-GB"/>
              </w:rPr>
            </w:pPr>
          </w:p>
        </w:tc>
        <w:tc>
          <w:tcPr>
            <w:tcW w:w="1323" w:type="dxa"/>
            <w:shd w:val="clear" w:color="auto" w:fill="auto"/>
            <w:noWrap/>
            <w:vAlign w:val="bottom"/>
          </w:tcPr>
          <w:p w14:paraId="42021976" w14:textId="77777777" w:rsidR="00845293" w:rsidRPr="000303A1"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Market</w:t>
            </w:r>
          </w:p>
        </w:tc>
        <w:tc>
          <w:tcPr>
            <w:tcW w:w="1323" w:type="dxa"/>
            <w:shd w:val="clear" w:color="auto" w:fill="auto"/>
            <w:noWrap/>
            <w:vAlign w:val="bottom"/>
          </w:tcPr>
          <w:p w14:paraId="6597A6FF" w14:textId="77777777" w:rsidR="00845293" w:rsidRPr="000303A1"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Affordable</w:t>
            </w:r>
          </w:p>
        </w:tc>
        <w:tc>
          <w:tcPr>
            <w:tcW w:w="1323" w:type="dxa"/>
            <w:shd w:val="clear" w:color="auto" w:fill="auto"/>
            <w:noWrap/>
            <w:vAlign w:val="bottom"/>
          </w:tcPr>
          <w:p w14:paraId="05EE6A65" w14:textId="77777777" w:rsidR="00845293" w:rsidRPr="000303A1"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 Aff.</w:t>
            </w:r>
          </w:p>
        </w:tc>
        <w:tc>
          <w:tcPr>
            <w:tcW w:w="1323" w:type="dxa"/>
            <w:shd w:val="clear" w:color="auto" w:fill="auto"/>
            <w:noWrap/>
            <w:vAlign w:val="bottom"/>
          </w:tcPr>
          <w:p w14:paraId="26744B6E" w14:textId="77777777" w:rsidR="00845293" w:rsidRPr="000303A1"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Market</w:t>
            </w:r>
          </w:p>
        </w:tc>
        <w:tc>
          <w:tcPr>
            <w:tcW w:w="1323" w:type="dxa"/>
            <w:shd w:val="clear" w:color="auto" w:fill="auto"/>
            <w:noWrap/>
            <w:vAlign w:val="bottom"/>
          </w:tcPr>
          <w:p w14:paraId="567E9147" w14:textId="77777777" w:rsidR="00845293" w:rsidRPr="000303A1"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Affordable</w:t>
            </w:r>
          </w:p>
        </w:tc>
        <w:tc>
          <w:tcPr>
            <w:tcW w:w="1323" w:type="dxa"/>
            <w:vAlign w:val="bottom"/>
          </w:tcPr>
          <w:p w14:paraId="50983439" w14:textId="77777777" w:rsidR="00845293" w:rsidRPr="000303A1" w:rsidRDefault="00845293" w:rsidP="00D140D6">
            <w:pPr>
              <w:tabs>
                <w:tab w:val="clear" w:pos="284"/>
              </w:tabs>
              <w:spacing w:line="240" w:lineRule="auto"/>
              <w:rPr>
                <w:rFonts w:eastAsia="Times New Roman" w:cstheme="minorHAnsi"/>
                <w:b/>
                <w:bCs/>
                <w:kern w:val="0"/>
                <w:szCs w:val="22"/>
                <w:lang w:eastAsia="en-GB"/>
              </w:rPr>
            </w:pPr>
            <w:r>
              <w:rPr>
                <w:rFonts w:eastAsia="Times New Roman" w:cstheme="minorHAnsi"/>
                <w:b/>
                <w:bCs/>
                <w:kern w:val="0"/>
                <w:szCs w:val="22"/>
                <w:lang w:eastAsia="en-GB"/>
              </w:rPr>
              <w:t>% Aff.</w:t>
            </w:r>
          </w:p>
        </w:tc>
      </w:tr>
      <w:tr w:rsidR="00845293" w:rsidRPr="0047189A" w14:paraId="07BC0671" w14:textId="77777777" w:rsidTr="007357EA">
        <w:trPr>
          <w:trHeight w:val="283"/>
        </w:trPr>
        <w:tc>
          <w:tcPr>
            <w:tcW w:w="2410" w:type="dxa"/>
            <w:shd w:val="clear" w:color="auto" w:fill="auto"/>
            <w:vAlign w:val="center"/>
            <w:hideMark/>
          </w:tcPr>
          <w:p w14:paraId="10DA9214"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Ashford</w:t>
            </w:r>
          </w:p>
        </w:tc>
        <w:tc>
          <w:tcPr>
            <w:tcW w:w="1323" w:type="dxa"/>
            <w:shd w:val="clear" w:color="auto" w:fill="auto"/>
            <w:noWrap/>
            <w:hideMark/>
          </w:tcPr>
          <w:p w14:paraId="2C22BACB"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4</w:t>
            </w:r>
            <w:r>
              <w:t>,</w:t>
            </w:r>
            <w:r w:rsidRPr="008A2803">
              <w:t>870</w:t>
            </w:r>
          </w:p>
        </w:tc>
        <w:tc>
          <w:tcPr>
            <w:tcW w:w="1323" w:type="dxa"/>
            <w:shd w:val="clear" w:color="auto" w:fill="auto"/>
            <w:noWrap/>
            <w:hideMark/>
          </w:tcPr>
          <w:p w14:paraId="4B64DA0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1</w:t>
            </w:r>
            <w:r>
              <w:t>,</w:t>
            </w:r>
            <w:r w:rsidRPr="008A2803">
              <w:t>150</w:t>
            </w:r>
          </w:p>
        </w:tc>
        <w:tc>
          <w:tcPr>
            <w:tcW w:w="1323" w:type="dxa"/>
            <w:shd w:val="clear" w:color="auto" w:fill="auto"/>
            <w:noWrap/>
            <w:hideMark/>
          </w:tcPr>
          <w:p w14:paraId="770E42E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19.1%</w:t>
            </w:r>
          </w:p>
        </w:tc>
        <w:tc>
          <w:tcPr>
            <w:tcW w:w="1323" w:type="dxa"/>
            <w:shd w:val="clear" w:color="auto" w:fill="auto"/>
            <w:noWrap/>
            <w:hideMark/>
          </w:tcPr>
          <w:p w14:paraId="79293609"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2</w:t>
            </w:r>
            <w:r>
              <w:t>,</w:t>
            </w:r>
            <w:r w:rsidRPr="003C383E">
              <w:t>370</w:t>
            </w:r>
          </w:p>
        </w:tc>
        <w:tc>
          <w:tcPr>
            <w:tcW w:w="1323" w:type="dxa"/>
            <w:shd w:val="clear" w:color="auto" w:fill="auto"/>
            <w:noWrap/>
            <w:hideMark/>
          </w:tcPr>
          <w:p w14:paraId="3D0AF85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560</w:t>
            </w:r>
          </w:p>
        </w:tc>
        <w:tc>
          <w:tcPr>
            <w:tcW w:w="1323" w:type="dxa"/>
          </w:tcPr>
          <w:p w14:paraId="68E72D26"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19.1%</w:t>
            </w:r>
          </w:p>
        </w:tc>
      </w:tr>
      <w:tr w:rsidR="00845293" w:rsidRPr="0047189A" w14:paraId="38269F04" w14:textId="77777777" w:rsidTr="007357EA">
        <w:trPr>
          <w:trHeight w:val="283"/>
        </w:trPr>
        <w:tc>
          <w:tcPr>
            <w:tcW w:w="2410" w:type="dxa"/>
            <w:shd w:val="clear" w:color="auto" w:fill="auto"/>
            <w:vAlign w:val="center"/>
            <w:hideMark/>
          </w:tcPr>
          <w:p w14:paraId="534FC549"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Canterbury</w:t>
            </w:r>
          </w:p>
        </w:tc>
        <w:tc>
          <w:tcPr>
            <w:tcW w:w="1323" w:type="dxa"/>
            <w:shd w:val="clear" w:color="auto" w:fill="auto"/>
            <w:noWrap/>
            <w:hideMark/>
          </w:tcPr>
          <w:p w14:paraId="3650701D"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3</w:t>
            </w:r>
            <w:r>
              <w:t>,</w:t>
            </w:r>
            <w:r w:rsidRPr="008A2803">
              <w:t>600</w:t>
            </w:r>
          </w:p>
        </w:tc>
        <w:tc>
          <w:tcPr>
            <w:tcW w:w="1323" w:type="dxa"/>
            <w:shd w:val="clear" w:color="auto" w:fill="auto"/>
            <w:noWrap/>
            <w:hideMark/>
          </w:tcPr>
          <w:p w14:paraId="46E9E64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590</w:t>
            </w:r>
          </w:p>
        </w:tc>
        <w:tc>
          <w:tcPr>
            <w:tcW w:w="1323" w:type="dxa"/>
            <w:shd w:val="clear" w:color="auto" w:fill="auto"/>
            <w:noWrap/>
            <w:hideMark/>
          </w:tcPr>
          <w:p w14:paraId="1633C7D3"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14.1%</w:t>
            </w:r>
          </w:p>
        </w:tc>
        <w:tc>
          <w:tcPr>
            <w:tcW w:w="1323" w:type="dxa"/>
            <w:shd w:val="clear" w:color="auto" w:fill="auto"/>
            <w:noWrap/>
            <w:hideMark/>
          </w:tcPr>
          <w:p w14:paraId="5B85AC90"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1</w:t>
            </w:r>
            <w:r>
              <w:t>,</w:t>
            </w:r>
            <w:r w:rsidRPr="003C383E">
              <w:t>550</w:t>
            </w:r>
          </w:p>
        </w:tc>
        <w:tc>
          <w:tcPr>
            <w:tcW w:w="1323" w:type="dxa"/>
            <w:shd w:val="clear" w:color="auto" w:fill="auto"/>
            <w:noWrap/>
            <w:hideMark/>
          </w:tcPr>
          <w:p w14:paraId="3239F20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420</w:t>
            </w:r>
          </w:p>
        </w:tc>
        <w:tc>
          <w:tcPr>
            <w:tcW w:w="1323" w:type="dxa"/>
          </w:tcPr>
          <w:p w14:paraId="74067E42"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21.3%</w:t>
            </w:r>
          </w:p>
        </w:tc>
      </w:tr>
      <w:tr w:rsidR="00845293" w:rsidRPr="0047189A" w14:paraId="6A138A18" w14:textId="77777777" w:rsidTr="007357EA">
        <w:trPr>
          <w:trHeight w:val="283"/>
        </w:trPr>
        <w:tc>
          <w:tcPr>
            <w:tcW w:w="2410" w:type="dxa"/>
            <w:shd w:val="clear" w:color="auto" w:fill="auto"/>
            <w:vAlign w:val="center"/>
            <w:hideMark/>
          </w:tcPr>
          <w:p w14:paraId="3CAF2BCD"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Dartford</w:t>
            </w:r>
          </w:p>
        </w:tc>
        <w:tc>
          <w:tcPr>
            <w:tcW w:w="1323" w:type="dxa"/>
            <w:shd w:val="clear" w:color="auto" w:fill="auto"/>
            <w:noWrap/>
            <w:hideMark/>
          </w:tcPr>
          <w:p w14:paraId="27303F07"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6</w:t>
            </w:r>
            <w:r>
              <w:t>,</w:t>
            </w:r>
            <w:r w:rsidRPr="008A2803">
              <w:t>450</w:t>
            </w:r>
          </w:p>
        </w:tc>
        <w:tc>
          <w:tcPr>
            <w:tcW w:w="1323" w:type="dxa"/>
            <w:shd w:val="clear" w:color="auto" w:fill="auto"/>
            <w:noWrap/>
            <w:hideMark/>
          </w:tcPr>
          <w:p w14:paraId="00EEA412"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1</w:t>
            </w:r>
            <w:r>
              <w:t>,</w:t>
            </w:r>
            <w:r w:rsidRPr="008A2803">
              <w:t>430</w:t>
            </w:r>
          </w:p>
        </w:tc>
        <w:tc>
          <w:tcPr>
            <w:tcW w:w="1323" w:type="dxa"/>
            <w:shd w:val="clear" w:color="auto" w:fill="auto"/>
            <w:noWrap/>
            <w:hideMark/>
          </w:tcPr>
          <w:p w14:paraId="5E1906AD"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18.1%</w:t>
            </w:r>
          </w:p>
        </w:tc>
        <w:tc>
          <w:tcPr>
            <w:tcW w:w="1323" w:type="dxa"/>
            <w:shd w:val="clear" w:color="auto" w:fill="auto"/>
            <w:noWrap/>
            <w:hideMark/>
          </w:tcPr>
          <w:p w14:paraId="01220746"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2</w:t>
            </w:r>
            <w:r>
              <w:t>,</w:t>
            </w:r>
            <w:r w:rsidRPr="003C383E">
              <w:t>730</w:t>
            </w:r>
          </w:p>
        </w:tc>
        <w:tc>
          <w:tcPr>
            <w:tcW w:w="1323" w:type="dxa"/>
            <w:shd w:val="clear" w:color="auto" w:fill="auto"/>
            <w:noWrap/>
            <w:hideMark/>
          </w:tcPr>
          <w:p w14:paraId="117DC101"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840</w:t>
            </w:r>
          </w:p>
        </w:tc>
        <w:tc>
          <w:tcPr>
            <w:tcW w:w="1323" w:type="dxa"/>
          </w:tcPr>
          <w:p w14:paraId="2061FC2A"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23.5%</w:t>
            </w:r>
          </w:p>
        </w:tc>
      </w:tr>
      <w:tr w:rsidR="00845293" w:rsidRPr="0047189A" w14:paraId="08FEAD9A" w14:textId="77777777" w:rsidTr="007357EA">
        <w:trPr>
          <w:trHeight w:val="283"/>
        </w:trPr>
        <w:tc>
          <w:tcPr>
            <w:tcW w:w="2410" w:type="dxa"/>
            <w:shd w:val="clear" w:color="auto" w:fill="auto"/>
            <w:vAlign w:val="center"/>
            <w:hideMark/>
          </w:tcPr>
          <w:p w14:paraId="0AA5B112"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Dover</w:t>
            </w:r>
          </w:p>
        </w:tc>
        <w:tc>
          <w:tcPr>
            <w:tcW w:w="1323" w:type="dxa"/>
            <w:shd w:val="clear" w:color="auto" w:fill="auto"/>
            <w:noWrap/>
            <w:hideMark/>
          </w:tcPr>
          <w:p w14:paraId="1186C261"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3</w:t>
            </w:r>
            <w:r>
              <w:t>,</w:t>
            </w:r>
            <w:r w:rsidRPr="008A2803">
              <w:t>330</w:t>
            </w:r>
          </w:p>
        </w:tc>
        <w:tc>
          <w:tcPr>
            <w:tcW w:w="1323" w:type="dxa"/>
            <w:shd w:val="clear" w:color="auto" w:fill="auto"/>
            <w:noWrap/>
            <w:hideMark/>
          </w:tcPr>
          <w:p w14:paraId="79DBB79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550</w:t>
            </w:r>
          </w:p>
        </w:tc>
        <w:tc>
          <w:tcPr>
            <w:tcW w:w="1323" w:type="dxa"/>
            <w:shd w:val="clear" w:color="auto" w:fill="auto"/>
            <w:noWrap/>
            <w:hideMark/>
          </w:tcPr>
          <w:p w14:paraId="7D1FDA99"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14.2%</w:t>
            </w:r>
          </w:p>
        </w:tc>
        <w:tc>
          <w:tcPr>
            <w:tcW w:w="1323" w:type="dxa"/>
            <w:shd w:val="clear" w:color="auto" w:fill="auto"/>
            <w:noWrap/>
            <w:hideMark/>
          </w:tcPr>
          <w:p w14:paraId="4A12146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1</w:t>
            </w:r>
            <w:r>
              <w:t>,</w:t>
            </w:r>
            <w:r w:rsidRPr="003C383E">
              <w:t>920</w:t>
            </w:r>
          </w:p>
        </w:tc>
        <w:tc>
          <w:tcPr>
            <w:tcW w:w="1323" w:type="dxa"/>
            <w:shd w:val="clear" w:color="auto" w:fill="auto"/>
            <w:noWrap/>
            <w:hideMark/>
          </w:tcPr>
          <w:p w14:paraId="32A5476D"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200</w:t>
            </w:r>
          </w:p>
        </w:tc>
        <w:tc>
          <w:tcPr>
            <w:tcW w:w="1323" w:type="dxa"/>
          </w:tcPr>
          <w:p w14:paraId="09B1E72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9.4%</w:t>
            </w:r>
          </w:p>
        </w:tc>
      </w:tr>
      <w:tr w:rsidR="00845293" w:rsidRPr="0047189A" w14:paraId="2B2185EC" w14:textId="77777777" w:rsidTr="007357EA">
        <w:trPr>
          <w:trHeight w:val="283"/>
        </w:trPr>
        <w:tc>
          <w:tcPr>
            <w:tcW w:w="2410" w:type="dxa"/>
            <w:shd w:val="clear" w:color="auto" w:fill="auto"/>
            <w:vAlign w:val="center"/>
            <w:hideMark/>
          </w:tcPr>
          <w:p w14:paraId="2D5690EA"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Folkestone and Hythe</w:t>
            </w:r>
          </w:p>
        </w:tc>
        <w:tc>
          <w:tcPr>
            <w:tcW w:w="1323" w:type="dxa"/>
            <w:shd w:val="clear" w:color="auto" w:fill="auto"/>
            <w:noWrap/>
            <w:hideMark/>
          </w:tcPr>
          <w:p w14:paraId="6D021BAD"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2</w:t>
            </w:r>
            <w:r>
              <w:t>,</w:t>
            </w:r>
            <w:r w:rsidRPr="008A2803">
              <w:t>010</w:t>
            </w:r>
          </w:p>
        </w:tc>
        <w:tc>
          <w:tcPr>
            <w:tcW w:w="1323" w:type="dxa"/>
            <w:shd w:val="clear" w:color="auto" w:fill="auto"/>
            <w:noWrap/>
            <w:hideMark/>
          </w:tcPr>
          <w:p w14:paraId="04EC9E4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230</w:t>
            </w:r>
          </w:p>
        </w:tc>
        <w:tc>
          <w:tcPr>
            <w:tcW w:w="1323" w:type="dxa"/>
            <w:shd w:val="clear" w:color="auto" w:fill="auto"/>
            <w:noWrap/>
            <w:hideMark/>
          </w:tcPr>
          <w:p w14:paraId="0481E3E4"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10.3%</w:t>
            </w:r>
          </w:p>
        </w:tc>
        <w:tc>
          <w:tcPr>
            <w:tcW w:w="1323" w:type="dxa"/>
            <w:shd w:val="clear" w:color="auto" w:fill="auto"/>
            <w:noWrap/>
            <w:hideMark/>
          </w:tcPr>
          <w:p w14:paraId="0610553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1</w:t>
            </w:r>
            <w:r>
              <w:t>,</w:t>
            </w:r>
            <w:r w:rsidRPr="003C383E">
              <w:t>090</w:t>
            </w:r>
          </w:p>
        </w:tc>
        <w:tc>
          <w:tcPr>
            <w:tcW w:w="1323" w:type="dxa"/>
            <w:shd w:val="clear" w:color="auto" w:fill="auto"/>
            <w:noWrap/>
            <w:hideMark/>
          </w:tcPr>
          <w:p w14:paraId="3BA28323"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150</w:t>
            </w:r>
          </w:p>
        </w:tc>
        <w:tc>
          <w:tcPr>
            <w:tcW w:w="1323" w:type="dxa"/>
          </w:tcPr>
          <w:p w14:paraId="648DB339"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12.1%</w:t>
            </w:r>
          </w:p>
        </w:tc>
      </w:tr>
      <w:tr w:rsidR="00845293" w:rsidRPr="0047189A" w14:paraId="1835804F" w14:textId="77777777" w:rsidTr="007357EA">
        <w:trPr>
          <w:trHeight w:val="283"/>
        </w:trPr>
        <w:tc>
          <w:tcPr>
            <w:tcW w:w="2410" w:type="dxa"/>
            <w:shd w:val="clear" w:color="auto" w:fill="auto"/>
            <w:vAlign w:val="center"/>
            <w:hideMark/>
          </w:tcPr>
          <w:p w14:paraId="401B7E02"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Gravesham</w:t>
            </w:r>
          </w:p>
        </w:tc>
        <w:tc>
          <w:tcPr>
            <w:tcW w:w="1323" w:type="dxa"/>
            <w:shd w:val="clear" w:color="auto" w:fill="auto"/>
            <w:noWrap/>
            <w:hideMark/>
          </w:tcPr>
          <w:p w14:paraId="79BDF34E"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1</w:t>
            </w:r>
            <w:r>
              <w:t>,</w:t>
            </w:r>
            <w:r w:rsidRPr="008A2803">
              <w:t>450</w:t>
            </w:r>
          </w:p>
        </w:tc>
        <w:tc>
          <w:tcPr>
            <w:tcW w:w="1323" w:type="dxa"/>
            <w:shd w:val="clear" w:color="auto" w:fill="auto"/>
            <w:noWrap/>
            <w:hideMark/>
          </w:tcPr>
          <w:p w14:paraId="072BFCB6"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690</w:t>
            </w:r>
          </w:p>
        </w:tc>
        <w:tc>
          <w:tcPr>
            <w:tcW w:w="1323" w:type="dxa"/>
            <w:shd w:val="clear" w:color="auto" w:fill="auto"/>
            <w:noWrap/>
            <w:hideMark/>
          </w:tcPr>
          <w:p w14:paraId="3D8A91E2"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32.2%</w:t>
            </w:r>
          </w:p>
        </w:tc>
        <w:tc>
          <w:tcPr>
            <w:tcW w:w="1323" w:type="dxa"/>
            <w:shd w:val="clear" w:color="auto" w:fill="auto"/>
            <w:noWrap/>
            <w:hideMark/>
          </w:tcPr>
          <w:p w14:paraId="080B54A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900</w:t>
            </w:r>
          </w:p>
        </w:tc>
        <w:tc>
          <w:tcPr>
            <w:tcW w:w="1323" w:type="dxa"/>
            <w:shd w:val="clear" w:color="auto" w:fill="auto"/>
            <w:noWrap/>
            <w:hideMark/>
          </w:tcPr>
          <w:p w14:paraId="35BC7F4A"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460</w:t>
            </w:r>
          </w:p>
        </w:tc>
        <w:tc>
          <w:tcPr>
            <w:tcW w:w="1323" w:type="dxa"/>
          </w:tcPr>
          <w:p w14:paraId="1B6BF8D3"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33.8%</w:t>
            </w:r>
          </w:p>
        </w:tc>
      </w:tr>
      <w:tr w:rsidR="00845293" w:rsidRPr="0047189A" w14:paraId="259DE31E" w14:textId="77777777" w:rsidTr="007357EA">
        <w:trPr>
          <w:trHeight w:val="283"/>
        </w:trPr>
        <w:tc>
          <w:tcPr>
            <w:tcW w:w="2410" w:type="dxa"/>
            <w:shd w:val="clear" w:color="auto" w:fill="auto"/>
            <w:vAlign w:val="center"/>
            <w:hideMark/>
          </w:tcPr>
          <w:p w14:paraId="57881F61"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Maidstone</w:t>
            </w:r>
          </w:p>
        </w:tc>
        <w:tc>
          <w:tcPr>
            <w:tcW w:w="1323" w:type="dxa"/>
            <w:shd w:val="clear" w:color="auto" w:fill="auto"/>
            <w:noWrap/>
            <w:hideMark/>
          </w:tcPr>
          <w:p w14:paraId="1C28AD6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5</w:t>
            </w:r>
            <w:r>
              <w:t>,</w:t>
            </w:r>
            <w:r w:rsidRPr="008A2803">
              <w:t>820</w:t>
            </w:r>
          </w:p>
        </w:tc>
        <w:tc>
          <w:tcPr>
            <w:tcW w:w="1323" w:type="dxa"/>
            <w:shd w:val="clear" w:color="auto" w:fill="auto"/>
            <w:noWrap/>
            <w:hideMark/>
          </w:tcPr>
          <w:p w14:paraId="5F91D243"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5</w:t>
            </w:r>
            <w:r>
              <w:t>,</w:t>
            </w:r>
            <w:r w:rsidRPr="008A2803">
              <w:t>380</w:t>
            </w:r>
          </w:p>
        </w:tc>
        <w:tc>
          <w:tcPr>
            <w:tcW w:w="1323" w:type="dxa"/>
            <w:shd w:val="clear" w:color="auto" w:fill="auto"/>
            <w:noWrap/>
            <w:hideMark/>
          </w:tcPr>
          <w:p w14:paraId="783C3FD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48.0%</w:t>
            </w:r>
          </w:p>
        </w:tc>
        <w:tc>
          <w:tcPr>
            <w:tcW w:w="1323" w:type="dxa"/>
            <w:shd w:val="clear" w:color="auto" w:fill="auto"/>
            <w:noWrap/>
            <w:hideMark/>
          </w:tcPr>
          <w:p w14:paraId="3A6ACDDD"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3</w:t>
            </w:r>
            <w:r>
              <w:t>,</w:t>
            </w:r>
            <w:r w:rsidRPr="003C383E">
              <w:t>230</w:t>
            </w:r>
          </w:p>
        </w:tc>
        <w:tc>
          <w:tcPr>
            <w:tcW w:w="1323" w:type="dxa"/>
            <w:shd w:val="clear" w:color="auto" w:fill="auto"/>
            <w:noWrap/>
            <w:hideMark/>
          </w:tcPr>
          <w:p w14:paraId="2E686357"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2</w:t>
            </w:r>
            <w:r>
              <w:t>,</w:t>
            </w:r>
            <w:r w:rsidRPr="003C383E">
              <w:t>810</w:t>
            </w:r>
          </w:p>
        </w:tc>
        <w:tc>
          <w:tcPr>
            <w:tcW w:w="1323" w:type="dxa"/>
          </w:tcPr>
          <w:p w14:paraId="75B7C217"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46.5%</w:t>
            </w:r>
          </w:p>
        </w:tc>
      </w:tr>
      <w:tr w:rsidR="00845293" w:rsidRPr="0047189A" w14:paraId="3BEFEC54" w14:textId="77777777" w:rsidTr="007357EA">
        <w:trPr>
          <w:trHeight w:val="283"/>
        </w:trPr>
        <w:tc>
          <w:tcPr>
            <w:tcW w:w="2410" w:type="dxa"/>
            <w:shd w:val="clear" w:color="auto" w:fill="auto"/>
            <w:vAlign w:val="center"/>
            <w:hideMark/>
          </w:tcPr>
          <w:p w14:paraId="351ECBFE"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Sevenoaks</w:t>
            </w:r>
          </w:p>
        </w:tc>
        <w:tc>
          <w:tcPr>
            <w:tcW w:w="1323" w:type="dxa"/>
            <w:shd w:val="clear" w:color="auto" w:fill="auto"/>
            <w:noWrap/>
            <w:hideMark/>
          </w:tcPr>
          <w:p w14:paraId="79849DC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1</w:t>
            </w:r>
            <w:r>
              <w:t>,</w:t>
            </w:r>
            <w:r w:rsidRPr="008A2803">
              <w:t>380</w:t>
            </w:r>
          </w:p>
        </w:tc>
        <w:tc>
          <w:tcPr>
            <w:tcW w:w="1323" w:type="dxa"/>
            <w:shd w:val="clear" w:color="auto" w:fill="auto"/>
            <w:noWrap/>
            <w:hideMark/>
          </w:tcPr>
          <w:p w14:paraId="6FA682BC"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200</w:t>
            </w:r>
          </w:p>
        </w:tc>
        <w:tc>
          <w:tcPr>
            <w:tcW w:w="1323" w:type="dxa"/>
            <w:shd w:val="clear" w:color="auto" w:fill="auto"/>
            <w:noWrap/>
            <w:hideMark/>
          </w:tcPr>
          <w:p w14:paraId="61F2483A"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12.7%</w:t>
            </w:r>
          </w:p>
        </w:tc>
        <w:tc>
          <w:tcPr>
            <w:tcW w:w="1323" w:type="dxa"/>
            <w:shd w:val="clear" w:color="auto" w:fill="auto"/>
            <w:noWrap/>
            <w:hideMark/>
          </w:tcPr>
          <w:p w14:paraId="26C9C27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680</w:t>
            </w:r>
          </w:p>
        </w:tc>
        <w:tc>
          <w:tcPr>
            <w:tcW w:w="1323" w:type="dxa"/>
            <w:shd w:val="clear" w:color="auto" w:fill="auto"/>
            <w:noWrap/>
            <w:hideMark/>
          </w:tcPr>
          <w:p w14:paraId="25374B6B"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100</w:t>
            </w:r>
          </w:p>
        </w:tc>
        <w:tc>
          <w:tcPr>
            <w:tcW w:w="1323" w:type="dxa"/>
          </w:tcPr>
          <w:p w14:paraId="55551412"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12.8%</w:t>
            </w:r>
          </w:p>
        </w:tc>
      </w:tr>
      <w:tr w:rsidR="00845293" w:rsidRPr="0047189A" w14:paraId="427C2967" w14:textId="77777777" w:rsidTr="007357EA">
        <w:trPr>
          <w:trHeight w:val="283"/>
        </w:trPr>
        <w:tc>
          <w:tcPr>
            <w:tcW w:w="2410" w:type="dxa"/>
            <w:shd w:val="clear" w:color="auto" w:fill="auto"/>
            <w:vAlign w:val="center"/>
            <w:hideMark/>
          </w:tcPr>
          <w:p w14:paraId="7E4A1AAB"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Swale</w:t>
            </w:r>
          </w:p>
        </w:tc>
        <w:tc>
          <w:tcPr>
            <w:tcW w:w="1323" w:type="dxa"/>
            <w:shd w:val="clear" w:color="auto" w:fill="auto"/>
            <w:noWrap/>
            <w:hideMark/>
          </w:tcPr>
          <w:p w14:paraId="7BEE0F3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3</w:t>
            </w:r>
            <w:r>
              <w:t>,</w:t>
            </w:r>
            <w:r w:rsidRPr="008A2803">
              <w:t>640</w:t>
            </w:r>
          </w:p>
        </w:tc>
        <w:tc>
          <w:tcPr>
            <w:tcW w:w="1323" w:type="dxa"/>
            <w:shd w:val="clear" w:color="auto" w:fill="auto"/>
            <w:noWrap/>
            <w:hideMark/>
          </w:tcPr>
          <w:p w14:paraId="76CBF146"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740</w:t>
            </w:r>
          </w:p>
        </w:tc>
        <w:tc>
          <w:tcPr>
            <w:tcW w:w="1323" w:type="dxa"/>
            <w:shd w:val="clear" w:color="auto" w:fill="auto"/>
            <w:noWrap/>
            <w:hideMark/>
          </w:tcPr>
          <w:p w14:paraId="08F40158"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16.9%</w:t>
            </w:r>
          </w:p>
        </w:tc>
        <w:tc>
          <w:tcPr>
            <w:tcW w:w="1323" w:type="dxa"/>
            <w:shd w:val="clear" w:color="auto" w:fill="auto"/>
            <w:noWrap/>
            <w:hideMark/>
          </w:tcPr>
          <w:p w14:paraId="13E44AA3"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1</w:t>
            </w:r>
            <w:r>
              <w:t>,</w:t>
            </w:r>
            <w:r w:rsidRPr="003C383E">
              <w:t>810</w:t>
            </w:r>
          </w:p>
        </w:tc>
        <w:tc>
          <w:tcPr>
            <w:tcW w:w="1323" w:type="dxa"/>
            <w:shd w:val="clear" w:color="auto" w:fill="auto"/>
            <w:noWrap/>
            <w:hideMark/>
          </w:tcPr>
          <w:p w14:paraId="38101580"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340</w:t>
            </w:r>
          </w:p>
        </w:tc>
        <w:tc>
          <w:tcPr>
            <w:tcW w:w="1323" w:type="dxa"/>
          </w:tcPr>
          <w:p w14:paraId="5C159183"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15.8%</w:t>
            </w:r>
          </w:p>
        </w:tc>
      </w:tr>
      <w:tr w:rsidR="00845293" w:rsidRPr="0047189A" w14:paraId="1D32AD0E" w14:textId="77777777" w:rsidTr="007357EA">
        <w:trPr>
          <w:trHeight w:val="283"/>
        </w:trPr>
        <w:tc>
          <w:tcPr>
            <w:tcW w:w="2410" w:type="dxa"/>
            <w:shd w:val="clear" w:color="auto" w:fill="auto"/>
            <w:vAlign w:val="center"/>
            <w:hideMark/>
          </w:tcPr>
          <w:p w14:paraId="304D33F4"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Thanet</w:t>
            </w:r>
          </w:p>
        </w:tc>
        <w:tc>
          <w:tcPr>
            <w:tcW w:w="1323" w:type="dxa"/>
            <w:shd w:val="clear" w:color="auto" w:fill="auto"/>
            <w:noWrap/>
            <w:hideMark/>
          </w:tcPr>
          <w:p w14:paraId="1CCEE1D2"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1</w:t>
            </w:r>
            <w:r>
              <w:t>,</w:t>
            </w:r>
            <w:r w:rsidRPr="008A2803">
              <w:t>740</w:t>
            </w:r>
          </w:p>
        </w:tc>
        <w:tc>
          <w:tcPr>
            <w:tcW w:w="1323" w:type="dxa"/>
            <w:shd w:val="clear" w:color="auto" w:fill="auto"/>
            <w:noWrap/>
            <w:hideMark/>
          </w:tcPr>
          <w:p w14:paraId="47BA0862"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510</w:t>
            </w:r>
          </w:p>
        </w:tc>
        <w:tc>
          <w:tcPr>
            <w:tcW w:w="1323" w:type="dxa"/>
            <w:shd w:val="clear" w:color="auto" w:fill="auto"/>
            <w:noWrap/>
            <w:hideMark/>
          </w:tcPr>
          <w:p w14:paraId="46E0824D"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22.7%</w:t>
            </w:r>
          </w:p>
        </w:tc>
        <w:tc>
          <w:tcPr>
            <w:tcW w:w="1323" w:type="dxa"/>
            <w:shd w:val="clear" w:color="auto" w:fill="auto"/>
            <w:noWrap/>
            <w:hideMark/>
          </w:tcPr>
          <w:p w14:paraId="2DF390A0"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860</w:t>
            </w:r>
          </w:p>
        </w:tc>
        <w:tc>
          <w:tcPr>
            <w:tcW w:w="1323" w:type="dxa"/>
            <w:shd w:val="clear" w:color="auto" w:fill="auto"/>
            <w:noWrap/>
            <w:hideMark/>
          </w:tcPr>
          <w:p w14:paraId="74001CFE"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280</w:t>
            </w:r>
          </w:p>
        </w:tc>
        <w:tc>
          <w:tcPr>
            <w:tcW w:w="1323" w:type="dxa"/>
          </w:tcPr>
          <w:p w14:paraId="4365386E"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24.6%</w:t>
            </w:r>
          </w:p>
        </w:tc>
      </w:tr>
      <w:tr w:rsidR="00845293" w:rsidRPr="0047189A" w14:paraId="5935F03E" w14:textId="77777777" w:rsidTr="007357EA">
        <w:trPr>
          <w:trHeight w:val="283"/>
        </w:trPr>
        <w:tc>
          <w:tcPr>
            <w:tcW w:w="2410" w:type="dxa"/>
            <w:shd w:val="clear" w:color="auto" w:fill="auto"/>
            <w:vAlign w:val="center"/>
            <w:hideMark/>
          </w:tcPr>
          <w:p w14:paraId="3C25A470"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Tonbridge and Malling</w:t>
            </w:r>
          </w:p>
        </w:tc>
        <w:tc>
          <w:tcPr>
            <w:tcW w:w="1323" w:type="dxa"/>
            <w:shd w:val="clear" w:color="auto" w:fill="auto"/>
            <w:noWrap/>
            <w:hideMark/>
          </w:tcPr>
          <w:p w14:paraId="0B2238EE"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4</w:t>
            </w:r>
            <w:r>
              <w:t>,</w:t>
            </w:r>
            <w:r w:rsidRPr="008A2803">
              <w:t>310</w:t>
            </w:r>
          </w:p>
        </w:tc>
        <w:tc>
          <w:tcPr>
            <w:tcW w:w="1323" w:type="dxa"/>
            <w:shd w:val="clear" w:color="auto" w:fill="auto"/>
            <w:noWrap/>
            <w:hideMark/>
          </w:tcPr>
          <w:p w14:paraId="3AEEA694"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860</w:t>
            </w:r>
          </w:p>
        </w:tc>
        <w:tc>
          <w:tcPr>
            <w:tcW w:w="1323" w:type="dxa"/>
            <w:shd w:val="clear" w:color="auto" w:fill="auto"/>
            <w:noWrap/>
            <w:hideMark/>
          </w:tcPr>
          <w:p w14:paraId="7079445E"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16.6%</w:t>
            </w:r>
          </w:p>
        </w:tc>
        <w:tc>
          <w:tcPr>
            <w:tcW w:w="1323" w:type="dxa"/>
            <w:shd w:val="clear" w:color="auto" w:fill="auto"/>
            <w:noWrap/>
            <w:hideMark/>
          </w:tcPr>
          <w:p w14:paraId="7740CAB9"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1</w:t>
            </w:r>
            <w:r>
              <w:t>,</w:t>
            </w:r>
            <w:r w:rsidRPr="003C383E">
              <w:t>370</w:t>
            </w:r>
          </w:p>
        </w:tc>
        <w:tc>
          <w:tcPr>
            <w:tcW w:w="1323" w:type="dxa"/>
            <w:shd w:val="clear" w:color="auto" w:fill="auto"/>
            <w:noWrap/>
            <w:hideMark/>
          </w:tcPr>
          <w:p w14:paraId="0BAE0FB9"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300</w:t>
            </w:r>
          </w:p>
        </w:tc>
        <w:tc>
          <w:tcPr>
            <w:tcW w:w="1323" w:type="dxa"/>
          </w:tcPr>
          <w:p w14:paraId="2F9DF111"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18.0%</w:t>
            </w:r>
          </w:p>
        </w:tc>
      </w:tr>
      <w:tr w:rsidR="00845293" w:rsidRPr="0047189A" w14:paraId="6F412D4F" w14:textId="77777777" w:rsidTr="007357EA">
        <w:trPr>
          <w:trHeight w:val="283"/>
        </w:trPr>
        <w:tc>
          <w:tcPr>
            <w:tcW w:w="2410" w:type="dxa"/>
            <w:shd w:val="clear" w:color="auto" w:fill="auto"/>
            <w:vAlign w:val="center"/>
            <w:hideMark/>
          </w:tcPr>
          <w:p w14:paraId="054E56EA"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Tunbridge Wells</w:t>
            </w:r>
          </w:p>
        </w:tc>
        <w:tc>
          <w:tcPr>
            <w:tcW w:w="1323" w:type="dxa"/>
            <w:shd w:val="clear" w:color="auto" w:fill="auto"/>
            <w:noWrap/>
            <w:hideMark/>
          </w:tcPr>
          <w:p w14:paraId="29690110"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2</w:t>
            </w:r>
            <w:r>
              <w:t>,</w:t>
            </w:r>
            <w:r w:rsidRPr="008A2803">
              <w:t>430</w:t>
            </w:r>
          </w:p>
        </w:tc>
        <w:tc>
          <w:tcPr>
            <w:tcW w:w="1323" w:type="dxa"/>
            <w:shd w:val="clear" w:color="auto" w:fill="auto"/>
            <w:noWrap/>
            <w:hideMark/>
          </w:tcPr>
          <w:p w14:paraId="3C5A832D"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370</w:t>
            </w:r>
          </w:p>
        </w:tc>
        <w:tc>
          <w:tcPr>
            <w:tcW w:w="1323" w:type="dxa"/>
            <w:shd w:val="clear" w:color="auto" w:fill="auto"/>
            <w:noWrap/>
            <w:hideMark/>
          </w:tcPr>
          <w:p w14:paraId="7767304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13.2%</w:t>
            </w:r>
          </w:p>
        </w:tc>
        <w:tc>
          <w:tcPr>
            <w:tcW w:w="1323" w:type="dxa"/>
            <w:shd w:val="clear" w:color="auto" w:fill="auto"/>
            <w:noWrap/>
            <w:hideMark/>
          </w:tcPr>
          <w:p w14:paraId="4CB5342B"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1</w:t>
            </w:r>
            <w:r>
              <w:t>,</w:t>
            </w:r>
            <w:r w:rsidRPr="003C383E">
              <w:t>620</w:t>
            </w:r>
          </w:p>
        </w:tc>
        <w:tc>
          <w:tcPr>
            <w:tcW w:w="1323" w:type="dxa"/>
            <w:shd w:val="clear" w:color="auto" w:fill="auto"/>
            <w:noWrap/>
            <w:hideMark/>
          </w:tcPr>
          <w:p w14:paraId="5E9F3DFF"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220</w:t>
            </w:r>
          </w:p>
        </w:tc>
        <w:tc>
          <w:tcPr>
            <w:tcW w:w="1323" w:type="dxa"/>
          </w:tcPr>
          <w:p w14:paraId="1E1A3A74"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12.0%</w:t>
            </w:r>
          </w:p>
        </w:tc>
      </w:tr>
      <w:tr w:rsidR="00845293" w:rsidRPr="0047189A" w14:paraId="7C6A07EF" w14:textId="77777777" w:rsidTr="007357EA">
        <w:trPr>
          <w:trHeight w:val="283"/>
        </w:trPr>
        <w:tc>
          <w:tcPr>
            <w:tcW w:w="2410" w:type="dxa"/>
            <w:shd w:val="clear" w:color="auto" w:fill="auto"/>
            <w:vAlign w:val="center"/>
            <w:hideMark/>
          </w:tcPr>
          <w:p w14:paraId="3274203E" w14:textId="77777777" w:rsidR="00845293" w:rsidRPr="000303A1" w:rsidRDefault="00845293" w:rsidP="00D140D6">
            <w:pPr>
              <w:tabs>
                <w:tab w:val="clear" w:pos="284"/>
              </w:tabs>
              <w:spacing w:line="240" w:lineRule="auto"/>
              <w:rPr>
                <w:rFonts w:eastAsia="Times New Roman" w:cstheme="minorHAnsi"/>
                <w:kern w:val="0"/>
                <w:szCs w:val="22"/>
                <w:lang w:eastAsia="en-GB"/>
              </w:rPr>
            </w:pPr>
            <w:r w:rsidRPr="000303A1">
              <w:rPr>
                <w:rFonts w:eastAsia="Times New Roman" w:cstheme="minorHAnsi"/>
                <w:kern w:val="0"/>
                <w:szCs w:val="22"/>
                <w:lang w:eastAsia="en-GB"/>
              </w:rPr>
              <w:t>Medway</w:t>
            </w:r>
          </w:p>
        </w:tc>
        <w:tc>
          <w:tcPr>
            <w:tcW w:w="1323" w:type="dxa"/>
            <w:shd w:val="clear" w:color="auto" w:fill="auto"/>
            <w:noWrap/>
            <w:hideMark/>
          </w:tcPr>
          <w:p w14:paraId="2C05BDC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5</w:t>
            </w:r>
            <w:r>
              <w:t>,</w:t>
            </w:r>
            <w:r w:rsidRPr="008A2803">
              <w:t>560</w:t>
            </w:r>
          </w:p>
        </w:tc>
        <w:tc>
          <w:tcPr>
            <w:tcW w:w="1323" w:type="dxa"/>
            <w:shd w:val="clear" w:color="auto" w:fill="auto"/>
            <w:noWrap/>
            <w:hideMark/>
          </w:tcPr>
          <w:p w14:paraId="734E00D6"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8A2803">
              <w:t>1</w:t>
            </w:r>
            <w:r>
              <w:t>,</w:t>
            </w:r>
            <w:r w:rsidRPr="008A2803">
              <w:t>310</w:t>
            </w:r>
          </w:p>
        </w:tc>
        <w:tc>
          <w:tcPr>
            <w:tcW w:w="1323" w:type="dxa"/>
            <w:shd w:val="clear" w:color="auto" w:fill="auto"/>
            <w:noWrap/>
            <w:hideMark/>
          </w:tcPr>
          <w:p w14:paraId="1282FC85"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A02EBE">
              <w:t>19.1%</w:t>
            </w:r>
          </w:p>
        </w:tc>
        <w:tc>
          <w:tcPr>
            <w:tcW w:w="1323" w:type="dxa"/>
            <w:shd w:val="clear" w:color="auto" w:fill="auto"/>
            <w:noWrap/>
            <w:hideMark/>
          </w:tcPr>
          <w:p w14:paraId="461E27A6"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3</w:t>
            </w:r>
            <w:r>
              <w:t>,</w:t>
            </w:r>
            <w:r w:rsidRPr="003C383E">
              <w:t>200</w:t>
            </w:r>
          </w:p>
        </w:tc>
        <w:tc>
          <w:tcPr>
            <w:tcW w:w="1323" w:type="dxa"/>
            <w:shd w:val="clear" w:color="auto" w:fill="auto"/>
            <w:noWrap/>
            <w:hideMark/>
          </w:tcPr>
          <w:p w14:paraId="0DE3E107"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3C383E">
              <w:t>540</w:t>
            </w:r>
          </w:p>
        </w:tc>
        <w:tc>
          <w:tcPr>
            <w:tcW w:w="1323" w:type="dxa"/>
          </w:tcPr>
          <w:p w14:paraId="7A3C7539" w14:textId="77777777" w:rsidR="00845293" w:rsidRPr="000303A1" w:rsidRDefault="00845293" w:rsidP="00D140D6">
            <w:pPr>
              <w:tabs>
                <w:tab w:val="clear" w:pos="284"/>
              </w:tabs>
              <w:spacing w:line="240" w:lineRule="auto"/>
              <w:jc w:val="right"/>
              <w:rPr>
                <w:rFonts w:eastAsia="Times New Roman" w:cstheme="minorHAnsi"/>
                <w:color w:val="000000"/>
                <w:kern w:val="0"/>
                <w:szCs w:val="22"/>
                <w:lang w:eastAsia="en-GB"/>
              </w:rPr>
            </w:pPr>
            <w:r w:rsidRPr="00277E91">
              <w:t>14.4%</w:t>
            </w:r>
          </w:p>
        </w:tc>
      </w:tr>
      <w:tr w:rsidR="00845293" w:rsidRPr="0047189A" w14:paraId="15040F6B" w14:textId="77777777" w:rsidTr="007357EA">
        <w:trPr>
          <w:trHeight w:val="283"/>
        </w:trPr>
        <w:tc>
          <w:tcPr>
            <w:tcW w:w="2410" w:type="dxa"/>
            <w:shd w:val="clear" w:color="auto" w:fill="auto"/>
            <w:vAlign w:val="center"/>
            <w:hideMark/>
          </w:tcPr>
          <w:p w14:paraId="0ABF6253" w14:textId="77777777" w:rsidR="00845293" w:rsidRPr="000303A1" w:rsidRDefault="00845293" w:rsidP="00D140D6">
            <w:pPr>
              <w:tabs>
                <w:tab w:val="clear" w:pos="284"/>
              </w:tabs>
              <w:spacing w:line="240" w:lineRule="auto"/>
              <w:rPr>
                <w:rFonts w:eastAsia="Times New Roman" w:cstheme="minorHAnsi"/>
                <w:b/>
                <w:bCs/>
                <w:kern w:val="0"/>
                <w:szCs w:val="22"/>
                <w:lang w:eastAsia="en-GB"/>
              </w:rPr>
            </w:pPr>
            <w:r w:rsidRPr="000303A1">
              <w:rPr>
                <w:rFonts w:eastAsia="Times New Roman" w:cstheme="minorHAnsi"/>
                <w:b/>
                <w:bCs/>
                <w:kern w:val="0"/>
                <w:szCs w:val="22"/>
                <w:lang w:eastAsia="en-GB"/>
              </w:rPr>
              <w:t>Kent + Medway</w:t>
            </w:r>
          </w:p>
        </w:tc>
        <w:tc>
          <w:tcPr>
            <w:tcW w:w="1323" w:type="dxa"/>
            <w:shd w:val="clear" w:color="auto" w:fill="auto"/>
            <w:noWrap/>
            <w:hideMark/>
          </w:tcPr>
          <w:p w14:paraId="6B2BBF6D" w14:textId="77777777" w:rsidR="00845293" w:rsidRPr="00925914" w:rsidRDefault="00845293" w:rsidP="00D140D6">
            <w:pPr>
              <w:tabs>
                <w:tab w:val="clear" w:pos="284"/>
              </w:tabs>
              <w:spacing w:line="240" w:lineRule="auto"/>
              <w:jc w:val="right"/>
              <w:rPr>
                <w:rFonts w:eastAsia="Times New Roman" w:cstheme="minorHAnsi"/>
                <w:b/>
                <w:bCs/>
                <w:color w:val="000000"/>
                <w:kern w:val="0"/>
                <w:szCs w:val="22"/>
                <w:lang w:eastAsia="en-GB"/>
              </w:rPr>
            </w:pPr>
            <w:r w:rsidRPr="00925914">
              <w:rPr>
                <w:b/>
                <w:bCs/>
              </w:rPr>
              <w:t>46,590</w:t>
            </w:r>
          </w:p>
        </w:tc>
        <w:tc>
          <w:tcPr>
            <w:tcW w:w="1323" w:type="dxa"/>
            <w:shd w:val="clear" w:color="auto" w:fill="auto"/>
            <w:noWrap/>
            <w:hideMark/>
          </w:tcPr>
          <w:p w14:paraId="085B980F" w14:textId="77777777" w:rsidR="00845293" w:rsidRPr="00925914" w:rsidRDefault="00845293" w:rsidP="00D140D6">
            <w:pPr>
              <w:tabs>
                <w:tab w:val="clear" w:pos="284"/>
              </w:tabs>
              <w:spacing w:line="240" w:lineRule="auto"/>
              <w:jc w:val="right"/>
              <w:rPr>
                <w:rFonts w:eastAsia="Times New Roman" w:cstheme="minorHAnsi"/>
                <w:b/>
                <w:bCs/>
                <w:color w:val="000000"/>
                <w:kern w:val="0"/>
                <w:szCs w:val="22"/>
                <w:lang w:eastAsia="en-GB"/>
              </w:rPr>
            </w:pPr>
            <w:r w:rsidRPr="00925914">
              <w:rPr>
                <w:b/>
                <w:bCs/>
              </w:rPr>
              <w:t>14,010</w:t>
            </w:r>
          </w:p>
        </w:tc>
        <w:tc>
          <w:tcPr>
            <w:tcW w:w="1323" w:type="dxa"/>
            <w:shd w:val="clear" w:color="auto" w:fill="auto"/>
            <w:noWrap/>
            <w:hideMark/>
          </w:tcPr>
          <w:p w14:paraId="3CE53ACF" w14:textId="77777777" w:rsidR="00845293" w:rsidRPr="00925914" w:rsidRDefault="00845293" w:rsidP="00D140D6">
            <w:pPr>
              <w:tabs>
                <w:tab w:val="clear" w:pos="284"/>
              </w:tabs>
              <w:spacing w:line="240" w:lineRule="auto"/>
              <w:jc w:val="right"/>
              <w:rPr>
                <w:rFonts w:eastAsia="Times New Roman" w:cstheme="minorHAnsi"/>
                <w:b/>
                <w:bCs/>
                <w:color w:val="000000"/>
                <w:kern w:val="0"/>
                <w:szCs w:val="22"/>
                <w:lang w:eastAsia="en-GB"/>
              </w:rPr>
            </w:pPr>
            <w:r w:rsidRPr="00925914">
              <w:rPr>
                <w:b/>
                <w:bCs/>
              </w:rPr>
              <w:t>23.1%</w:t>
            </w:r>
          </w:p>
        </w:tc>
        <w:tc>
          <w:tcPr>
            <w:tcW w:w="1323" w:type="dxa"/>
            <w:shd w:val="clear" w:color="auto" w:fill="auto"/>
            <w:noWrap/>
            <w:hideMark/>
          </w:tcPr>
          <w:p w14:paraId="410DFC5A" w14:textId="77777777" w:rsidR="00845293" w:rsidRPr="00925914" w:rsidRDefault="00845293" w:rsidP="00D140D6">
            <w:pPr>
              <w:tabs>
                <w:tab w:val="clear" w:pos="284"/>
              </w:tabs>
              <w:spacing w:line="240" w:lineRule="auto"/>
              <w:jc w:val="right"/>
              <w:rPr>
                <w:rFonts w:eastAsia="Times New Roman" w:cstheme="minorHAnsi"/>
                <w:b/>
                <w:bCs/>
                <w:color w:val="000000"/>
                <w:kern w:val="0"/>
                <w:szCs w:val="22"/>
                <w:lang w:eastAsia="en-GB"/>
              </w:rPr>
            </w:pPr>
            <w:r w:rsidRPr="00925914">
              <w:rPr>
                <w:b/>
                <w:bCs/>
              </w:rPr>
              <w:t>23,330</w:t>
            </w:r>
          </w:p>
        </w:tc>
        <w:tc>
          <w:tcPr>
            <w:tcW w:w="1323" w:type="dxa"/>
            <w:shd w:val="clear" w:color="auto" w:fill="auto"/>
            <w:noWrap/>
            <w:hideMark/>
          </w:tcPr>
          <w:p w14:paraId="5096EAC7" w14:textId="77777777" w:rsidR="00845293" w:rsidRPr="00925914" w:rsidRDefault="00845293" w:rsidP="00D140D6">
            <w:pPr>
              <w:tabs>
                <w:tab w:val="clear" w:pos="284"/>
              </w:tabs>
              <w:spacing w:line="240" w:lineRule="auto"/>
              <w:jc w:val="right"/>
              <w:rPr>
                <w:rFonts w:eastAsia="Times New Roman" w:cstheme="minorHAnsi"/>
                <w:b/>
                <w:bCs/>
                <w:color w:val="000000"/>
                <w:kern w:val="0"/>
                <w:szCs w:val="22"/>
                <w:lang w:eastAsia="en-GB"/>
              </w:rPr>
            </w:pPr>
            <w:r w:rsidRPr="00925914">
              <w:rPr>
                <w:b/>
                <w:bCs/>
              </w:rPr>
              <w:t>7,220</w:t>
            </w:r>
          </w:p>
        </w:tc>
        <w:tc>
          <w:tcPr>
            <w:tcW w:w="1323" w:type="dxa"/>
          </w:tcPr>
          <w:p w14:paraId="48B9A537" w14:textId="77777777" w:rsidR="00845293" w:rsidRPr="00925914" w:rsidRDefault="00845293" w:rsidP="00D140D6">
            <w:pPr>
              <w:tabs>
                <w:tab w:val="clear" w:pos="284"/>
              </w:tabs>
              <w:spacing w:line="240" w:lineRule="auto"/>
              <w:jc w:val="right"/>
              <w:rPr>
                <w:rFonts w:eastAsia="Times New Roman" w:cstheme="minorHAnsi"/>
                <w:b/>
                <w:bCs/>
                <w:color w:val="000000"/>
                <w:kern w:val="0"/>
                <w:szCs w:val="22"/>
                <w:lang w:eastAsia="en-GB"/>
              </w:rPr>
            </w:pPr>
            <w:r w:rsidRPr="00925914">
              <w:rPr>
                <w:b/>
                <w:bCs/>
              </w:rPr>
              <w:t>23.6%</w:t>
            </w:r>
          </w:p>
        </w:tc>
      </w:tr>
    </w:tbl>
    <w:p w14:paraId="57D02694" w14:textId="390C5B7A" w:rsidR="00845293" w:rsidRDefault="00845293" w:rsidP="00845293">
      <w:pPr>
        <w:pStyle w:val="Source"/>
      </w:pPr>
      <w:r w:rsidRPr="00DC0F2C">
        <w:t xml:space="preserve">Source: </w:t>
      </w:r>
      <w:r w:rsidR="00BE6800">
        <w:t xml:space="preserve">MHCLG </w:t>
      </w:r>
      <w:r w:rsidRPr="00DC0F2C">
        <w:t>House building: permanent dwellings started and completed, by tenure and district, Table 253</w:t>
      </w:r>
    </w:p>
    <w:p w14:paraId="2577098C" w14:textId="76232212" w:rsidR="00845293" w:rsidRDefault="00845293" w:rsidP="00845293">
      <w:pPr>
        <w:pStyle w:val="Caption"/>
      </w:pPr>
      <w:r>
        <w:lastRenderedPageBreak/>
        <w:t xml:space="preserve">Figure </w:t>
      </w:r>
      <w:r w:rsidR="00A8193A">
        <w:t>7</w:t>
      </w:r>
      <w:r>
        <w:t>-2: Market and affordable completions, local authority, 2011-12 to 2022-23</w:t>
      </w:r>
    </w:p>
    <w:p w14:paraId="62B6089D" w14:textId="77777777" w:rsidR="00845293" w:rsidRDefault="00845293" w:rsidP="00845293">
      <w:pPr>
        <w:pStyle w:val="Numberedtext2"/>
        <w:numPr>
          <w:ilvl w:val="0"/>
          <w:numId w:val="0"/>
        </w:numPr>
        <w:ind w:left="850" w:hanging="850"/>
      </w:pPr>
      <w:r>
        <w:rPr>
          <w:noProof/>
        </w:rPr>
        <w:drawing>
          <wp:inline distT="0" distB="0" distL="0" distR="0" wp14:anchorId="3048F3F5" wp14:editId="0B03E6D5">
            <wp:extent cx="5647055" cy="2706624"/>
            <wp:effectExtent l="0" t="0" r="10795" b="17780"/>
            <wp:docPr id="652696332" name="Chart 1">
              <a:extLst xmlns:a="http://schemas.openxmlformats.org/drawingml/2006/main">
                <a:ext uri="{FF2B5EF4-FFF2-40B4-BE49-F238E27FC236}">
                  <a16:creationId xmlns:a16="http://schemas.microsoft.com/office/drawing/2014/main" id="{1D401AF6-7055-4BB4-A5AE-6F14D3377D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B66E38" w14:textId="1EEFDB20" w:rsidR="008F61D5" w:rsidRDefault="008F61D5" w:rsidP="008F61D5">
      <w:pPr>
        <w:pStyle w:val="Source"/>
      </w:pPr>
      <w:r>
        <w:t xml:space="preserve">Source: </w:t>
      </w:r>
      <w:r w:rsidR="00BE6800">
        <w:t>MHCLG</w:t>
      </w:r>
    </w:p>
    <w:p w14:paraId="6E71AA55" w14:textId="3317CF75" w:rsidR="00DB754E" w:rsidRDefault="00DB754E" w:rsidP="00DB754E">
      <w:pPr>
        <w:pStyle w:val="Numberedtext"/>
      </w:pPr>
      <w:r>
        <w:t xml:space="preserve">Rates of affordable housing delivery vary significantly between the authorities, from 10.3% in Folkestone and Hythe to 48.0% in Maidstone (over the entire period). New Affordable Housing delivery in Maidstone has accounted for around one third of all </w:t>
      </w:r>
      <w:r w:rsidR="003E712C">
        <w:t xml:space="preserve">new delivery across Kent and Medway in the last 5 years. </w:t>
      </w:r>
    </w:p>
    <w:p w14:paraId="7C75572F" w14:textId="61BD70C8" w:rsidR="00845293" w:rsidRDefault="00845293" w:rsidP="00845293">
      <w:pPr>
        <w:pStyle w:val="Numberedtext"/>
      </w:pPr>
      <w:r>
        <w:t xml:space="preserve">Government statistics also break down net additional dwellings by the components of housing supply, which include new build development, conversion, change of use, and other sources (a catch-all category in the statistics). </w:t>
      </w:r>
    </w:p>
    <w:p w14:paraId="3C9E9259" w14:textId="77777777" w:rsidR="00845293" w:rsidRDefault="00845293" w:rsidP="00845293">
      <w:pPr>
        <w:pStyle w:val="Numberedtext"/>
      </w:pPr>
      <w:r>
        <w:t xml:space="preserve">Across Kent and Medway, new build represents by far the largest source of housing delivery, at 86.4% of all completions between 2012-13 and 2022-23 (this data is not available for 2011-12 or earlier). </w:t>
      </w:r>
    </w:p>
    <w:p w14:paraId="2A6125F1" w14:textId="5E1AD269" w:rsidR="00845293" w:rsidRDefault="00845293" w:rsidP="00845293">
      <w:pPr>
        <w:pStyle w:val="Numberedtext"/>
      </w:pPr>
      <w:r>
        <w:t xml:space="preserve">How this has varied over time across Kent and Medway is displayed in Figure </w:t>
      </w:r>
      <w:r w:rsidR="00A2553C">
        <w:t>7</w:t>
      </w:r>
      <w:r>
        <w:t>-3 below. The larger proportion of non-new build additions in 2016-17 and 2017-18 is due to the introduction of P</w:t>
      </w:r>
      <w:r w:rsidR="00706521">
        <w:t xml:space="preserve">ermitted </w:t>
      </w:r>
      <w:r>
        <w:t>D</w:t>
      </w:r>
      <w:r w:rsidR="00706521">
        <w:t xml:space="preserve">evelopment </w:t>
      </w:r>
      <w:r>
        <w:t>R</w:t>
      </w:r>
      <w:r w:rsidR="00706521">
        <w:t>ights for office to residential conversion</w:t>
      </w:r>
      <w:r>
        <w:t xml:space="preserve"> in 2015-16: PDR significantly increases the volume of delivery through change of use in those years, representing 34% and 45% of that component of supply in 2016-17 and 2017-18 respectively. This reflects a ‘rush’ to deliver PDR schemes (primarily office to residential) in its first years, following a lead-in time (which explains the limited volume in 2015-16), before tailing off moderately in future years as the availability of suitable conversion opportunities dwindles.</w:t>
      </w:r>
    </w:p>
    <w:p w14:paraId="6BF95E92" w14:textId="1045E656" w:rsidR="00845293" w:rsidRDefault="00845293" w:rsidP="00845293">
      <w:pPr>
        <w:pStyle w:val="Numberedtext"/>
      </w:pPr>
      <w:r>
        <w:t xml:space="preserve">Figure </w:t>
      </w:r>
      <w:r w:rsidR="00595B10">
        <w:t>7</w:t>
      </w:r>
      <w:r>
        <w:t>-4 magnifies the non- new build components of supply to show the proportion they make up of all delivery, for each local authority. PDR varies significantly as a share of all change of use development between the authorities, from 5% in Thanet to 41% in Maidstone.</w:t>
      </w:r>
    </w:p>
    <w:p w14:paraId="58AE06F1" w14:textId="2F07F9E7" w:rsidR="00845293" w:rsidRDefault="00845293" w:rsidP="00845293">
      <w:pPr>
        <w:pStyle w:val="Caption"/>
      </w:pPr>
      <w:r>
        <w:lastRenderedPageBreak/>
        <w:t xml:space="preserve">Figure </w:t>
      </w:r>
      <w:r w:rsidR="00595B10">
        <w:t>7</w:t>
      </w:r>
      <w:r>
        <w:t>-3: Components of supply by year, Kent and Medway, 2012-13 to 2022-23</w:t>
      </w:r>
    </w:p>
    <w:p w14:paraId="274D27CA" w14:textId="77777777" w:rsidR="00845293" w:rsidRDefault="00845293" w:rsidP="00845293">
      <w:pPr>
        <w:pStyle w:val="Numberedtext2"/>
        <w:numPr>
          <w:ilvl w:val="0"/>
          <w:numId w:val="0"/>
        </w:numPr>
      </w:pPr>
      <w:r>
        <w:rPr>
          <w:noProof/>
        </w:rPr>
        <w:drawing>
          <wp:inline distT="0" distB="0" distL="0" distR="0" wp14:anchorId="647C61D8" wp14:editId="2FBB39D2">
            <wp:extent cx="5731510" cy="2238451"/>
            <wp:effectExtent l="0" t="0" r="2540" b="9525"/>
            <wp:docPr id="55550344" name="Chart 1">
              <a:extLst xmlns:a="http://schemas.openxmlformats.org/drawingml/2006/main">
                <a:ext uri="{FF2B5EF4-FFF2-40B4-BE49-F238E27FC236}">
                  <a16:creationId xmlns:a16="http://schemas.microsoft.com/office/drawing/2014/main" id="{27203448-543D-5B4B-D658-BF4BED686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FC3ADC" w14:textId="5F651461" w:rsidR="00845293" w:rsidRDefault="00845293" w:rsidP="00845293">
      <w:pPr>
        <w:pStyle w:val="Caption"/>
      </w:pPr>
      <w:r>
        <w:t xml:space="preserve">Figure </w:t>
      </w:r>
      <w:r w:rsidR="00595B10">
        <w:t>7</w:t>
      </w:r>
      <w:r>
        <w:t>-4: Proportion of supply (non- new build), local authority, 2012-13 to 2022-23</w:t>
      </w:r>
    </w:p>
    <w:p w14:paraId="486AF8E4" w14:textId="77777777" w:rsidR="00845293" w:rsidRDefault="00845293" w:rsidP="00845293">
      <w:pPr>
        <w:pStyle w:val="Numberedtext2"/>
        <w:numPr>
          <w:ilvl w:val="0"/>
          <w:numId w:val="0"/>
        </w:numPr>
        <w:ind w:left="850" w:hanging="850"/>
      </w:pPr>
      <w:r>
        <w:rPr>
          <w:noProof/>
        </w:rPr>
        <w:drawing>
          <wp:inline distT="0" distB="0" distL="0" distR="0" wp14:anchorId="4B938CEB" wp14:editId="3CA5E8DC">
            <wp:extent cx="5669280" cy="2553004"/>
            <wp:effectExtent l="0" t="0" r="7620" b="0"/>
            <wp:docPr id="1027473312" name="Chart 1">
              <a:extLst xmlns:a="http://schemas.openxmlformats.org/drawingml/2006/main">
                <a:ext uri="{FF2B5EF4-FFF2-40B4-BE49-F238E27FC236}">
                  <a16:creationId xmlns:a16="http://schemas.microsoft.com/office/drawing/2014/main" id="{D065C55C-7D8C-CEF9-3208-F4EFE582D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DB1D0B" w14:textId="77777777" w:rsidR="00845293" w:rsidRDefault="00845293" w:rsidP="00845293">
      <w:pPr>
        <w:pStyle w:val="Source"/>
      </w:pPr>
      <w:r w:rsidRPr="00DC0F2C">
        <w:t>Source: Component flows of housing supply, net additional dwellings, by local authority,</w:t>
      </w:r>
      <w:r>
        <w:t xml:space="preserve"> T</w:t>
      </w:r>
      <w:r w:rsidRPr="00DC0F2C">
        <w:t>able 123</w:t>
      </w:r>
    </w:p>
    <w:p w14:paraId="4E973978" w14:textId="62AAB994" w:rsidR="00845293" w:rsidRPr="00F047E1" w:rsidRDefault="00845293" w:rsidP="00595B10">
      <w:pPr>
        <w:pStyle w:val="Heading4"/>
        <w:spacing w:after="240"/>
      </w:pPr>
      <w:bookmarkStart w:id="114" w:name="_Toc180499607"/>
      <w:r w:rsidRPr="00F047E1">
        <w:t>Implications for Strategy</w:t>
      </w:r>
      <w:bookmarkEnd w:id="114"/>
      <w:r w:rsidRPr="00F047E1">
        <w:t xml:space="preserve"> </w:t>
      </w:r>
    </w:p>
    <w:p w14:paraId="2FE47CC6" w14:textId="6AA7662C" w:rsidR="00E42975" w:rsidRPr="00F047E1" w:rsidRDefault="000A6CD4" w:rsidP="00845293">
      <w:pPr>
        <w:pStyle w:val="Numberedtext"/>
      </w:pPr>
      <w:r w:rsidRPr="00F047E1">
        <w:t>Accelerating the d</w:t>
      </w:r>
      <w:r w:rsidR="00E42975" w:rsidRPr="00F047E1">
        <w:t>elivery</w:t>
      </w:r>
      <w:r w:rsidRPr="00F047E1">
        <w:t xml:space="preserve"> of new homes</w:t>
      </w:r>
      <w:r w:rsidR="00E42975" w:rsidRPr="00F047E1">
        <w:t xml:space="preserve"> is a </w:t>
      </w:r>
      <w:r w:rsidR="003A51BD" w:rsidRPr="00F047E1">
        <w:t>current theme in the Kent and Medway Housing Strategy</w:t>
      </w:r>
      <w:r w:rsidR="001B1CE0" w:rsidRPr="00F047E1">
        <w:t xml:space="preserve"> and the evidence in this </w:t>
      </w:r>
      <w:r w:rsidRPr="00F047E1">
        <w:t xml:space="preserve">report demonstrates that it remains critical to achieving a range of housing objectives. </w:t>
      </w:r>
    </w:p>
    <w:p w14:paraId="22FAA7E7" w14:textId="71E4C0B4" w:rsidR="000A3CAA" w:rsidRPr="00F047E1" w:rsidRDefault="0014353C" w:rsidP="00845293">
      <w:pPr>
        <w:pStyle w:val="Numberedtext"/>
      </w:pPr>
      <w:r w:rsidRPr="00F047E1">
        <w:t>The delivery of new homes has average</w:t>
      </w:r>
      <w:r w:rsidR="00743995">
        <w:t>d</w:t>
      </w:r>
      <w:r w:rsidRPr="00F047E1">
        <w:t xml:space="preserve"> 7,277 per annum over the last 5 years in Kent and Medway. This rate of delivery is higher than that achieved in the previous 5 years. However, it remains substantially below current adopted Local Plan housing requirements which collectively equate to </w:t>
      </w:r>
      <w:r w:rsidR="00D05B1E" w:rsidRPr="00F047E1">
        <w:t>9,160 dwellings per annum across Kent and Medway.</w:t>
      </w:r>
    </w:p>
    <w:p w14:paraId="1CE02428" w14:textId="67211EDD" w:rsidR="00845293" w:rsidRPr="00F047E1" w:rsidRDefault="00845293" w:rsidP="00845293">
      <w:pPr>
        <w:pStyle w:val="Numberedtext"/>
      </w:pPr>
      <w:r w:rsidRPr="00F047E1">
        <w:t>New build</w:t>
      </w:r>
      <w:r w:rsidR="00D47154" w:rsidRPr="00F047E1">
        <w:t xml:space="preserve"> completions</w:t>
      </w:r>
      <w:r w:rsidRPr="00F047E1">
        <w:t xml:space="preserve"> </w:t>
      </w:r>
      <w:r w:rsidR="00696249" w:rsidRPr="00F047E1">
        <w:t>are the</w:t>
      </w:r>
      <w:r w:rsidRPr="00F047E1">
        <w:t xml:space="preserve"> </w:t>
      </w:r>
      <w:r w:rsidR="00D47154" w:rsidRPr="00F047E1">
        <w:t>main</w:t>
      </w:r>
      <w:r w:rsidRPr="00F047E1">
        <w:t xml:space="preserve"> source of new homes</w:t>
      </w:r>
      <w:r w:rsidR="00D47154" w:rsidRPr="00F047E1">
        <w:t xml:space="preserve"> within Kent and Medway but permitted development </w:t>
      </w:r>
      <w:r w:rsidR="00696249" w:rsidRPr="00F047E1">
        <w:t>(</w:t>
      </w:r>
      <w:r w:rsidR="00743995" w:rsidRPr="00F047E1">
        <w:t>e.g.</w:t>
      </w:r>
      <w:r w:rsidR="00696249" w:rsidRPr="00F047E1">
        <w:t xml:space="preserve"> conversion of offices to homes) has </w:t>
      </w:r>
      <w:r w:rsidR="00D47154" w:rsidRPr="00F047E1">
        <w:t>p</w:t>
      </w:r>
      <w:r w:rsidR="00E26087" w:rsidRPr="00F047E1">
        <w:t>rovid</w:t>
      </w:r>
      <w:r w:rsidR="00696249" w:rsidRPr="00F047E1">
        <w:t>e</w:t>
      </w:r>
      <w:r w:rsidR="00666C62">
        <w:t>d</w:t>
      </w:r>
      <w:r w:rsidR="00E26087" w:rsidRPr="00F047E1">
        <w:t xml:space="preserve"> some additional supply</w:t>
      </w:r>
      <w:r w:rsidR="003B67A6">
        <w:t>,</w:t>
      </w:r>
      <w:r w:rsidR="00E26087" w:rsidRPr="00F047E1">
        <w:t xml:space="preserve"> particularly post 2016. </w:t>
      </w:r>
    </w:p>
    <w:p w14:paraId="4A531854" w14:textId="77777777" w:rsidR="00633F1F" w:rsidRDefault="00845293" w:rsidP="00633067">
      <w:pPr>
        <w:pStyle w:val="Numberedtext"/>
        <w:sectPr w:rsidR="00633F1F" w:rsidSect="00677E97">
          <w:headerReference w:type="default" r:id="rId38"/>
          <w:footerReference w:type="default" r:id="rId39"/>
          <w:pgSz w:w="11906" w:h="16838"/>
          <w:pgMar w:top="1134" w:right="1440" w:bottom="851" w:left="1440" w:header="709" w:footer="284" w:gutter="0"/>
          <w:pgNumType w:start="1"/>
          <w:cols w:space="708"/>
          <w:docGrid w:linePitch="360"/>
        </w:sectPr>
      </w:pPr>
      <w:r w:rsidRPr="00F047E1">
        <w:t xml:space="preserve">Affordable housing </w:t>
      </w:r>
      <w:r w:rsidR="0099686A" w:rsidRPr="00F047E1">
        <w:t xml:space="preserve">completions have accounted for </w:t>
      </w:r>
      <w:r w:rsidRPr="00F047E1">
        <w:t>23</w:t>
      </w:r>
      <w:r w:rsidR="0099686A" w:rsidRPr="00F047E1">
        <w:t>.6</w:t>
      </w:r>
      <w:r w:rsidRPr="00F047E1">
        <w:t xml:space="preserve">% </w:t>
      </w:r>
      <w:r w:rsidR="0099686A" w:rsidRPr="00F047E1">
        <w:t xml:space="preserve">of </w:t>
      </w:r>
      <w:r w:rsidR="00DF7691" w:rsidRPr="00F047E1">
        <w:t xml:space="preserve">new completions over the last 5 years. </w:t>
      </w:r>
      <w:r w:rsidR="005F1711" w:rsidRPr="00F047E1">
        <w:t xml:space="preserve">However, most local authority areas are delivering less than 20% Affordable Housing with the Kent and Medway average affected by strong delivery in recent years in Maidstone. </w:t>
      </w:r>
    </w:p>
    <w:p w14:paraId="143B233E" w14:textId="1F7604C9" w:rsidR="0080324C" w:rsidRDefault="007C52DE" w:rsidP="0080324C">
      <w:pPr>
        <w:pStyle w:val="Appendix"/>
      </w:pPr>
      <w:bookmarkStart w:id="115" w:name="_Toc180499608"/>
      <w:r>
        <w:lastRenderedPageBreak/>
        <w:t>Tables and Charts</w:t>
      </w:r>
      <w:bookmarkEnd w:id="115"/>
    </w:p>
    <w:p w14:paraId="049C1F6D" w14:textId="16A4A104" w:rsidR="0077449C" w:rsidRPr="0077449C" w:rsidRDefault="0077449C" w:rsidP="0077449C">
      <w:pPr>
        <w:pStyle w:val="Caption"/>
      </w:pPr>
      <w:r>
        <w:t>Map A-1</w:t>
      </w:r>
    </w:p>
    <w:p w14:paraId="7E3F5BD8" w14:textId="02D41157" w:rsidR="007D6487" w:rsidRDefault="004F446C" w:rsidP="0080324C">
      <w:pPr>
        <w:pStyle w:val="BodyText"/>
      </w:pPr>
      <w:r>
        <w:rPr>
          <w:noProof/>
        </w:rPr>
        <w:drawing>
          <wp:inline distT="0" distB="0" distL="0" distR="0" wp14:anchorId="1CA9D58E" wp14:editId="395BD9E7">
            <wp:extent cx="9498170" cy="4328160"/>
            <wp:effectExtent l="0" t="0" r="8255" b="0"/>
            <wp:docPr id="135409334"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9334" name="Picture 1" descr="A map of the united states&#10;&#10;Description automatically generated"/>
                    <pic:cNvPicPr/>
                  </pic:nvPicPr>
                  <pic:blipFill>
                    <a:blip r:embed="rId40"/>
                    <a:stretch>
                      <a:fillRect/>
                    </a:stretch>
                  </pic:blipFill>
                  <pic:spPr>
                    <a:xfrm>
                      <a:off x="0" y="0"/>
                      <a:ext cx="9509914" cy="4333511"/>
                    </a:xfrm>
                    <a:prstGeom prst="rect">
                      <a:avLst/>
                    </a:prstGeom>
                  </pic:spPr>
                </pic:pic>
              </a:graphicData>
            </a:graphic>
          </wp:inline>
        </w:drawing>
      </w:r>
    </w:p>
    <w:p w14:paraId="1159C274" w14:textId="69FDE16B" w:rsidR="0077449C" w:rsidRDefault="00862E46" w:rsidP="0077449C">
      <w:pPr>
        <w:pStyle w:val="Caption"/>
      </w:pPr>
      <w:r>
        <w:lastRenderedPageBreak/>
        <w:t xml:space="preserve">Map A-2: </w:t>
      </w:r>
    </w:p>
    <w:p w14:paraId="4736844B" w14:textId="77777777" w:rsidR="00862E46" w:rsidRDefault="00AC2988" w:rsidP="0080324C">
      <w:pPr>
        <w:pStyle w:val="BodyText"/>
      </w:pPr>
      <w:r w:rsidRPr="00AC2988">
        <w:rPr>
          <w:noProof/>
        </w:rPr>
        <w:drawing>
          <wp:inline distT="0" distB="0" distL="0" distR="0" wp14:anchorId="643E88B8" wp14:editId="3416906A">
            <wp:extent cx="9369865" cy="4343400"/>
            <wp:effectExtent l="0" t="0" r="3175" b="0"/>
            <wp:docPr id="2023656102"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56102" name="Picture 1" descr="A map of the united states&#10;&#10;Description automatically generated"/>
                    <pic:cNvPicPr/>
                  </pic:nvPicPr>
                  <pic:blipFill>
                    <a:blip r:embed="rId41"/>
                    <a:stretch>
                      <a:fillRect/>
                    </a:stretch>
                  </pic:blipFill>
                  <pic:spPr>
                    <a:xfrm>
                      <a:off x="0" y="0"/>
                      <a:ext cx="9425157" cy="4369030"/>
                    </a:xfrm>
                    <a:prstGeom prst="rect">
                      <a:avLst/>
                    </a:prstGeom>
                  </pic:spPr>
                </pic:pic>
              </a:graphicData>
            </a:graphic>
          </wp:inline>
        </w:drawing>
      </w:r>
    </w:p>
    <w:p w14:paraId="532B8038" w14:textId="77777777" w:rsidR="00862E46" w:rsidRDefault="00862E46" w:rsidP="0080324C">
      <w:pPr>
        <w:pStyle w:val="BodyText"/>
      </w:pPr>
    </w:p>
    <w:p w14:paraId="75E443CA" w14:textId="184F4D25" w:rsidR="00862E46" w:rsidRDefault="00862E46" w:rsidP="00862E46">
      <w:pPr>
        <w:pStyle w:val="Caption"/>
      </w:pPr>
      <w:r>
        <w:lastRenderedPageBreak/>
        <w:t>Map A-3:</w:t>
      </w:r>
    </w:p>
    <w:p w14:paraId="73B4FC3F" w14:textId="2D1ABD7E" w:rsidR="007D6487" w:rsidRDefault="00913057" w:rsidP="0080324C">
      <w:pPr>
        <w:pStyle w:val="BodyText"/>
      </w:pPr>
      <w:r w:rsidRPr="00913057">
        <w:rPr>
          <w:noProof/>
        </w:rPr>
        <w:drawing>
          <wp:inline distT="0" distB="0" distL="0" distR="0" wp14:anchorId="5EF6952D" wp14:editId="2309A6D7">
            <wp:extent cx="9136380" cy="4261485"/>
            <wp:effectExtent l="0" t="0" r="7620" b="5715"/>
            <wp:docPr id="1786060042"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60042" name="Picture 1" descr="A map of the united states&#10;&#10;Description automatically generated"/>
                    <pic:cNvPicPr/>
                  </pic:nvPicPr>
                  <pic:blipFill>
                    <a:blip r:embed="rId42"/>
                    <a:stretch>
                      <a:fillRect/>
                    </a:stretch>
                  </pic:blipFill>
                  <pic:spPr>
                    <a:xfrm>
                      <a:off x="0" y="0"/>
                      <a:ext cx="9156627" cy="4270929"/>
                    </a:xfrm>
                    <a:prstGeom prst="rect">
                      <a:avLst/>
                    </a:prstGeom>
                  </pic:spPr>
                </pic:pic>
              </a:graphicData>
            </a:graphic>
          </wp:inline>
        </w:drawing>
      </w:r>
    </w:p>
    <w:p w14:paraId="3BDEDC72" w14:textId="04758DA6" w:rsidR="00862E46" w:rsidRDefault="00862E46" w:rsidP="00862E46">
      <w:pPr>
        <w:pStyle w:val="Caption"/>
      </w:pPr>
      <w:r>
        <w:lastRenderedPageBreak/>
        <w:t xml:space="preserve">Map A-4: </w:t>
      </w:r>
    </w:p>
    <w:p w14:paraId="64CBF497" w14:textId="27F65730" w:rsidR="00452902" w:rsidRDefault="00452902" w:rsidP="0080324C">
      <w:pPr>
        <w:pStyle w:val="BodyText"/>
      </w:pPr>
      <w:r w:rsidRPr="00452902">
        <w:rPr>
          <w:noProof/>
        </w:rPr>
        <w:drawing>
          <wp:inline distT="0" distB="0" distL="0" distR="0" wp14:anchorId="307B8A54" wp14:editId="0655C62D">
            <wp:extent cx="9271397" cy="4244340"/>
            <wp:effectExtent l="0" t="0" r="6350" b="3810"/>
            <wp:docPr id="1835023481"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3481" name="Picture 1" descr="A map of the united states&#10;&#10;Description automatically generated"/>
                    <pic:cNvPicPr/>
                  </pic:nvPicPr>
                  <pic:blipFill>
                    <a:blip r:embed="rId43"/>
                    <a:stretch>
                      <a:fillRect/>
                    </a:stretch>
                  </pic:blipFill>
                  <pic:spPr>
                    <a:xfrm>
                      <a:off x="0" y="0"/>
                      <a:ext cx="9277994" cy="4247360"/>
                    </a:xfrm>
                    <a:prstGeom prst="rect">
                      <a:avLst/>
                    </a:prstGeom>
                  </pic:spPr>
                </pic:pic>
              </a:graphicData>
            </a:graphic>
          </wp:inline>
        </w:drawing>
      </w:r>
    </w:p>
    <w:p w14:paraId="4B8F00E3" w14:textId="254F9074" w:rsidR="00862E46" w:rsidRDefault="00862E46" w:rsidP="00862E46">
      <w:pPr>
        <w:pStyle w:val="Caption"/>
      </w:pPr>
      <w:r>
        <w:lastRenderedPageBreak/>
        <w:t xml:space="preserve">Map A-5: </w:t>
      </w:r>
    </w:p>
    <w:p w14:paraId="6371C076" w14:textId="39C92350" w:rsidR="00452902" w:rsidRDefault="004342F0" w:rsidP="0080324C">
      <w:pPr>
        <w:pStyle w:val="BodyText"/>
      </w:pPr>
      <w:r w:rsidRPr="004342F0">
        <w:rPr>
          <w:noProof/>
        </w:rPr>
        <w:drawing>
          <wp:inline distT="0" distB="0" distL="0" distR="0" wp14:anchorId="745C8EA6" wp14:editId="5FC76F0E">
            <wp:extent cx="9262431" cy="4244340"/>
            <wp:effectExtent l="0" t="0" r="0" b="3810"/>
            <wp:docPr id="182291460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14600" name="Picture 1" descr="A map of the united states&#10;&#10;Description automatically generated"/>
                    <pic:cNvPicPr/>
                  </pic:nvPicPr>
                  <pic:blipFill>
                    <a:blip r:embed="rId44"/>
                    <a:stretch>
                      <a:fillRect/>
                    </a:stretch>
                  </pic:blipFill>
                  <pic:spPr>
                    <a:xfrm>
                      <a:off x="0" y="0"/>
                      <a:ext cx="9272342" cy="4248882"/>
                    </a:xfrm>
                    <a:prstGeom prst="rect">
                      <a:avLst/>
                    </a:prstGeom>
                  </pic:spPr>
                </pic:pic>
              </a:graphicData>
            </a:graphic>
          </wp:inline>
        </w:drawing>
      </w:r>
    </w:p>
    <w:p w14:paraId="578F0923" w14:textId="73E7C2F6" w:rsidR="00862E46" w:rsidRDefault="00862E46" w:rsidP="00862E46">
      <w:pPr>
        <w:pStyle w:val="Caption"/>
        <w:rPr>
          <w:noProof/>
        </w:rPr>
      </w:pPr>
      <w:r>
        <w:rPr>
          <w:noProof/>
        </w:rPr>
        <w:lastRenderedPageBreak/>
        <w:t>Map A-6:</w:t>
      </w:r>
    </w:p>
    <w:p w14:paraId="6F99EE55" w14:textId="324D38F6" w:rsidR="005C3079" w:rsidRDefault="001262A6" w:rsidP="0080324C">
      <w:pPr>
        <w:pStyle w:val="BodyText"/>
      </w:pPr>
      <w:r w:rsidRPr="001262A6">
        <w:rPr>
          <w:noProof/>
        </w:rPr>
        <w:drawing>
          <wp:inline distT="0" distB="0" distL="0" distR="0" wp14:anchorId="1CCC24F5" wp14:editId="6DCAF986">
            <wp:extent cx="9109575" cy="4183380"/>
            <wp:effectExtent l="0" t="0" r="0" b="7620"/>
            <wp:docPr id="163277931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79318" name="Picture 1" descr="A map of the united states&#10;&#10;Description automatically generated"/>
                    <pic:cNvPicPr/>
                  </pic:nvPicPr>
                  <pic:blipFill>
                    <a:blip r:embed="rId45"/>
                    <a:stretch>
                      <a:fillRect/>
                    </a:stretch>
                  </pic:blipFill>
                  <pic:spPr>
                    <a:xfrm>
                      <a:off x="0" y="0"/>
                      <a:ext cx="9119669" cy="4188015"/>
                    </a:xfrm>
                    <a:prstGeom prst="rect">
                      <a:avLst/>
                    </a:prstGeom>
                  </pic:spPr>
                </pic:pic>
              </a:graphicData>
            </a:graphic>
          </wp:inline>
        </w:drawing>
      </w:r>
    </w:p>
    <w:p w14:paraId="778EB739" w14:textId="5B6BD3A4" w:rsidR="00862E46" w:rsidRDefault="00862E46" w:rsidP="00862E46">
      <w:pPr>
        <w:pStyle w:val="Caption"/>
      </w:pPr>
      <w:r>
        <w:lastRenderedPageBreak/>
        <w:t>Map A-7:</w:t>
      </w:r>
    </w:p>
    <w:p w14:paraId="77246BDF" w14:textId="2AF5E4A3" w:rsidR="00D05CDD" w:rsidRDefault="00D05CDD" w:rsidP="0080324C">
      <w:pPr>
        <w:pStyle w:val="BodyText"/>
      </w:pPr>
      <w:r w:rsidRPr="00D05CDD">
        <w:rPr>
          <w:noProof/>
        </w:rPr>
        <w:drawing>
          <wp:inline distT="0" distB="0" distL="0" distR="0" wp14:anchorId="3651149C" wp14:editId="2A1B5DDB">
            <wp:extent cx="9148238" cy="4191000"/>
            <wp:effectExtent l="0" t="0" r="0" b="0"/>
            <wp:docPr id="1104115292"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15292" name="Picture 1" descr="A map of the united states&#10;&#10;Description automatically generated"/>
                    <pic:cNvPicPr/>
                  </pic:nvPicPr>
                  <pic:blipFill>
                    <a:blip r:embed="rId46"/>
                    <a:stretch>
                      <a:fillRect/>
                    </a:stretch>
                  </pic:blipFill>
                  <pic:spPr>
                    <a:xfrm>
                      <a:off x="0" y="0"/>
                      <a:ext cx="9154040" cy="4193658"/>
                    </a:xfrm>
                    <a:prstGeom prst="rect">
                      <a:avLst/>
                    </a:prstGeom>
                  </pic:spPr>
                </pic:pic>
              </a:graphicData>
            </a:graphic>
          </wp:inline>
        </w:drawing>
      </w:r>
    </w:p>
    <w:p w14:paraId="0030E28C" w14:textId="23478956" w:rsidR="00862E46" w:rsidRDefault="000D4822" w:rsidP="000D4822">
      <w:pPr>
        <w:pStyle w:val="Caption"/>
      </w:pPr>
      <w:r>
        <w:lastRenderedPageBreak/>
        <w:t>Map A-8:</w:t>
      </w:r>
    </w:p>
    <w:p w14:paraId="304A511F" w14:textId="4FA86B11" w:rsidR="00D57585" w:rsidRDefault="00D57585" w:rsidP="0080324C">
      <w:pPr>
        <w:pStyle w:val="BodyText"/>
      </w:pPr>
      <w:r w:rsidRPr="00D57585">
        <w:rPr>
          <w:noProof/>
        </w:rPr>
        <w:drawing>
          <wp:inline distT="0" distB="0" distL="0" distR="0" wp14:anchorId="0B2049AA" wp14:editId="48E0F00E">
            <wp:extent cx="9311448" cy="4259580"/>
            <wp:effectExtent l="0" t="0" r="4445" b="7620"/>
            <wp:docPr id="1593889566"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89566" name="Picture 1" descr="A map of the united states&#10;&#10;Description automatically generated"/>
                    <pic:cNvPicPr/>
                  </pic:nvPicPr>
                  <pic:blipFill>
                    <a:blip r:embed="rId47"/>
                    <a:stretch>
                      <a:fillRect/>
                    </a:stretch>
                  </pic:blipFill>
                  <pic:spPr>
                    <a:xfrm>
                      <a:off x="0" y="0"/>
                      <a:ext cx="9322216" cy="4264506"/>
                    </a:xfrm>
                    <a:prstGeom prst="rect">
                      <a:avLst/>
                    </a:prstGeom>
                  </pic:spPr>
                </pic:pic>
              </a:graphicData>
            </a:graphic>
          </wp:inline>
        </w:drawing>
      </w:r>
    </w:p>
    <w:p w14:paraId="5C3433F4" w14:textId="213E1E06" w:rsidR="000D4822" w:rsidRDefault="000D4822" w:rsidP="000D4822">
      <w:pPr>
        <w:pStyle w:val="Caption"/>
      </w:pPr>
      <w:r>
        <w:lastRenderedPageBreak/>
        <w:t>Map A-9:</w:t>
      </w:r>
    </w:p>
    <w:p w14:paraId="44A88628" w14:textId="2643A4A3" w:rsidR="00F361D7" w:rsidRDefault="00F361D7" w:rsidP="0080324C">
      <w:pPr>
        <w:pStyle w:val="BodyText"/>
      </w:pPr>
      <w:r w:rsidRPr="00F361D7">
        <w:rPr>
          <w:noProof/>
        </w:rPr>
        <w:drawing>
          <wp:inline distT="0" distB="0" distL="0" distR="0" wp14:anchorId="0C0FBB23" wp14:editId="57A4BE21">
            <wp:extent cx="9559444" cy="4381500"/>
            <wp:effectExtent l="0" t="0" r="3810" b="0"/>
            <wp:docPr id="94764708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47088" name="Picture 1" descr="A map of the united states&#10;&#10;Description automatically generated"/>
                    <pic:cNvPicPr/>
                  </pic:nvPicPr>
                  <pic:blipFill>
                    <a:blip r:embed="rId48"/>
                    <a:stretch>
                      <a:fillRect/>
                    </a:stretch>
                  </pic:blipFill>
                  <pic:spPr>
                    <a:xfrm>
                      <a:off x="0" y="0"/>
                      <a:ext cx="9565624" cy="4384333"/>
                    </a:xfrm>
                    <a:prstGeom prst="rect">
                      <a:avLst/>
                    </a:prstGeom>
                  </pic:spPr>
                </pic:pic>
              </a:graphicData>
            </a:graphic>
          </wp:inline>
        </w:drawing>
      </w:r>
    </w:p>
    <w:bookmarkEnd w:id="56"/>
    <w:p w14:paraId="2E648D4B" w14:textId="77777777" w:rsidR="00896933" w:rsidRDefault="00896933">
      <w:pPr>
        <w:tabs>
          <w:tab w:val="clear" w:pos="284"/>
        </w:tabs>
        <w:spacing w:line="240" w:lineRule="auto"/>
      </w:pPr>
    </w:p>
    <w:p w14:paraId="2351735B" w14:textId="77777777" w:rsidR="00B35E81" w:rsidRDefault="00B35E81">
      <w:pPr>
        <w:tabs>
          <w:tab w:val="clear" w:pos="284"/>
        </w:tabs>
        <w:spacing w:line="240" w:lineRule="auto"/>
      </w:pPr>
    </w:p>
    <w:p w14:paraId="3777F21D" w14:textId="77777777" w:rsidR="00B35E81" w:rsidRDefault="00B35E81">
      <w:pPr>
        <w:tabs>
          <w:tab w:val="clear" w:pos="284"/>
        </w:tabs>
        <w:spacing w:line="240" w:lineRule="auto"/>
      </w:pPr>
    </w:p>
    <w:p w14:paraId="56E3A448" w14:textId="77777777" w:rsidR="00B35E81" w:rsidRDefault="00B35E81">
      <w:pPr>
        <w:tabs>
          <w:tab w:val="clear" w:pos="284"/>
        </w:tabs>
        <w:spacing w:line="240" w:lineRule="auto"/>
      </w:pPr>
    </w:p>
    <w:p w14:paraId="2BE50F1E" w14:textId="77777777" w:rsidR="00B35E81" w:rsidRDefault="00B35E81">
      <w:pPr>
        <w:tabs>
          <w:tab w:val="clear" w:pos="284"/>
        </w:tabs>
        <w:spacing w:line="240" w:lineRule="auto"/>
        <w:sectPr w:rsidR="00B35E81" w:rsidSect="00862E46">
          <w:pgSz w:w="16838" w:h="11906" w:orient="landscape"/>
          <w:pgMar w:top="1440" w:right="851" w:bottom="1440" w:left="1134" w:header="709" w:footer="284" w:gutter="0"/>
          <w:pgNumType w:start="1"/>
          <w:cols w:space="708"/>
          <w:docGrid w:linePitch="360"/>
        </w:sectPr>
      </w:pPr>
    </w:p>
    <w:tbl>
      <w:tblPr>
        <w:tblpPr w:leftFromText="180" w:rightFromText="180" w:horzAnchor="margin" w:tblpY="420"/>
        <w:tblW w:w="15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778"/>
        <w:gridCol w:w="778"/>
        <w:gridCol w:w="778"/>
        <w:gridCol w:w="778"/>
        <w:gridCol w:w="784"/>
        <w:gridCol w:w="778"/>
        <w:gridCol w:w="778"/>
        <w:gridCol w:w="778"/>
        <w:gridCol w:w="778"/>
        <w:gridCol w:w="778"/>
        <w:gridCol w:w="778"/>
        <w:gridCol w:w="778"/>
        <w:gridCol w:w="778"/>
        <w:gridCol w:w="778"/>
        <w:gridCol w:w="778"/>
        <w:gridCol w:w="778"/>
        <w:gridCol w:w="778"/>
        <w:gridCol w:w="778"/>
      </w:tblGrid>
      <w:tr w:rsidR="009946D2" w:rsidRPr="009946D2" w14:paraId="127A3A2F" w14:textId="77777777" w:rsidTr="00B35E81">
        <w:trPr>
          <w:trHeight w:val="290"/>
        </w:trPr>
        <w:tc>
          <w:tcPr>
            <w:tcW w:w="1595" w:type="dxa"/>
            <w:shd w:val="clear" w:color="auto" w:fill="auto"/>
            <w:vAlign w:val="center"/>
            <w:hideMark/>
          </w:tcPr>
          <w:p w14:paraId="6425B6EF" w14:textId="77777777" w:rsidR="009946D2" w:rsidRDefault="009946D2" w:rsidP="00B35E81">
            <w:pPr>
              <w:tabs>
                <w:tab w:val="clear" w:pos="284"/>
              </w:tabs>
              <w:spacing w:line="240" w:lineRule="auto"/>
              <w:rPr>
                <w:rFonts w:ascii="Times New Roman" w:eastAsia="Times New Roman" w:hAnsi="Times New Roman" w:cs="Times New Roman"/>
                <w:kern w:val="0"/>
                <w:sz w:val="20"/>
                <w:szCs w:val="24"/>
                <w:lang w:eastAsia="en-GB"/>
              </w:rPr>
            </w:pPr>
          </w:p>
          <w:p w14:paraId="6EC4B526" w14:textId="77777777" w:rsidR="00B35E81" w:rsidRPr="009946D2" w:rsidRDefault="00B35E81" w:rsidP="00B35E81">
            <w:pPr>
              <w:tabs>
                <w:tab w:val="clear" w:pos="284"/>
              </w:tabs>
              <w:spacing w:line="240" w:lineRule="auto"/>
              <w:rPr>
                <w:rFonts w:ascii="Times New Roman" w:eastAsia="Times New Roman" w:hAnsi="Times New Roman" w:cs="Times New Roman"/>
                <w:kern w:val="0"/>
                <w:sz w:val="20"/>
                <w:szCs w:val="24"/>
                <w:lang w:eastAsia="en-GB"/>
              </w:rPr>
            </w:pPr>
          </w:p>
        </w:tc>
        <w:tc>
          <w:tcPr>
            <w:tcW w:w="778" w:type="dxa"/>
            <w:shd w:val="clear" w:color="auto" w:fill="auto"/>
            <w:noWrap/>
            <w:vAlign w:val="bottom"/>
            <w:hideMark/>
          </w:tcPr>
          <w:p w14:paraId="0B665258"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0 to 4</w:t>
            </w:r>
          </w:p>
        </w:tc>
        <w:tc>
          <w:tcPr>
            <w:tcW w:w="778" w:type="dxa"/>
            <w:shd w:val="clear" w:color="auto" w:fill="auto"/>
            <w:noWrap/>
            <w:vAlign w:val="bottom"/>
            <w:hideMark/>
          </w:tcPr>
          <w:p w14:paraId="6F719DDB"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 to 9</w:t>
            </w:r>
          </w:p>
        </w:tc>
        <w:tc>
          <w:tcPr>
            <w:tcW w:w="778" w:type="dxa"/>
            <w:shd w:val="clear" w:color="auto" w:fill="auto"/>
            <w:noWrap/>
            <w:vAlign w:val="bottom"/>
            <w:hideMark/>
          </w:tcPr>
          <w:p w14:paraId="74C1DAFC"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10 to 14</w:t>
            </w:r>
          </w:p>
        </w:tc>
        <w:tc>
          <w:tcPr>
            <w:tcW w:w="778" w:type="dxa"/>
            <w:shd w:val="clear" w:color="auto" w:fill="auto"/>
            <w:noWrap/>
            <w:vAlign w:val="bottom"/>
            <w:hideMark/>
          </w:tcPr>
          <w:p w14:paraId="4BFADC46"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15 to 19</w:t>
            </w:r>
          </w:p>
        </w:tc>
        <w:tc>
          <w:tcPr>
            <w:tcW w:w="784" w:type="dxa"/>
            <w:shd w:val="clear" w:color="auto" w:fill="auto"/>
            <w:noWrap/>
            <w:vAlign w:val="bottom"/>
            <w:hideMark/>
          </w:tcPr>
          <w:p w14:paraId="71E14477"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20 to 24</w:t>
            </w:r>
          </w:p>
        </w:tc>
        <w:tc>
          <w:tcPr>
            <w:tcW w:w="778" w:type="dxa"/>
            <w:shd w:val="clear" w:color="auto" w:fill="auto"/>
            <w:noWrap/>
            <w:vAlign w:val="bottom"/>
            <w:hideMark/>
          </w:tcPr>
          <w:p w14:paraId="6A0C7DAB"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25 to 29</w:t>
            </w:r>
          </w:p>
        </w:tc>
        <w:tc>
          <w:tcPr>
            <w:tcW w:w="778" w:type="dxa"/>
            <w:shd w:val="clear" w:color="auto" w:fill="auto"/>
            <w:noWrap/>
            <w:vAlign w:val="bottom"/>
            <w:hideMark/>
          </w:tcPr>
          <w:p w14:paraId="7C3DED72"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30 to 34</w:t>
            </w:r>
          </w:p>
        </w:tc>
        <w:tc>
          <w:tcPr>
            <w:tcW w:w="778" w:type="dxa"/>
            <w:shd w:val="clear" w:color="auto" w:fill="auto"/>
            <w:noWrap/>
            <w:vAlign w:val="bottom"/>
            <w:hideMark/>
          </w:tcPr>
          <w:p w14:paraId="6ECB36EE"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35 to 39</w:t>
            </w:r>
          </w:p>
        </w:tc>
        <w:tc>
          <w:tcPr>
            <w:tcW w:w="778" w:type="dxa"/>
            <w:shd w:val="clear" w:color="auto" w:fill="auto"/>
            <w:noWrap/>
            <w:vAlign w:val="bottom"/>
            <w:hideMark/>
          </w:tcPr>
          <w:p w14:paraId="050746DE"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40 to 44</w:t>
            </w:r>
          </w:p>
        </w:tc>
        <w:tc>
          <w:tcPr>
            <w:tcW w:w="778" w:type="dxa"/>
            <w:shd w:val="clear" w:color="auto" w:fill="auto"/>
            <w:noWrap/>
            <w:vAlign w:val="bottom"/>
            <w:hideMark/>
          </w:tcPr>
          <w:p w14:paraId="0336769D"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45 to 49</w:t>
            </w:r>
          </w:p>
        </w:tc>
        <w:tc>
          <w:tcPr>
            <w:tcW w:w="778" w:type="dxa"/>
            <w:shd w:val="clear" w:color="auto" w:fill="auto"/>
            <w:noWrap/>
            <w:vAlign w:val="bottom"/>
            <w:hideMark/>
          </w:tcPr>
          <w:p w14:paraId="5B710ED8"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50 to 54</w:t>
            </w:r>
          </w:p>
        </w:tc>
        <w:tc>
          <w:tcPr>
            <w:tcW w:w="778" w:type="dxa"/>
            <w:shd w:val="clear" w:color="auto" w:fill="auto"/>
            <w:noWrap/>
            <w:vAlign w:val="bottom"/>
            <w:hideMark/>
          </w:tcPr>
          <w:p w14:paraId="1B535BF3"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55 to 59</w:t>
            </w:r>
          </w:p>
        </w:tc>
        <w:tc>
          <w:tcPr>
            <w:tcW w:w="778" w:type="dxa"/>
            <w:shd w:val="clear" w:color="auto" w:fill="auto"/>
            <w:noWrap/>
            <w:vAlign w:val="bottom"/>
            <w:hideMark/>
          </w:tcPr>
          <w:p w14:paraId="67FB3DD6"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60 to 64</w:t>
            </w:r>
          </w:p>
        </w:tc>
        <w:tc>
          <w:tcPr>
            <w:tcW w:w="778" w:type="dxa"/>
            <w:shd w:val="clear" w:color="auto" w:fill="auto"/>
            <w:noWrap/>
            <w:vAlign w:val="bottom"/>
            <w:hideMark/>
          </w:tcPr>
          <w:p w14:paraId="2C801C4D"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65 to 59</w:t>
            </w:r>
          </w:p>
        </w:tc>
        <w:tc>
          <w:tcPr>
            <w:tcW w:w="778" w:type="dxa"/>
            <w:shd w:val="clear" w:color="auto" w:fill="auto"/>
            <w:noWrap/>
            <w:vAlign w:val="bottom"/>
            <w:hideMark/>
          </w:tcPr>
          <w:p w14:paraId="49CA7C7B"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70 to 74</w:t>
            </w:r>
          </w:p>
        </w:tc>
        <w:tc>
          <w:tcPr>
            <w:tcW w:w="778" w:type="dxa"/>
            <w:shd w:val="clear" w:color="auto" w:fill="auto"/>
            <w:noWrap/>
            <w:vAlign w:val="bottom"/>
            <w:hideMark/>
          </w:tcPr>
          <w:p w14:paraId="78165199"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75 to 79</w:t>
            </w:r>
          </w:p>
        </w:tc>
        <w:tc>
          <w:tcPr>
            <w:tcW w:w="778" w:type="dxa"/>
            <w:shd w:val="clear" w:color="auto" w:fill="auto"/>
            <w:noWrap/>
            <w:vAlign w:val="bottom"/>
            <w:hideMark/>
          </w:tcPr>
          <w:p w14:paraId="0B454F66"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80 to 84</w:t>
            </w:r>
          </w:p>
        </w:tc>
        <w:tc>
          <w:tcPr>
            <w:tcW w:w="778" w:type="dxa"/>
            <w:shd w:val="clear" w:color="auto" w:fill="auto"/>
            <w:noWrap/>
            <w:vAlign w:val="bottom"/>
            <w:hideMark/>
          </w:tcPr>
          <w:p w14:paraId="7D03B66C"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85 +</w:t>
            </w:r>
          </w:p>
        </w:tc>
      </w:tr>
      <w:tr w:rsidR="009946D2" w:rsidRPr="009946D2" w14:paraId="4F851234" w14:textId="77777777" w:rsidTr="00B35E81">
        <w:trPr>
          <w:trHeight w:val="290"/>
        </w:trPr>
        <w:tc>
          <w:tcPr>
            <w:tcW w:w="1595" w:type="dxa"/>
            <w:shd w:val="clear" w:color="auto" w:fill="auto"/>
            <w:vAlign w:val="center"/>
            <w:hideMark/>
          </w:tcPr>
          <w:p w14:paraId="7616D4BE"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Ashford</w:t>
            </w:r>
          </w:p>
        </w:tc>
        <w:tc>
          <w:tcPr>
            <w:tcW w:w="778" w:type="dxa"/>
            <w:shd w:val="clear" w:color="auto" w:fill="auto"/>
            <w:noWrap/>
            <w:vAlign w:val="bottom"/>
            <w:hideMark/>
          </w:tcPr>
          <w:p w14:paraId="64EC7BA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78" w:type="dxa"/>
            <w:shd w:val="clear" w:color="auto" w:fill="auto"/>
            <w:noWrap/>
            <w:vAlign w:val="bottom"/>
            <w:hideMark/>
          </w:tcPr>
          <w:p w14:paraId="5F508E9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307BC174"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6.4%</w:t>
            </w:r>
          </w:p>
        </w:tc>
        <w:tc>
          <w:tcPr>
            <w:tcW w:w="778" w:type="dxa"/>
            <w:shd w:val="clear" w:color="auto" w:fill="auto"/>
            <w:noWrap/>
            <w:vAlign w:val="bottom"/>
            <w:hideMark/>
          </w:tcPr>
          <w:p w14:paraId="16B93D4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5.5%</w:t>
            </w:r>
          </w:p>
        </w:tc>
        <w:tc>
          <w:tcPr>
            <w:tcW w:w="784" w:type="dxa"/>
            <w:shd w:val="clear" w:color="auto" w:fill="auto"/>
            <w:noWrap/>
            <w:vAlign w:val="bottom"/>
            <w:hideMark/>
          </w:tcPr>
          <w:p w14:paraId="5B6FD6B4"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4.9%</w:t>
            </w:r>
          </w:p>
        </w:tc>
        <w:tc>
          <w:tcPr>
            <w:tcW w:w="778" w:type="dxa"/>
            <w:shd w:val="clear" w:color="auto" w:fill="auto"/>
            <w:noWrap/>
            <w:vAlign w:val="bottom"/>
            <w:hideMark/>
          </w:tcPr>
          <w:p w14:paraId="6C8CAD6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6.0%</w:t>
            </w:r>
          </w:p>
        </w:tc>
        <w:tc>
          <w:tcPr>
            <w:tcW w:w="778" w:type="dxa"/>
            <w:shd w:val="clear" w:color="auto" w:fill="auto"/>
            <w:noWrap/>
            <w:vAlign w:val="bottom"/>
            <w:hideMark/>
          </w:tcPr>
          <w:p w14:paraId="6BE5257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50DBAA3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161EB5D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6.2%</w:t>
            </w:r>
          </w:p>
        </w:tc>
        <w:tc>
          <w:tcPr>
            <w:tcW w:w="778" w:type="dxa"/>
            <w:shd w:val="clear" w:color="auto" w:fill="auto"/>
            <w:noWrap/>
            <w:vAlign w:val="bottom"/>
            <w:hideMark/>
          </w:tcPr>
          <w:p w14:paraId="3331A34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6.4%</w:t>
            </w:r>
          </w:p>
        </w:tc>
        <w:tc>
          <w:tcPr>
            <w:tcW w:w="778" w:type="dxa"/>
            <w:shd w:val="clear" w:color="auto" w:fill="auto"/>
            <w:noWrap/>
            <w:vAlign w:val="bottom"/>
            <w:hideMark/>
          </w:tcPr>
          <w:p w14:paraId="12510BB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7.5%</w:t>
            </w:r>
          </w:p>
        </w:tc>
        <w:tc>
          <w:tcPr>
            <w:tcW w:w="778" w:type="dxa"/>
            <w:shd w:val="clear" w:color="auto" w:fill="auto"/>
            <w:noWrap/>
            <w:vAlign w:val="bottom"/>
            <w:hideMark/>
          </w:tcPr>
          <w:p w14:paraId="4A3C600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093CA48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768029B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5.0%</w:t>
            </w:r>
          </w:p>
        </w:tc>
        <w:tc>
          <w:tcPr>
            <w:tcW w:w="778" w:type="dxa"/>
            <w:shd w:val="clear" w:color="auto" w:fill="auto"/>
            <w:noWrap/>
            <w:vAlign w:val="bottom"/>
            <w:hideMark/>
          </w:tcPr>
          <w:p w14:paraId="2DCDB33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5.5%</w:t>
            </w:r>
          </w:p>
        </w:tc>
        <w:tc>
          <w:tcPr>
            <w:tcW w:w="778" w:type="dxa"/>
            <w:shd w:val="clear" w:color="auto" w:fill="auto"/>
            <w:noWrap/>
            <w:vAlign w:val="bottom"/>
            <w:hideMark/>
          </w:tcPr>
          <w:p w14:paraId="47620FF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4.1%</w:t>
            </w:r>
          </w:p>
        </w:tc>
        <w:tc>
          <w:tcPr>
            <w:tcW w:w="778" w:type="dxa"/>
            <w:shd w:val="clear" w:color="auto" w:fill="auto"/>
            <w:noWrap/>
            <w:vAlign w:val="bottom"/>
            <w:hideMark/>
          </w:tcPr>
          <w:p w14:paraId="180A4FC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2.6%</w:t>
            </w:r>
          </w:p>
        </w:tc>
        <w:tc>
          <w:tcPr>
            <w:tcW w:w="778" w:type="dxa"/>
            <w:shd w:val="clear" w:color="auto" w:fill="auto"/>
            <w:noWrap/>
            <w:vAlign w:val="bottom"/>
            <w:hideMark/>
          </w:tcPr>
          <w:p w14:paraId="5EA3DDE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2.4%</w:t>
            </w:r>
          </w:p>
        </w:tc>
      </w:tr>
      <w:tr w:rsidR="009946D2" w:rsidRPr="009946D2" w14:paraId="11883E9A" w14:textId="77777777" w:rsidTr="00B35E81">
        <w:trPr>
          <w:trHeight w:val="532"/>
        </w:trPr>
        <w:tc>
          <w:tcPr>
            <w:tcW w:w="1595" w:type="dxa"/>
            <w:shd w:val="clear" w:color="auto" w:fill="auto"/>
            <w:vAlign w:val="center"/>
            <w:hideMark/>
          </w:tcPr>
          <w:p w14:paraId="3F183792"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Canterbury</w:t>
            </w:r>
          </w:p>
        </w:tc>
        <w:tc>
          <w:tcPr>
            <w:tcW w:w="778" w:type="dxa"/>
            <w:shd w:val="clear" w:color="auto" w:fill="auto"/>
            <w:noWrap/>
            <w:vAlign w:val="bottom"/>
            <w:hideMark/>
          </w:tcPr>
          <w:p w14:paraId="1F18BE5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4.3%</w:t>
            </w:r>
          </w:p>
        </w:tc>
        <w:tc>
          <w:tcPr>
            <w:tcW w:w="778" w:type="dxa"/>
            <w:shd w:val="clear" w:color="auto" w:fill="auto"/>
            <w:noWrap/>
            <w:vAlign w:val="bottom"/>
            <w:hideMark/>
          </w:tcPr>
          <w:p w14:paraId="134B1BC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4.9%</w:t>
            </w:r>
          </w:p>
        </w:tc>
        <w:tc>
          <w:tcPr>
            <w:tcW w:w="778" w:type="dxa"/>
            <w:shd w:val="clear" w:color="auto" w:fill="auto"/>
            <w:noWrap/>
            <w:vAlign w:val="bottom"/>
            <w:hideMark/>
          </w:tcPr>
          <w:p w14:paraId="4376352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28E2F7E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8.0%</w:t>
            </w:r>
          </w:p>
        </w:tc>
        <w:tc>
          <w:tcPr>
            <w:tcW w:w="784" w:type="dxa"/>
            <w:shd w:val="clear" w:color="auto" w:fill="auto"/>
            <w:noWrap/>
            <w:vAlign w:val="bottom"/>
            <w:hideMark/>
          </w:tcPr>
          <w:p w14:paraId="264D631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10.0%</w:t>
            </w:r>
          </w:p>
        </w:tc>
        <w:tc>
          <w:tcPr>
            <w:tcW w:w="778" w:type="dxa"/>
            <w:shd w:val="clear" w:color="auto" w:fill="auto"/>
            <w:noWrap/>
            <w:vAlign w:val="bottom"/>
            <w:hideMark/>
          </w:tcPr>
          <w:p w14:paraId="01DF1AB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5.5%</w:t>
            </w:r>
          </w:p>
        </w:tc>
        <w:tc>
          <w:tcPr>
            <w:tcW w:w="778" w:type="dxa"/>
            <w:shd w:val="clear" w:color="auto" w:fill="auto"/>
            <w:noWrap/>
            <w:vAlign w:val="bottom"/>
            <w:hideMark/>
          </w:tcPr>
          <w:p w14:paraId="67116CA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2282DC2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1145851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5.2%</w:t>
            </w:r>
          </w:p>
        </w:tc>
        <w:tc>
          <w:tcPr>
            <w:tcW w:w="778" w:type="dxa"/>
            <w:shd w:val="clear" w:color="auto" w:fill="auto"/>
            <w:noWrap/>
            <w:vAlign w:val="bottom"/>
            <w:hideMark/>
          </w:tcPr>
          <w:p w14:paraId="330F758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78" w:type="dxa"/>
            <w:shd w:val="clear" w:color="auto" w:fill="auto"/>
            <w:noWrap/>
            <w:vAlign w:val="bottom"/>
            <w:hideMark/>
          </w:tcPr>
          <w:p w14:paraId="731DBD3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56F212F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6.5%</w:t>
            </w:r>
          </w:p>
        </w:tc>
        <w:tc>
          <w:tcPr>
            <w:tcW w:w="778" w:type="dxa"/>
            <w:shd w:val="clear" w:color="auto" w:fill="auto"/>
            <w:noWrap/>
            <w:vAlign w:val="bottom"/>
            <w:hideMark/>
          </w:tcPr>
          <w:p w14:paraId="1FCEA25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78" w:type="dxa"/>
            <w:shd w:val="clear" w:color="auto" w:fill="auto"/>
            <w:noWrap/>
            <w:vAlign w:val="bottom"/>
            <w:hideMark/>
          </w:tcPr>
          <w:p w14:paraId="5535B85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5.4%</w:t>
            </w:r>
          </w:p>
        </w:tc>
        <w:tc>
          <w:tcPr>
            <w:tcW w:w="778" w:type="dxa"/>
            <w:shd w:val="clear" w:color="auto" w:fill="auto"/>
            <w:noWrap/>
            <w:vAlign w:val="bottom"/>
            <w:hideMark/>
          </w:tcPr>
          <w:p w14:paraId="08ECF2C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6.0%</w:t>
            </w:r>
          </w:p>
        </w:tc>
        <w:tc>
          <w:tcPr>
            <w:tcW w:w="778" w:type="dxa"/>
            <w:shd w:val="clear" w:color="auto" w:fill="auto"/>
            <w:noWrap/>
            <w:vAlign w:val="bottom"/>
            <w:hideMark/>
          </w:tcPr>
          <w:p w14:paraId="052AF06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4.4%</w:t>
            </w:r>
          </w:p>
        </w:tc>
        <w:tc>
          <w:tcPr>
            <w:tcW w:w="778" w:type="dxa"/>
            <w:shd w:val="clear" w:color="auto" w:fill="auto"/>
            <w:noWrap/>
            <w:vAlign w:val="bottom"/>
            <w:hideMark/>
          </w:tcPr>
          <w:p w14:paraId="5B562C2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3.0%</w:t>
            </w:r>
          </w:p>
        </w:tc>
        <w:tc>
          <w:tcPr>
            <w:tcW w:w="778" w:type="dxa"/>
            <w:shd w:val="clear" w:color="auto" w:fill="auto"/>
            <w:noWrap/>
            <w:vAlign w:val="bottom"/>
            <w:hideMark/>
          </w:tcPr>
          <w:p w14:paraId="13E9F5D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3.0%</w:t>
            </w:r>
          </w:p>
        </w:tc>
      </w:tr>
      <w:tr w:rsidR="009946D2" w:rsidRPr="009946D2" w14:paraId="3A51714E" w14:textId="77777777" w:rsidTr="00B35E81">
        <w:trPr>
          <w:trHeight w:val="290"/>
        </w:trPr>
        <w:tc>
          <w:tcPr>
            <w:tcW w:w="1595" w:type="dxa"/>
            <w:shd w:val="clear" w:color="auto" w:fill="auto"/>
            <w:vAlign w:val="center"/>
            <w:hideMark/>
          </w:tcPr>
          <w:p w14:paraId="32D64E19"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Dartford</w:t>
            </w:r>
          </w:p>
        </w:tc>
        <w:tc>
          <w:tcPr>
            <w:tcW w:w="778" w:type="dxa"/>
            <w:shd w:val="clear" w:color="auto" w:fill="auto"/>
            <w:noWrap/>
            <w:vAlign w:val="bottom"/>
            <w:hideMark/>
          </w:tcPr>
          <w:p w14:paraId="627ED8B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374DCBB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3E8BF08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6.9%</w:t>
            </w:r>
          </w:p>
        </w:tc>
        <w:tc>
          <w:tcPr>
            <w:tcW w:w="778" w:type="dxa"/>
            <w:shd w:val="clear" w:color="auto" w:fill="auto"/>
            <w:noWrap/>
            <w:vAlign w:val="bottom"/>
            <w:hideMark/>
          </w:tcPr>
          <w:p w14:paraId="19978A3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84" w:type="dxa"/>
            <w:shd w:val="clear" w:color="auto" w:fill="auto"/>
            <w:noWrap/>
            <w:vAlign w:val="bottom"/>
            <w:hideMark/>
          </w:tcPr>
          <w:p w14:paraId="659D4C2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4.8%</w:t>
            </w:r>
          </w:p>
        </w:tc>
        <w:tc>
          <w:tcPr>
            <w:tcW w:w="778" w:type="dxa"/>
            <w:shd w:val="clear" w:color="auto" w:fill="auto"/>
            <w:noWrap/>
            <w:vAlign w:val="bottom"/>
            <w:hideMark/>
          </w:tcPr>
          <w:p w14:paraId="5E7F192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6.8%</w:t>
            </w:r>
          </w:p>
        </w:tc>
        <w:tc>
          <w:tcPr>
            <w:tcW w:w="778" w:type="dxa"/>
            <w:shd w:val="clear" w:color="auto" w:fill="auto"/>
            <w:noWrap/>
            <w:vAlign w:val="bottom"/>
            <w:hideMark/>
          </w:tcPr>
          <w:p w14:paraId="4CF5EF9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8.4%</w:t>
            </w:r>
          </w:p>
        </w:tc>
        <w:tc>
          <w:tcPr>
            <w:tcW w:w="778" w:type="dxa"/>
            <w:shd w:val="clear" w:color="auto" w:fill="auto"/>
            <w:noWrap/>
            <w:vAlign w:val="bottom"/>
            <w:hideMark/>
          </w:tcPr>
          <w:p w14:paraId="11F4A98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8.2%</w:t>
            </w:r>
          </w:p>
        </w:tc>
        <w:tc>
          <w:tcPr>
            <w:tcW w:w="778" w:type="dxa"/>
            <w:shd w:val="clear" w:color="auto" w:fill="auto"/>
            <w:noWrap/>
            <w:vAlign w:val="bottom"/>
            <w:hideMark/>
          </w:tcPr>
          <w:p w14:paraId="721872B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7.5%</w:t>
            </w:r>
          </w:p>
        </w:tc>
        <w:tc>
          <w:tcPr>
            <w:tcW w:w="778" w:type="dxa"/>
            <w:shd w:val="clear" w:color="auto" w:fill="auto"/>
            <w:noWrap/>
            <w:vAlign w:val="bottom"/>
            <w:hideMark/>
          </w:tcPr>
          <w:p w14:paraId="2EF4B13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7C3E63F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008DD94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6.0%</w:t>
            </w:r>
          </w:p>
        </w:tc>
        <w:tc>
          <w:tcPr>
            <w:tcW w:w="778" w:type="dxa"/>
            <w:shd w:val="clear" w:color="auto" w:fill="auto"/>
            <w:noWrap/>
            <w:vAlign w:val="bottom"/>
            <w:hideMark/>
          </w:tcPr>
          <w:p w14:paraId="5CD5CEB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4.8%</w:t>
            </w:r>
          </w:p>
        </w:tc>
        <w:tc>
          <w:tcPr>
            <w:tcW w:w="778" w:type="dxa"/>
            <w:shd w:val="clear" w:color="auto" w:fill="auto"/>
            <w:noWrap/>
            <w:vAlign w:val="bottom"/>
            <w:hideMark/>
          </w:tcPr>
          <w:p w14:paraId="11680C5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3.7%</w:t>
            </w:r>
          </w:p>
        </w:tc>
        <w:tc>
          <w:tcPr>
            <w:tcW w:w="778" w:type="dxa"/>
            <w:shd w:val="clear" w:color="auto" w:fill="auto"/>
            <w:noWrap/>
            <w:vAlign w:val="bottom"/>
            <w:hideMark/>
          </w:tcPr>
          <w:p w14:paraId="5FAF0E7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3.6%</w:t>
            </w:r>
          </w:p>
        </w:tc>
        <w:tc>
          <w:tcPr>
            <w:tcW w:w="778" w:type="dxa"/>
            <w:shd w:val="clear" w:color="auto" w:fill="auto"/>
            <w:noWrap/>
            <w:vAlign w:val="bottom"/>
            <w:hideMark/>
          </w:tcPr>
          <w:p w14:paraId="59CB04C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2.5%</w:t>
            </w:r>
          </w:p>
        </w:tc>
        <w:tc>
          <w:tcPr>
            <w:tcW w:w="778" w:type="dxa"/>
            <w:shd w:val="clear" w:color="auto" w:fill="auto"/>
            <w:noWrap/>
            <w:vAlign w:val="bottom"/>
            <w:hideMark/>
          </w:tcPr>
          <w:p w14:paraId="5C82674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1.9%</w:t>
            </w:r>
          </w:p>
        </w:tc>
        <w:tc>
          <w:tcPr>
            <w:tcW w:w="778" w:type="dxa"/>
            <w:shd w:val="clear" w:color="auto" w:fill="auto"/>
            <w:noWrap/>
            <w:vAlign w:val="bottom"/>
            <w:hideMark/>
          </w:tcPr>
          <w:p w14:paraId="11C1291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1.9%</w:t>
            </w:r>
          </w:p>
        </w:tc>
      </w:tr>
      <w:tr w:rsidR="009946D2" w:rsidRPr="009946D2" w14:paraId="771177FF" w14:textId="77777777" w:rsidTr="00B35E81">
        <w:trPr>
          <w:trHeight w:val="290"/>
        </w:trPr>
        <w:tc>
          <w:tcPr>
            <w:tcW w:w="1595" w:type="dxa"/>
            <w:shd w:val="clear" w:color="auto" w:fill="auto"/>
            <w:vAlign w:val="center"/>
            <w:hideMark/>
          </w:tcPr>
          <w:p w14:paraId="6174880A"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Dover</w:t>
            </w:r>
          </w:p>
        </w:tc>
        <w:tc>
          <w:tcPr>
            <w:tcW w:w="778" w:type="dxa"/>
            <w:shd w:val="clear" w:color="auto" w:fill="auto"/>
            <w:noWrap/>
            <w:vAlign w:val="bottom"/>
            <w:hideMark/>
          </w:tcPr>
          <w:p w14:paraId="4E93C52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4.9%</w:t>
            </w:r>
          </w:p>
        </w:tc>
        <w:tc>
          <w:tcPr>
            <w:tcW w:w="778" w:type="dxa"/>
            <w:shd w:val="clear" w:color="auto" w:fill="auto"/>
            <w:noWrap/>
            <w:vAlign w:val="bottom"/>
            <w:hideMark/>
          </w:tcPr>
          <w:p w14:paraId="15FEEA4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6F6F0E8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78" w:type="dxa"/>
            <w:shd w:val="clear" w:color="auto" w:fill="auto"/>
            <w:noWrap/>
            <w:vAlign w:val="bottom"/>
            <w:hideMark/>
          </w:tcPr>
          <w:p w14:paraId="128CE4E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5.1%</w:t>
            </w:r>
          </w:p>
        </w:tc>
        <w:tc>
          <w:tcPr>
            <w:tcW w:w="784" w:type="dxa"/>
            <w:shd w:val="clear" w:color="auto" w:fill="auto"/>
            <w:noWrap/>
            <w:vAlign w:val="bottom"/>
            <w:hideMark/>
          </w:tcPr>
          <w:p w14:paraId="42362AA4"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4.6%</w:t>
            </w:r>
          </w:p>
        </w:tc>
        <w:tc>
          <w:tcPr>
            <w:tcW w:w="778" w:type="dxa"/>
            <w:shd w:val="clear" w:color="auto" w:fill="auto"/>
            <w:noWrap/>
            <w:vAlign w:val="bottom"/>
            <w:hideMark/>
          </w:tcPr>
          <w:p w14:paraId="330E9C5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528F6E8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638FCCC4"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78" w:type="dxa"/>
            <w:shd w:val="clear" w:color="auto" w:fill="auto"/>
            <w:noWrap/>
            <w:vAlign w:val="bottom"/>
            <w:hideMark/>
          </w:tcPr>
          <w:p w14:paraId="1EAF5CF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5.4%</w:t>
            </w:r>
          </w:p>
        </w:tc>
        <w:tc>
          <w:tcPr>
            <w:tcW w:w="778" w:type="dxa"/>
            <w:shd w:val="clear" w:color="auto" w:fill="auto"/>
            <w:noWrap/>
            <w:vAlign w:val="bottom"/>
            <w:hideMark/>
          </w:tcPr>
          <w:p w14:paraId="488F0AF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78" w:type="dxa"/>
            <w:shd w:val="clear" w:color="auto" w:fill="auto"/>
            <w:noWrap/>
            <w:vAlign w:val="bottom"/>
            <w:hideMark/>
          </w:tcPr>
          <w:p w14:paraId="32A449E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63B4B24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7.6%</w:t>
            </w:r>
          </w:p>
        </w:tc>
        <w:tc>
          <w:tcPr>
            <w:tcW w:w="778" w:type="dxa"/>
            <w:shd w:val="clear" w:color="auto" w:fill="auto"/>
            <w:noWrap/>
            <w:vAlign w:val="bottom"/>
            <w:hideMark/>
          </w:tcPr>
          <w:p w14:paraId="262956C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1AF3784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0959D6B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568E262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4.9%</w:t>
            </w:r>
          </w:p>
        </w:tc>
        <w:tc>
          <w:tcPr>
            <w:tcW w:w="778" w:type="dxa"/>
            <w:shd w:val="clear" w:color="auto" w:fill="auto"/>
            <w:noWrap/>
            <w:vAlign w:val="bottom"/>
            <w:hideMark/>
          </w:tcPr>
          <w:p w14:paraId="265AAEE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3.2%</w:t>
            </w:r>
          </w:p>
        </w:tc>
        <w:tc>
          <w:tcPr>
            <w:tcW w:w="778" w:type="dxa"/>
            <w:shd w:val="clear" w:color="auto" w:fill="auto"/>
            <w:noWrap/>
            <w:vAlign w:val="bottom"/>
            <w:hideMark/>
          </w:tcPr>
          <w:p w14:paraId="7FF50D7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3.0%</w:t>
            </w:r>
          </w:p>
        </w:tc>
      </w:tr>
      <w:tr w:rsidR="009946D2" w:rsidRPr="009946D2" w14:paraId="4CCD9BFA" w14:textId="77777777" w:rsidTr="00B35E81">
        <w:trPr>
          <w:trHeight w:val="798"/>
        </w:trPr>
        <w:tc>
          <w:tcPr>
            <w:tcW w:w="1595" w:type="dxa"/>
            <w:shd w:val="clear" w:color="auto" w:fill="auto"/>
            <w:vAlign w:val="center"/>
            <w:hideMark/>
          </w:tcPr>
          <w:p w14:paraId="74356AA5"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Folkestone and Hythe</w:t>
            </w:r>
          </w:p>
        </w:tc>
        <w:tc>
          <w:tcPr>
            <w:tcW w:w="778" w:type="dxa"/>
            <w:shd w:val="clear" w:color="auto" w:fill="auto"/>
            <w:noWrap/>
            <w:vAlign w:val="bottom"/>
            <w:hideMark/>
          </w:tcPr>
          <w:p w14:paraId="4049234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4.7%</w:t>
            </w:r>
          </w:p>
        </w:tc>
        <w:tc>
          <w:tcPr>
            <w:tcW w:w="778" w:type="dxa"/>
            <w:shd w:val="clear" w:color="auto" w:fill="auto"/>
            <w:noWrap/>
            <w:vAlign w:val="bottom"/>
            <w:hideMark/>
          </w:tcPr>
          <w:p w14:paraId="50DAD42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7608A31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4465B6E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4.8%</w:t>
            </w:r>
          </w:p>
        </w:tc>
        <w:tc>
          <w:tcPr>
            <w:tcW w:w="784" w:type="dxa"/>
            <w:shd w:val="clear" w:color="auto" w:fill="auto"/>
            <w:noWrap/>
            <w:vAlign w:val="bottom"/>
            <w:hideMark/>
          </w:tcPr>
          <w:p w14:paraId="0D264DA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4.8%</w:t>
            </w:r>
          </w:p>
        </w:tc>
        <w:tc>
          <w:tcPr>
            <w:tcW w:w="778" w:type="dxa"/>
            <w:shd w:val="clear" w:color="auto" w:fill="auto"/>
            <w:noWrap/>
            <w:vAlign w:val="bottom"/>
            <w:hideMark/>
          </w:tcPr>
          <w:p w14:paraId="117EC19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46D4716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5F0E5554"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5.4%</w:t>
            </w:r>
          </w:p>
        </w:tc>
        <w:tc>
          <w:tcPr>
            <w:tcW w:w="778" w:type="dxa"/>
            <w:shd w:val="clear" w:color="auto" w:fill="auto"/>
            <w:noWrap/>
            <w:vAlign w:val="bottom"/>
            <w:hideMark/>
          </w:tcPr>
          <w:p w14:paraId="43EC4F1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78" w:type="dxa"/>
            <w:shd w:val="clear" w:color="auto" w:fill="auto"/>
            <w:noWrap/>
            <w:vAlign w:val="bottom"/>
            <w:hideMark/>
          </w:tcPr>
          <w:p w14:paraId="5BA3A59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6.1%</w:t>
            </w:r>
          </w:p>
        </w:tc>
        <w:tc>
          <w:tcPr>
            <w:tcW w:w="778" w:type="dxa"/>
            <w:shd w:val="clear" w:color="auto" w:fill="auto"/>
            <w:noWrap/>
            <w:vAlign w:val="bottom"/>
            <w:hideMark/>
          </w:tcPr>
          <w:p w14:paraId="3015339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7.3%</w:t>
            </w:r>
          </w:p>
        </w:tc>
        <w:tc>
          <w:tcPr>
            <w:tcW w:w="778" w:type="dxa"/>
            <w:shd w:val="clear" w:color="auto" w:fill="auto"/>
            <w:noWrap/>
            <w:vAlign w:val="bottom"/>
            <w:hideMark/>
          </w:tcPr>
          <w:p w14:paraId="3869844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7.6%</w:t>
            </w:r>
          </w:p>
        </w:tc>
        <w:tc>
          <w:tcPr>
            <w:tcW w:w="778" w:type="dxa"/>
            <w:shd w:val="clear" w:color="auto" w:fill="auto"/>
            <w:noWrap/>
            <w:vAlign w:val="bottom"/>
            <w:hideMark/>
          </w:tcPr>
          <w:p w14:paraId="430519E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6.9%</w:t>
            </w:r>
          </w:p>
        </w:tc>
        <w:tc>
          <w:tcPr>
            <w:tcW w:w="778" w:type="dxa"/>
            <w:shd w:val="clear" w:color="auto" w:fill="auto"/>
            <w:noWrap/>
            <w:vAlign w:val="bottom"/>
            <w:hideMark/>
          </w:tcPr>
          <w:p w14:paraId="35C0430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2BD9658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4E17AB2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5.1%</w:t>
            </w:r>
          </w:p>
        </w:tc>
        <w:tc>
          <w:tcPr>
            <w:tcW w:w="778" w:type="dxa"/>
            <w:shd w:val="clear" w:color="auto" w:fill="auto"/>
            <w:noWrap/>
            <w:vAlign w:val="bottom"/>
            <w:hideMark/>
          </w:tcPr>
          <w:p w14:paraId="7D0EC8B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3.4%</w:t>
            </w:r>
          </w:p>
        </w:tc>
        <w:tc>
          <w:tcPr>
            <w:tcW w:w="778" w:type="dxa"/>
            <w:shd w:val="clear" w:color="auto" w:fill="auto"/>
            <w:noWrap/>
            <w:vAlign w:val="bottom"/>
            <w:hideMark/>
          </w:tcPr>
          <w:p w14:paraId="3B371FD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3.2%</w:t>
            </w:r>
          </w:p>
        </w:tc>
      </w:tr>
      <w:tr w:rsidR="009946D2" w:rsidRPr="009946D2" w14:paraId="3B0031A1" w14:textId="77777777" w:rsidTr="00B35E81">
        <w:trPr>
          <w:trHeight w:val="532"/>
        </w:trPr>
        <w:tc>
          <w:tcPr>
            <w:tcW w:w="1595" w:type="dxa"/>
            <w:shd w:val="clear" w:color="auto" w:fill="auto"/>
            <w:vAlign w:val="center"/>
            <w:hideMark/>
          </w:tcPr>
          <w:p w14:paraId="06E59EFD"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Gravesham</w:t>
            </w:r>
          </w:p>
        </w:tc>
        <w:tc>
          <w:tcPr>
            <w:tcW w:w="778" w:type="dxa"/>
            <w:shd w:val="clear" w:color="auto" w:fill="auto"/>
            <w:noWrap/>
            <w:vAlign w:val="bottom"/>
            <w:hideMark/>
          </w:tcPr>
          <w:p w14:paraId="3211093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6.2%</w:t>
            </w:r>
          </w:p>
        </w:tc>
        <w:tc>
          <w:tcPr>
            <w:tcW w:w="778" w:type="dxa"/>
            <w:shd w:val="clear" w:color="auto" w:fill="auto"/>
            <w:noWrap/>
            <w:vAlign w:val="bottom"/>
            <w:hideMark/>
          </w:tcPr>
          <w:p w14:paraId="529BF48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4401901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0B01145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84" w:type="dxa"/>
            <w:shd w:val="clear" w:color="auto" w:fill="auto"/>
            <w:noWrap/>
            <w:vAlign w:val="bottom"/>
            <w:hideMark/>
          </w:tcPr>
          <w:p w14:paraId="4376864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350B2E5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6.1%</w:t>
            </w:r>
          </w:p>
        </w:tc>
        <w:tc>
          <w:tcPr>
            <w:tcW w:w="778" w:type="dxa"/>
            <w:shd w:val="clear" w:color="auto" w:fill="auto"/>
            <w:noWrap/>
            <w:vAlign w:val="bottom"/>
            <w:hideMark/>
          </w:tcPr>
          <w:p w14:paraId="08FE58F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20A7B18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5C5271E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6.5%</w:t>
            </w:r>
          </w:p>
        </w:tc>
        <w:tc>
          <w:tcPr>
            <w:tcW w:w="778" w:type="dxa"/>
            <w:shd w:val="clear" w:color="auto" w:fill="auto"/>
            <w:noWrap/>
            <w:vAlign w:val="bottom"/>
            <w:hideMark/>
          </w:tcPr>
          <w:p w14:paraId="61E9111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6.4%</w:t>
            </w:r>
          </w:p>
        </w:tc>
        <w:tc>
          <w:tcPr>
            <w:tcW w:w="778" w:type="dxa"/>
            <w:shd w:val="clear" w:color="auto" w:fill="auto"/>
            <w:noWrap/>
            <w:vAlign w:val="bottom"/>
            <w:hideMark/>
          </w:tcPr>
          <w:p w14:paraId="4541C5E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0752C06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0CAC2F2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5.4%</w:t>
            </w:r>
          </w:p>
        </w:tc>
        <w:tc>
          <w:tcPr>
            <w:tcW w:w="778" w:type="dxa"/>
            <w:shd w:val="clear" w:color="auto" w:fill="auto"/>
            <w:noWrap/>
            <w:vAlign w:val="bottom"/>
            <w:hideMark/>
          </w:tcPr>
          <w:p w14:paraId="449A793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4.5%</w:t>
            </w:r>
          </w:p>
        </w:tc>
        <w:tc>
          <w:tcPr>
            <w:tcW w:w="778" w:type="dxa"/>
            <w:shd w:val="clear" w:color="auto" w:fill="auto"/>
            <w:noWrap/>
            <w:vAlign w:val="bottom"/>
            <w:hideMark/>
          </w:tcPr>
          <w:p w14:paraId="7528D85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4.6%</w:t>
            </w:r>
          </w:p>
        </w:tc>
        <w:tc>
          <w:tcPr>
            <w:tcW w:w="778" w:type="dxa"/>
            <w:shd w:val="clear" w:color="auto" w:fill="auto"/>
            <w:noWrap/>
            <w:vAlign w:val="bottom"/>
            <w:hideMark/>
          </w:tcPr>
          <w:p w14:paraId="3B01807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3.4%</w:t>
            </w:r>
          </w:p>
        </w:tc>
        <w:tc>
          <w:tcPr>
            <w:tcW w:w="778" w:type="dxa"/>
            <w:shd w:val="clear" w:color="auto" w:fill="auto"/>
            <w:noWrap/>
            <w:vAlign w:val="bottom"/>
            <w:hideMark/>
          </w:tcPr>
          <w:p w14:paraId="43AB1C7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2.5%</w:t>
            </w:r>
          </w:p>
        </w:tc>
        <w:tc>
          <w:tcPr>
            <w:tcW w:w="778" w:type="dxa"/>
            <w:shd w:val="clear" w:color="auto" w:fill="auto"/>
            <w:noWrap/>
            <w:vAlign w:val="bottom"/>
            <w:hideMark/>
          </w:tcPr>
          <w:p w14:paraId="166EFD8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2.3%</w:t>
            </w:r>
          </w:p>
        </w:tc>
      </w:tr>
      <w:tr w:rsidR="009946D2" w:rsidRPr="009946D2" w14:paraId="45B8AC5B" w14:textId="77777777" w:rsidTr="00B35E81">
        <w:trPr>
          <w:trHeight w:val="290"/>
        </w:trPr>
        <w:tc>
          <w:tcPr>
            <w:tcW w:w="1595" w:type="dxa"/>
            <w:shd w:val="clear" w:color="auto" w:fill="auto"/>
            <w:vAlign w:val="center"/>
            <w:hideMark/>
          </w:tcPr>
          <w:p w14:paraId="117CB952"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Maidstone</w:t>
            </w:r>
          </w:p>
        </w:tc>
        <w:tc>
          <w:tcPr>
            <w:tcW w:w="778" w:type="dxa"/>
            <w:shd w:val="clear" w:color="auto" w:fill="auto"/>
            <w:noWrap/>
            <w:vAlign w:val="bottom"/>
            <w:hideMark/>
          </w:tcPr>
          <w:p w14:paraId="78DE2B5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7E32B84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6.2%</w:t>
            </w:r>
          </w:p>
        </w:tc>
        <w:tc>
          <w:tcPr>
            <w:tcW w:w="778" w:type="dxa"/>
            <w:shd w:val="clear" w:color="auto" w:fill="auto"/>
            <w:noWrap/>
            <w:vAlign w:val="bottom"/>
            <w:hideMark/>
          </w:tcPr>
          <w:p w14:paraId="7AD42A7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386E441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5.1%</w:t>
            </w:r>
          </w:p>
        </w:tc>
        <w:tc>
          <w:tcPr>
            <w:tcW w:w="784" w:type="dxa"/>
            <w:shd w:val="clear" w:color="auto" w:fill="auto"/>
            <w:noWrap/>
            <w:vAlign w:val="bottom"/>
            <w:hideMark/>
          </w:tcPr>
          <w:p w14:paraId="793701F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5.0%</w:t>
            </w:r>
          </w:p>
        </w:tc>
        <w:tc>
          <w:tcPr>
            <w:tcW w:w="778" w:type="dxa"/>
            <w:shd w:val="clear" w:color="auto" w:fill="auto"/>
            <w:noWrap/>
            <w:vAlign w:val="bottom"/>
            <w:hideMark/>
          </w:tcPr>
          <w:p w14:paraId="4E544CB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6.4%</w:t>
            </w:r>
          </w:p>
        </w:tc>
        <w:tc>
          <w:tcPr>
            <w:tcW w:w="778" w:type="dxa"/>
            <w:shd w:val="clear" w:color="auto" w:fill="auto"/>
            <w:noWrap/>
            <w:vAlign w:val="bottom"/>
            <w:hideMark/>
          </w:tcPr>
          <w:p w14:paraId="13108BA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7CCA912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6.8%</w:t>
            </w:r>
          </w:p>
        </w:tc>
        <w:tc>
          <w:tcPr>
            <w:tcW w:w="778" w:type="dxa"/>
            <w:shd w:val="clear" w:color="auto" w:fill="auto"/>
            <w:noWrap/>
            <w:vAlign w:val="bottom"/>
            <w:hideMark/>
          </w:tcPr>
          <w:p w14:paraId="02309A2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6.4%</w:t>
            </w:r>
          </w:p>
        </w:tc>
        <w:tc>
          <w:tcPr>
            <w:tcW w:w="778" w:type="dxa"/>
            <w:shd w:val="clear" w:color="auto" w:fill="auto"/>
            <w:noWrap/>
            <w:vAlign w:val="bottom"/>
            <w:hideMark/>
          </w:tcPr>
          <w:p w14:paraId="1D96C18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3B8B3F7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7.2%</w:t>
            </w:r>
          </w:p>
        </w:tc>
        <w:tc>
          <w:tcPr>
            <w:tcW w:w="778" w:type="dxa"/>
            <w:shd w:val="clear" w:color="auto" w:fill="auto"/>
            <w:noWrap/>
            <w:vAlign w:val="bottom"/>
            <w:hideMark/>
          </w:tcPr>
          <w:p w14:paraId="680DDC5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6.8%</w:t>
            </w:r>
          </w:p>
        </w:tc>
        <w:tc>
          <w:tcPr>
            <w:tcW w:w="778" w:type="dxa"/>
            <w:shd w:val="clear" w:color="auto" w:fill="auto"/>
            <w:noWrap/>
            <w:vAlign w:val="bottom"/>
            <w:hideMark/>
          </w:tcPr>
          <w:p w14:paraId="76CBE7D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0789762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4.9%</w:t>
            </w:r>
          </w:p>
        </w:tc>
        <w:tc>
          <w:tcPr>
            <w:tcW w:w="778" w:type="dxa"/>
            <w:shd w:val="clear" w:color="auto" w:fill="auto"/>
            <w:noWrap/>
            <w:vAlign w:val="bottom"/>
            <w:hideMark/>
          </w:tcPr>
          <w:p w14:paraId="3F866A3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22A6AF9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3.8%</w:t>
            </w:r>
          </w:p>
        </w:tc>
        <w:tc>
          <w:tcPr>
            <w:tcW w:w="778" w:type="dxa"/>
            <w:shd w:val="clear" w:color="auto" w:fill="auto"/>
            <w:noWrap/>
            <w:vAlign w:val="bottom"/>
            <w:hideMark/>
          </w:tcPr>
          <w:p w14:paraId="6FAA9F8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2.6%</w:t>
            </w:r>
          </w:p>
        </w:tc>
        <w:tc>
          <w:tcPr>
            <w:tcW w:w="778" w:type="dxa"/>
            <w:shd w:val="clear" w:color="auto" w:fill="auto"/>
            <w:noWrap/>
            <w:vAlign w:val="bottom"/>
            <w:hideMark/>
          </w:tcPr>
          <w:p w14:paraId="7FB7B57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2.5%</w:t>
            </w:r>
          </w:p>
        </w:tc>
      </w:tr>
      <w:tr w:rsidR="009946D2" w:rsidRPr="009946D2" w14:paraId="6BD406CB" w14:textId="77777777" w:rsidTr="00B35E81">
        <w:trPr>
          <w:trHeight w:val="290"/>
        </w:trPr>
        <w:tc>
          <w:tcPr>
            <w:tcW w:w="1595" w:type="dxa"/>
            <w:shd w:val="clear" w:color="auto" w:fill="auto"/>
            <w:vAlign w:val="center"/>
            <w:hideMark/>
          </w:tcPr>
          <w:p w14:paraId="58B90615"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Sevenoaks</w:t>
            </w:r>
          </w:p>
        </w:tc>
        <w:tc>
          <w:tcPr>
            <w:tcW w:w="778" w:type="dxa"/>
            <w:shd w:val="clear" w:color="auto" w:fill="auto"/>
            <w:noWrap/>
            <w:vAlign w:val="bottom"/>
            <w:hideMark/>
          </w:tcPr>
          <w:p w14:paraId="4D2B4A7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10D4943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4646EBC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29D01D6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5.4%</w:t>
            </w:r>
          </w:p>
        </w:tc>
        <w:tc>
          <w:tcPr>
            <w:tcW w:w="784" w:type="dxa"/>
            <w:shd w:val="clear" w:color="auto" w:fill="auto"/>
            <w:noWrap/>
            <w:vAlign w:val="bottom"/>
            <w:hideMark/>
          </w:tcPr>
          <w:p w14:paraId="3005497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4.1%</w:t>
            </w:r>
          </w:p>
        </w:tc>
        <w:tc>
          <w:tcPr>
            <w:tcW w:w="778" w:type="dxa"/>
            <w:shd w:val="clear" w:color="auto" w:fill="auto"/>
            <w:noWrap/>
            <w:vAlign w:val="bottom"/>
            <w:hideMark/>
          </w:tcPr>
          <w:p w14:paraId="55E051E4"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4.7%</w:t>
            </w:r>
          </w:p>
        </w:tc>
        <w:tc>
          <w:tcPr>
            <w:tcW w:w="778" w:type="dxa"/>
            <w:shd w:val="clear" w:color="auto" w:fill="auto"/>
            <w:noWrap/>
            <w:vAlign w:val="bottom"/>
            <w:hideMark/>
          </w:tcPr>
          <w:p w14:paraId="19B274B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5.5%</w:t>
            </w:r>
          </w:p>
        </w:tc>
        <w:tc>
          <w:tcPr>
            <w:tcW w:w="778" w:type="dxa"/>
            <w:shd w:val="clear" w:color="auto" w:fill="auto"/>
            <w:noWrap/>
            <w:vAlign w:val="bottom"/>
            <w:hideMark/>
          </w:tcPr>
          <w:p w14:paraId="6E35597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6.1%</w:t>
            </w:r>
          </w:p>
        </w:tc>
        <w:tc>
          <w:tcPr>
            <w:tcW w:w="778" w:type="dxa"/>
            <w:shd w:val="clear" w:color="auto" w:fill="auto"/>
            <w:noWrap/>
            <w:vAlign w:val="bottom"/>
            <w:hideMark/>
          </w:tcPr>
          <w:p w14:paraId="0FB700A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6.5%</w:t>
            </w:r>
          </w:p>
        </w:tc>
        <w:tc>
          <w:tcPr>
            <w:tcW w:w="778" w:type="dxa"/>
            <w:shd w:val="clear" w:color="auto" w:fill="auto"/>
            <w:noWrap/>
            <w:vAlign w:val="bottom"/>
            <w:hideMark/>
          </w:tcPr>
          <w:p w14:paraId="7AA0E46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6.8%</w:t>
            </w:r>
          </w:p>
        </w:tc>
        <w:tc>
          <w:tcPr>
            <w:tcW w:w="778" w:type="dxa"/>
            <w:shd w:val="clear" w:color="auto" w:fill="auto"/>
            <w:noWrap/>
            <w:vAlign w:val="bottom"/>
            <w:hideMark/>
          </w:tcPr>
          <w:p w14:paraId="0967262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7.3%</w:t>
            </w:r>
          </w:p>
        </w:tc>
        <w:tc>
          <w:tcPr>
            <w:tcW w:w="778" w:type="dxa"/>
            <w:shd w:val="clear" w:color="auto" w:fill="auto"/>
            <w:noWrap/>
            <w:vAlign w:val="bottom"/>
            <w:hideMark/>
          </w:tcPr>
          <w:p w14:paraId="55304F6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7.3%</w:t>
            </w:r>
          </w:p>
        </w:tc>
        <w:tc>
          <w:tcPr>
            <w:tcW w:w="778" w:type="dxa"/>
            <w:shd w:val="clear" w:color="auto" w:fill="auto"/>
            <w:noWrap/>
            <w:vAlign w:val="bottom"/>
            <w:hideMark/>
          </w:tcPr>
          <w:p w14:paraId="3963386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6.1%</w:t>
            </w:r>
          </w:p>
        </w:tc>
        <w:tc>
          <w:tcPr>
            <w:tcW w:w="778" w:type="dxa"/>
            <w:shd w:val="clear" w:color="auto" w:fill="auto"/>
            <w:noWrap/>
            <w:vAlign w:val="bottom"/>
            <w:hideMark/>
          </w:tcPr>
          <w:p w14:paraId="2E7879C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5EE57CE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78" w:type="dxa"/>
            <w:shd w:val="clear" w:color="auto" w:fill="auto"/>
            <w:noWrap/>
            <w:vAlign w:val="bottom"/>
            <w:hideMark/>
          </w:tcPr>
          <w:p w14:paraId="24F54BB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4.3%</w:t>
            </w:r>
          </w:p>
        </w:tc>
        <w:tc>
          <w:tcPr>
            <w:tcW w:w="778" w:type="dxa"/>
            <w:shd w:val="clear" w:color="auto" w:fill="auto"/>
            <w:noWrap/>
            <w:vAlign w:val="bottom"/>
            <w:hideMark/>
          </w:tcPr>
          <w:p w14:paraId="71665BE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3.0%</w:t>
            </w:r>
          </w:p>
        </w:tc>
        <w:tc>
          <w:tcPr>
            <w:tcW w:w="778" w:type="dxa"/>
            <w:shd w:val="clear" w:color="auto" w:fill="auto"/>
            <w:noWrap/>
            <w:vAlign w:val="bottom"/>
            <w:hideMark/>
          </w:tcPr>
          <w:p w14:paraId="7EDFD3F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3.2%</w:t>
            </w:r>
          </w:p>
        </w:tc>
      </w:tr>
      <w:tr w:rsidR="009946D2" w:rsidRPr="009946D2" w14:paraId="3F66447F" w14:textId="77777777" w:rsidTr="00B35E81">
        <w:trPr>
          <w:trHeight w:val="290"/>
        </w:trPr>
        <w:tc>
          <w:tcPr>
            <w:tcW w:w="1595" w:type="dxa"/>
            <w:shd w:val="clear" w:color="auto" w:fill="auto"/>
            <w:vAlign w:val="center"/>
            <w:hideMark/>
          </w:tcPr>
          <w:p w14:paraId="40158605"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Swale</w:t>
            </w:r>
          </w:p>
        </w:tc>
        <w:tc>
          <w:tcPr>
            <w:tcW w:w="778" w:type="dxa"/>
            <w:shd w:val="clear" w:color="auto" w:fill="auto"/>
            <w:noWrap/>
            <w:vAlign w:val="bottom"/>
            <w:hideMark/>
          </w:tcPr>
          <w:p w14:paraId="14C3336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1F98ACA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6.2%</w:t>
            </w:r>
          </w:p>
        </w:tc>
        <w:tc>
          <w:tcPr>
            <w:tcW w:w="778" w:type="dxa"/>
            <w:shd w:val="clear" w:color="auto" w:fill="auto"/>
            <w:noWrap/>
            <w:vAlign w:val="bottom"/>
            <w:hideMark/>
          </w:tcPr>
          <w:p w14:paraId="3F23294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42F44B2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5.4%</w:t>
            </w:r>
          </w:p>
        </w:tc>
        <w:tc>
          <w:tcPr>
            <w:tcW w:w="784" w:type="dxa"/>
            <w:shd w:val="clear" w:color="auto" w:fill="auto"/>
            <w:noWrap/>
            <w:vAlign w:val="bottom"/>
            <w:hideMark/>
          </w:tcPr>
          <w:p w14:paraId="30F3413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5.2%</w:t>
            </w:r>
          </w:p>
        </w:tc>
        <w:tc>
          <w:tcPr>
            <w:tcW w:w="778" w:type="dxa"/>
            <w:shd w:val="clear" w:color="auto" w:fill="auto"/>
            <w:noWrap/>
            <w:vAlign w:val="bottom"/>
            <w:hideMark/>
          </w:tcPr>
          <w:p w14:paraId="7F1A1AC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6.2%</w:t>
            </w:r>
          </w:p>
        </w:tc>
        <w:tc>
          <w:tcPr>
            <w:tcW w:w="778" w:type="dxa"/>
            <w:shd w:val="clear" w:color="auto" w:fill="auto"/>
            <w:noWrap/>
            <w:vAlign w:val="bottom"/>
            <w:hideMark/>
          </w:tcPr>
          <w:p w14:paraId="2782DDF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6.9%</w:t>
            </w:r>
          </w:p>
        </w:tc>
        <w:tc>
          <w:tcPr>
            <w:tcW w:w="778" w:type="dxa"/>
            <w:shd w:val="clear" w:color="auto" w:fill="auto"/>
            <w:noWrap/>
            <w:vAlign w:val="bottom"/>
            <w:hideMark/>
          </w:tcPr>
          <w:p w14:paraId="6289850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50C1178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6.1%</w:t>
            </w:r>
          </w:p>
        </w:tc>
        <w:tc>
          <w:tcPr>
            <w:tcW w:w="778" w:type="dxa"/>
            <w:shd w:val="clear" w:color="auto" w:fill="auto"/>
            <w:noWrap/>
            <w:vAlign w:val="bottom"/>
            <w:hideMark/>
          </w:tcPr>
          <w:p w14:paraId="1AB0D33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6.2%</w:t>
            </w:r>
          </w:p>
        </w:tc>
        <w:tc>
          <w:tcPr>
            <w:tcW w:w="778" w:type="dxa"/>
            <w:shd w:val="clear" w:color="auto" w:fill="auto"/>
            <w:noWrap/>
            <w:vAlign w:val="bottom"/>
            <w:hideMark/>
          </w:tcPr>
          <w:p w14:paraId="0CA4974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214CBA5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179567E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59BF1F7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5.0%</w:t>
            </w:r>
          </w:p>
        </w:tc>
        <w:tc>
          <w:tcPr>
            <w:tcW w:w="778" w:type="dxa"/>
            <w:shd w:val="clear" w:color="auto" w:fill="auto"/>
            <w:noWrap/>
            <w:vAlign w:val="bottom"/>
            <w:hideMark/>
          </w:tcPr>
          <w:p w14:paraId="14280F2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5.5%</w:t>
            </w:r>
          </w:p>
        </w:tc>
        <w:tc>
          <w:tcPr>
            <w:tcW w:w="778" w:type="dxa"/>
            <w:shd w:val="clear" w:color="auto" w:fill="auto"/>
            <w:noWrap/>
            <w:vAlign w:val="bottom"/>
            <w:hideMark/>
          </w:tcPr>
          <w:p w14:paraId="5FDAE22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3.8%</w:t>
            </w:r>
          </w:p>
        </w:tc>
        <w:tc>
          <w:tcPr>
            <w:tcW w:w="778" w:type="dxa"/>
            <w:shd w:val="clear" w:color="auto" w:fill="auto"/>
            <w:noWrap/>
            <w:vAlign w:val="bottom"/>
            <w:hideMark/>
          </w:tcPr>
          <w:p w14:paraId="6B21C8F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2.5%</w:t>
            </w:r>
          </w:p>
        </w:tc>
        <w:tc>
          <w:tcPr>
            <w:tcW w:w="778" w:type="dxa"/>
            <w:shd w:val="clear" w:color="auto" w:fill="auto"/>
            <w:noWrap/>
            <w:vAlign w:val="bottom"/>
            <w:hideMark/>
          </w:tcPr>
          <w:p w14:paraId="0A28197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2.2%</w:t>
            </w:r>
          </w:p>
        </w:tc>
      </w:tr>
      <w:tr w:rsidR="009946D2" w:rsidRPr="009946D2" w14:paraId="117996A5" w14:textId="77777777" w:rsidTr="00B35E81">
        <w:trPr>
          <w:trHeight w:val="290"/>
        </w:trPr>
        <w:tc>
          <w:tcPr>
            <w:tcW w:w="1595" w:type="dxa"/>
            <w:shd w:val="clear" w:color="auto" w:fill="auto"/>
            <w:vAlign w:val="center"/>
            <w:hideMark/>
          </w:tcPr>
          <w:p w14:paraId="515E9A8C"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Thanet</w:t>
            </w:r>
          </w:p>
        </w:tc>
        <w:tc>
          <w:tcPr>
            <w:tcW w:w="778" w:type="dxa"/>
            <w:shd w:val="clear" w:color="auto" w:fill="auto"/>
            <w:noWrap/>
            <w:vAlign w:val="bottom"/>
            <w:hideMark/>
          </w:tcPr>
          <w:p w14:paraId="355BC19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5.2%</w:t>
            </w:r>
          </w:p>
        </w:tc>
        <w:tc>
          <w:tcPr>
            <w:tcW w:w="778" w:type="dxa"/>
            <w:shd w:val="clear" w:color="auto" w:fill="auto"/>
            <w:noWrap/>
            <w:vAlign w:val="bottom"/>
            <w:hideMark/>
          </w:tcPr>
          <w:p w14:paraId="1C1F1B7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78" w:type="dxa"/>
            <w:shd w:val="clear" w:color="auto" w:fill="auto"/>
            <w:noWrap/>
            <w:vAlign w:val="bottom"/>
            <w:hideMark/>
          </w:tcPr>
          <w:p w14:paraId="706E95D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5D77A74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5.1%</w:t>
            </w:r>
          </w:p>
        </w:tc>
        <w:tc>
          <w:tcPr>
            <w:tcW w:w="784" w:type="dxa"/>
            <w:shd w:val="clear" w:color="auto" w:fill="auto"/>
            <w:noWrap/>
            <w:vAlign w:val="bottom"/>
            <w:hideMark/>
          </w:tcPr>
          <w:p w14:paraId="525A56B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4.8%</w:t>
            </w:r>
          </w:p>
        </w:tc>
        <w:tc>
          <w:tcPr>
            <w:tcW w:w="778" w:type="dxa"/>
            <w:shd w:val="clear" w:color="auto" w:fill="auto"/>
            <w:noWrap/>
            <w:vAlign w:val="bottom"/>
            <w:hideMark/>
          </w:tcPr>
          <w:p w14:paraId="6EBE9714"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5.5%</w:t>
            </w:r>
          </w:p>
        </w:tc>
        <w:tc>
          <w:tcPr>
            <w:tcW w:w="778" w:type="dxa"/>
            <w:shd w:val="clear" w:color="auto" w:fill="auto"/>
            <w:noWrap/>
            <w:vAlign w:val="bottom"/>
            <w:hideMark/>
          </w:tcPr>
          <w:p w14:paraId="20B6D53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6.1%</w:t>
            </w:r>
          </w:p>
        </w:tc>
        <w:tc>
          <w:tcPr>
            <w:tcW w:w="778" w:type="dxa"/>
            <w:shd w:val="clear" w:color="auto" w:fill="auto"/>
            <w:noWrap/>
            <w:vAlign w:val="bottom"/>
            <w:hideMark/>
          </w:tcPr>
          <w:p w14:paraId="211EC86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34FA989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78" w:type="dxa"/>
            <w:shd w:val="clear" w:color="auto" w:fill="auto"/>
            <w:noWrap/>
            <w:vAlign w:val="bottom"/>
            <w:hideMark/>
          </w:tcPr>
          <w:p w14:paraId="0CBDBBA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6.0%</w:t>
            </w:r>
          </w:p>
        </w:tc>
        <w:tc>
          <w:tcPr>
            <w:tcW w:w="778" w:type="dxa"/>
            <w:shd w:val="clear" w:color="auto" w:fill="auto"/>
            <w:noWrap/>
            <w:vAlign w:val="bottom"/>
            <w:hideMark/>
          </w:tcPr>
          <w:p w14:paraId="65D45F0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6.9%</w:t>
            </w:r>
          </w:p>
        </w:tc>
        <w:tc>
          <w:tcPr>
            <w:tcW w:w="778" w:type="dxa"/>
            <w:shd w:val="clear" w:color="auto" w:fill="auto"/>
            <w:noWrap/>
            <w:vAlign w:val="bottom"/>
            <w:hideMark/>
          </w:tcPr>
          <w:p w14:paraId="1F4EE20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3041960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6.4%</w:t>
            </w:r>
          </w:p>
        </w:tc>
        <w:tc>
          <w:tcPr>
            <w:tcW w:w="778" w:type="dxa"/>
            <w:shd w:val="clear" w:color="auto" w:fill="auto"/>
            <w:noWrap/>
            <w:vAlign w:val="bottom"/>
            <w:hideMark/>
          </w:tcPr>
          <w:p w14:paraId="5F2698C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6.0%</w:t>
            </w:r>
          </w:p>
        </w:tc>
        <w:tc>
          <w:tcPr>
            <w:tcW w:w="778" w:type="dxa"/>
            <w:shd w:val="clear" w:color="auto" w:fill="auto"/>
            <w:noWrap/>
            <w:vAlign w:val="bottom"/>
            <w:hideMark/>
          </w:tcPr>
          <w:p w14:paraId="66C040F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78893DC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4.8%</w:t>
            </w:r>
          </w:p>
        </w:tc>
        <w:tc>
          <w:tcPr>
            <w:tcW w:w="778" w:type="dxa"/>
            <w:shd w:val="clear" w:color="auto" w:fill="auto"/>
            <w:noWrap/>
            <w:vAlign w:val="bottom"/>
            <w:hideMark/>
          </w:tcPr>
          <w:p w14:paraId="4414441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3.2%</w:t>
            </w:r>
          </w:p>
        </w:tc>
        <w:tc>
          <w:tcPr>
            <w:tcW w:w="778" w:type="dxa"/>
            <w:shd w:val="clear" w:color="auto" w:fill="auto"/>
            <w:noWrap/>
            <w:vAlign w:val="bottom"/>
            <w:hideMark/>
          </w:tcPr>
          <w:p w14:paraId="58856B7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3.0%</w:t>
            </w:r>
          </w:p>
        </w:tc>
      </w:tr>
      <w:tr w:rsidR="009946D2" w:rsidRPr="009946D2" w14:paraId="4D8E7CE3" w14:textId="77777777" w:rsidTr="00B35E81">
        <w:trPr>
          <w:trHeight w:val="798"/>
        </w:trPr>
        <w:tc>
          <w:tcPr>
            <w:tcW w:w="1595" w:type="dxa"/>
            <w:shd w:val="clear" w:color="auto" w:fill="auto"/>
            <w:vAlign w:val="center"/>
            <w:hideMark/>
          </w:tcPr>
          <w:p w14:paraId="0094F191"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Tonbridge and Malling</w:t>
            </w:r>
          </w:p>
        </w:tc>
        <w:tc>
          <w:tcPr>
            <w:tcW w:w="778" w:type="dxa"/>
            <w:shd w:val="clear" w:color="auto" w:fill="auto"/>
            <w:noWrap/>
            <w:vAlign w:val="bottom"/>
            <w:hideMark/>
          </w:tcPr>
          <w:p w14:paraId="6D03EEF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78" w:type="dxa"/>
            <w:shd w:val="clear" w:color="auto" w:fill="auto"/>
            <w:noWrap/>
            <w:vAlign w:val="bottom"/>
            <w:hideMark/>
          </w:tcPr>
          <w:p w14:paraId="4AF24DE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6.5%</w:t>
            </w:r>
          </w:p>
        </w:tc>
        <w:tc>
          <w:tcPr>
            <w:tcW w:w="778" w:type="dxa"/>
            <w:shd w:val="clear" w:color="auto" w:fill="auto"/>
            <w:noWrap/>
            <w:vAlign w:val="bottom"/>
            <w:hideMark/>
          </w:tcPr>
          <w:p w14:paraId="4CA428E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50C31644"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84" w:type="dxa"/>
            <w:shd w:val="clear" w:color="auto" w:fill="auto"/>
            <w:noWrap/>
            <w:vAlign w:val="bottom"/>
            <w:hideMark/>
          </w:tcPr>
          <w:p w14:paraId="673A067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4.4%</w:t>
            </w:r>
          </w:p>
        </w:tc>
        <w:tc>
          <w:tcPr>
            <w:tcW w:w="778" w:type="dxa"/>
            <w:shd w:val="clear" w:color="auto" w:fill="auto"/>
            <w:noWrap/>
            <w:vAlign w:val="bottom"/>
            <w:hideMark/>
          </w:tcPr>
          <w:p w14:paraId="381611C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5.4%</w:t>
            </w:r>
          </w:p>
        </w:tc>
        <w:tc>
          <w:tcPr>
            <w:tcW w:w="778" w:type="dxa"/>
            <w:shd w:val="clear" w:color="auto" w:fill="auto"/>
            <w:noWrap/>
            <w:vAlign w:val="bottom"/>
            <w:hideMark/>
          </w:tcPr>
          <w:p w14:paraId="41B54C1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6.1%</w:t>
            </w:r>
          </w:p>
        </w:tc>
        <w:tc>
          <w:tcPr>
            <w:tcW w:w="778" w:type="dxa"/>
            <w:shd w:val="clear" w:color="auto" w:fill="auto"/>
            <w:noWrap/>
            <w:vAlign w:val="bottom"/>
            <w:hideMark/>
          </w:tcPr>
          <w:p w14:paraId="633438A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656DA6D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3AA6A04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2560C97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7.5%</w:t>
            </w:r>
          </w:p>
        </w:tc>
        <w:tc>
          <w:tcPr>
            <w:tcW w:w="778" w:type="dxa"/>
            <w:shd w:val="clear" w:color="auto" w:fill="auto"/>
            <w:noWrap/>
            <w:vAlign w:val="bottom"/>
            <w:hideMark/>
          </w:tcPr>
          <w:p w14:paraId="0D1EDBF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73E9498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78" w:type="dxa"/>
            <w:shd w:val="clear" w:color="auto" w:fill="auto"/>
            <w:noWrap/>
            <w:vAlign w:val="bottom"/>
            <w:hideMark/>
          </w:tcPr>
          <w:p w14:paraId="57B5AB3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4.8%</w:t>
            </w:r>
          </w:p>
        </w:tc>
        <w:tc>
          <w:tcPr>
            <w:tcW w:w="778" w:type="dxa"/>
            <w:shd w:val="clear" w:color="auto" w:fill="auto"/>
            <w:noWrap/>
            <w:vAlign w:val="bottom"/>
            <w:hideMark/>
          </w:tcPr>
          <w:p w14:paraId="6F7700D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5.2%</w:t>
            </w:r>
          </w:p>
        </w:tc>
        <w:tc>
          <w:tcPr>
            <w:tcW w:w="778" w:type="dxa"/>
            <w:shd w:val="clear" w:color="auto" w:fill="auto"/>
            <w:noWrap/>
            <w:vAlign w:val="bottom"/>
            <w:hideMark/>
          </w:tcPr>
          <w:p w14:paraId="43678B4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3.9%</w:t>
            </w:r>
          </w:p>
        </w:tc>
        <w:tc>
          <w:tcPr>
            <w:tcW w:w="778" w:type="dxa"/>
            <w:shd w:val="clear" w:color="auto" w:fill="auto"/>
            <w:noWrap/>
            <w:vAlign w:val="bottom"/>
            <w:hideMark/>
          </w:tcPr>
          <w:p w14:paraId="7657CB2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2.8%</w:t>
            </w:r>
          </w:p>
        </w:tc>
        <w:tc>
          <w:tcPr>
            <w:tcW w:w="778" w:type="dxa"/>
            <w:shd w:val="clear" w:color="auto" w:fill="auto"/>
            <w:noWrap/>
            <w:vAlign w:val="bottom"/>
            <w:hideMark/>
          </w:tcPr>
          <w:p w14:paraId="2118C01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2.5%</w:t>
            </w:r>
          </w:p>
        </w:tc>
      </w:tr>
      <w:tr w:rsidR="009946D2" w:rsidRPr="009946D2" w14:paraId="59B5449E" w14:textId="77777777" w:rsidTr="00B35E81">
        <w:trPr>
          <w:trHeight w:val="532"/>
        </w:trPr>
        <w:tc>
          <w:tcPr>
            <w:tcW w:w="1595" w:type="dxa"/>
            <w:shd w:val="clear" w:color="auto" w:fill="auto"/>
            <w:vAlign w:val="center"/>
            <w:hideMark/>
          </w:tcPr>
          <w:p w14:paraId="6E59E954"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Tunbridge Wells</w:t>
            </w:r>
          </w:p>
        </w:tc>
        <w:tc>
          <w:tcPr>
            <w:tcW w:w="778" w:type="dxa"/>
            <w:shd w:val="clear" w:color="auto" w:fill="auto"/>
            <w:noWrap/>
            <w:vAlign w:val="bottom"/>
            <w:hideMark/>
          </w:tcPr>
          <w:p w14:paraId="0A5925B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1907B99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6.2%</w:t>
            </w:r>
          </w:p>
        </w:tc>
        <w:tc>
          <w:tcPr>
            <w:tcW w:w="778" w:type="dxa"/>
            <w:shd w:val="clear" w:color="auto" w:fill="auto"/>
            <w:noWrap/>
            <w:vAlign w:val="bottom"/>
            <w:hideMark/>
          </w:tcPr>
          <w:p w14:paraId="58688C5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3DDD747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84" w:type="dxa"/>
            <w:shd w:val="clear" w:color="auto" w:fill="auto"/>
            <w:noWrap/>
            <w:vAlign w:val="bottom"/>
            <w:hideMark/>
          </w:tcPr>
          <w:p w14:paraId="73CA11A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4.2%</w:t>
            </w:r>
          </w:p>
        </w:tc>
        <w:tc>
          <w:tcPr>
            <w:tcW w:w="778" w:type="dxa"/>
            <w:shd w:val="clear" w:color="auto" w:fill="auto"/>
            <w:noWrap/>
            <w:vAlign w:val="bottom"/>
            <w:hideMark/>
          </w:tcPr>
          <w:p w14:paraId="2A135F3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5.2%</w:t>
            </w:r>
          </w:p>
        </w:tc>
        <w:tc>
          <w:tcPr>
            <w:tcW w:w="778" w:type="dxa"/>
            <w:shd w:val="clear" w:color="auto" w:fill="auto"/>
            <w:noWrap/>
            <w:vAlign w:val="bottom"/>
            <w:hideMark/>
          </w:tcPr>
          <w:p w14:paraId="4438F2C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57C6E42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042AC16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6.8%</w:t>
            </w:r>
          </w:p>
        </w:tc>
        <w:tc>
          <w:tcPr>
            <w:tcW w:w="778" w:type="dxa"/>
            <w:shd w:val="clear" w:color="auto" w:fill="auto"/>
            <w:noWrap/>
            <w:vAlign w:val="bottom"/>
            <w:hideMark/>
          </w:tcPr>
          <w:p w14:paraId="774A1FB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7.4%</w:t>
            </w:r>
          </w:p>
        </w:tc>
        <w:tc>
          <w:tcPr>
            <w:tcW w:w="778" w:type="dxa"/>
            <w:shd w:val="clear" w:color="auto" w:fill="auto"/>
            <w:noWrap/>
            <w:vAlign w:val="bottom"/>
            <w:hideMark/>
          </w:tcPr>
          <w:p w14:paraId="71B0DD5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7.8%</w:t>
            </w:r>
          </w:p>
        </w:tc>
        <w:tc>
          <w:tcPr>
            <w:tcW w:w="778" w:type="dxa"/>
            <w:shd w:val="clear" w:color="auto" w:fill="auto"/>
            <w:noWrap/>
            <w:vAlign w:val="bottom"/>
            <w:hideMark/>
          </w:tcPr>
          <w:p w14:paraId="292855A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0B6ADC0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1D87FC1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4.7%</w:t>
            </w:r>
          </w:p>
        </w:tc>
        <w:tc>
          <w:tcPr>
            <w:tcW w:w="778" w:type="dxa"/>
            <w:shd w:val="clear" w:color="auto" w:fill="auto"/>
            <w:noWrap/>
            <w:vAlign w:val="bottom"/>
            <w:hideMark/>
          </w:tcPr>
          <w:p w14:paraId="04DFE33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5.1%</w:t>
            </w:r>
          </w:p>
        </w:tc>
        <w:tc>
          <w:tcPr>
            <w:tcW w:w="778" w:type="dxa"/>
            <w:shd w:val="clear" w:color="auto" w:fill="auto"/>
            <w:noWrap/>
            <w:vAlign w:val="bottom"/>
            <w:hideMark/>
          </w:tcPr>
          <w:p w14:paraId="1C1D7AE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3.9%</w:t>
            </w:r>
          </w:p>
        </w:tc>
        <w:tc>
          <w:tcPr>
            <w:tcW w:w="778" w:type="dxa"/>
            <w:shd w:val="clear" w:color="auto" w:fill="auto"/>
            <w:noWrap/>
            <w:vAlign w:val="bottom"/>
            <w:hideMark/>
          </w:tcPr>
          <w:p w14:paraId="3201687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2.7%</w:t>
            </w:r>
          </w:p>
        </w:tc>
        <w:tc>
          <w:tcPr>
            <w:tcW w:w="778" w:type="dxa"/>
            <w:shd w:val="clear" w:color="auto" w:fill="auto"/>
            <w:noWrap/>
            <w:vAlign w:val="bottom"/>
            <w:hideMark/>
          </w:tcPr>
          <w:p w14:paraId="7B11173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2.9%</w:t>
            </w:r>
          </w:p>
        </w:tc>
      </w:tr>
      <w:tr w:rsidR="009946D2" w:rsidRPr="009946D2" w14:paraId="08F1C171" w14:textId="77777777" w:rsidTr="00B35E81">
        <w:trPr>
          <w:trHeight w:val="290"/>
        </w:trPr>
        <w:tc>
          <w:tcPr>
            <w:tcW w:w="1595" w:type="dxa"/>
            <w:shd w:val="clear" w:color="auto" w:fill="auto"/>
            <w:vAlign w:val="center"/>
            <w:hideMark/>
          </w:tcPr>
          <w:p w14:paraId="1A1649ED"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Medway</w:t>
            </w:r>
          </w:p>
        </w:tc>
        <w:tc>
          <w:tcPr>
            <w:tcW w:w="778" w:type="dxa"/>
            <w:shd w:val="clear" w:color="auto" w:fill="auto"/>
            <w:noWrap/>
            <w:vAlign w:val="bottom"/>
            <w:hideMark/>
          </w:tcPr>
          <w:p w14:paraId="641ECB7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6.2%</w:t>
            </w:r>
          </w:p>
        </w:tc>
        <w:tc>
          <w:tcPr>
            <w:tcW w:w="778" w:type="dxa"/>
            <w:shd w:val="clear" w:color="auto" w:fill="auto"/>
            <w:noWrap/>
            <w:vAlign w:val="bottom"/>
            <w:hideMark/>
          </w:tcPr>
          <w:p w14:paraId="0C712B5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6C98738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6.4%</w:t>
            </w:r>
          </w:p>
        </w:tc>
        <w:tc>
          <w:tcPr>
            <w:tcW w:w="778" w:type="dxa"/>
            <w:shd w:val="clear" w:color="auto" w:fill="auto"/>
            <w:noWrap/>
            <w:vAlign w:val="bottom"/>
            <w:hideMark/>
          </w:tcPr>
          <w:p w14:paraId="2F951AD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84" w:type="dxa"/>
            <w:shd w:val="clear" w:color="auto" w:fill="auto"/>
            <w:noWrap/>
            <w:vAlign w:val="bottom"/>
            <w:hideMark/>
          </w:tcPr>
          <w:p w14:paraId="0632D23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78" w:type="dxa"/>
            <w:shd w:val="clear" w:color="auto" w:fill="auto"/>
            <w:noWrap/>
            <w:vAlign w:val="bottom"/>
            <w:hideMark/>
          </w:tcPr>
          <w:p w14:paraId="66B75F5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23D1AB3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7.3%</w:t>
            </w:r>
          </w:p>
        </w:tc>
        <w:tc>
          <w:tcPr>
            <w:tcW w:w="778" w:type="dxa"/>
            <w:shd w:val="clear" w:color="auto" w:fill="auto"/>
            <w:noWrap/>
            <w:vAlign w:val="bottom"/>
            <w:hideMark/>
          </w:tcPr>
          <w:p w14:paraId="3DA2BE5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276DDE0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3CEAE5F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1A851C8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6.8%</w:t>
            </w:r>
          </w:p>
        </w:tc>
        <w:tc>
          <w:tcPr>
            <w:tcW w:w="778" w:type="dxa"/>
            <w:shd w:val="clear" w:color="auto" w:fill="auto"/>
            <w:noWrap/>
            <w:vAlign w:val="bottom"/>
            <w:hideMark/>
          </w:tcPr>
          <w:p w14:paraId="7FA370A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3C25B72C"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0DF0DA3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4.6%</w:t>
            </w:r>
          </w:p>
        </w:tc>
        <w:tc>
          <w:tcPr>
            <w:tcW w:w="778" w:type="dxa"/>
            <w:shd w:val="clear" w:color="auto" w:fill="auto"/>
            <w:noWrap/>
            <w:vAlign w:val="bottom"/>
            <w:hideMark/>
          </w:tcPr>
          <w:p w14:paraId="6BF14C6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4.6%</w:t>
            </w:r>
          </w:p>
        </w:tc>
        <w:tc>
          <w:tcPr>
            <w:tcW w:w="778" w:type="dxa"/>
            <w:shd w:val="clear" w:color="auto" w:fill="auto"/>
            <w:noWrap/>
            <w:vAlign w:val="bottom"/>
            <w:hideMark/>
          </w:tcPr>
          <w:p w14:paraId="230CB0A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3.2%</w:t>
            </w:r>
          </w:p>
        </w:tc>
        <w:tc>
          <w:tcPr>
            <w:tcW w:w="778" w:type="dxa"/>
            <w:shd w:val="clear" w:color="auto" w:fill="auto"/>
            <w:noWrap/>
            <w:vAlign w:val="bottom"/>
            <w:hideMark/>
          </w:tcPr>
          <w:p w14:paraId="38E2018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2.2%</w:t>
            </w:r>
          </w:p>
        </w:tc>
        <w:tc>
          <w:tcPr>
            <w:tcW w:w="778" w:type="dxa"/>
            <w:shd w:val="clear" w:color="auto" w:fill="auto"/>
            <w:noWrap/>
            <w:vAlign w:val="bottom"/>
            <w:hideMark/>
          </w:tcPr>
          <w:p w14:paraId="5160C85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1.8%</w:t>
            </w:r>
          </w:p>
        </w:tc>
      </w:tr>
      <w:tr w:rsidR="009946D2" w:rsidRPr="009946D2" w14:paraId="2D2F3A93" w14:textId="77777777" w:rsidTr="00B35E81">
        <w:trPr>
          <w:trHeight w:val="532"/>
        </w:trPr>
        <w:tc>
          <w:tcPr>
            <w:tcW w:w="1595" w:type="dxa"/>
            <w:shd w:val="clear" w:color="auto" w:fill="auto"/>
            <w:vAlign w:val="center"/>
            <w:hideMark/>
          </w:tcPr>
          <w:p w14:paraId="3D96C2C0"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Kent + Medway</w:t>
            </w:r>
          </w:p>
        </w:tc>
        <w:tc>
          <w:tcPr>
            <w:tcW w:w="778" w:type="dxa"/>
            <w:shd w:val="clear" w:color="auto" w:fill="auto"/>
            <w:noWrap/>
            <w:vAlign w:val="bottom"/>
            <w:hideMark/>
          </w:tcPr>
          <w:p w14:paraId="5BBA0A27"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5.6%</w:t>
            </w:r>
          </w:p>
        </w:tc>
        <w:tc>
          <w:tcPr>
            <w:tcW w:w="778" w:type="dxa"/>
            <w:shd w:val="clear" w:color="auto" w:fill="auto"/>
            <w:noWrap/>
            <w:vAlign w:val="bottom"/>
            <w:hideMark/>
          </w:tcPr>
          <w:p w14:paraId="0B24622C"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6.1%</w:t>
            </w:r>
          </w:p>
        </w:tc>
        <w:tc>
          <w:tcPr>
            <w:tcW w:w="778" w:type="dxa"/>
            <w:shd w:val="clear" w:color="auto" w:fill="auto"/>
            <w:noWrap/>
            <w:vAlign w:val="bottom"/>
            <w:hideMark/>
          </w:tcPr>
          <w:p w14:paraId="0DD6E9F6"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6.3%</w:t>
            </w:r>
          </w:p>
        </w:tc>
        <w:tc>
          <w:tcPr>
            <w:tcW w:w="778" w:type="dxa"/>
            <w:shd w:val="clear" w:color="auto" w:fill="auto"/>
            <w:noWrap/>
            <w:vAlign w:val="bottom"/>
            <w:hideMark/>
          </w:tcPr>
          <w:p w14:paraId="08DA29C8"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5.6%</w:t>
            </w:r>
          </w:p>
        </w:tc>
        <w:tc>
          <w:tcPr>
            <w:tcW w:w="784" w:type="dxa"/>
            <w:shd w:val="clear" w:color="auto" w:fill="auto"/>
            <w:noWrap/>
            <w:vAlign w:val="bottom"/>
            <w:hideMark/>
          </w:tcPr>
          <w:p w14:paraId="3481A5F7"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5.4%</w:t>
            </w:r>
          </w:p>
        </w:tc>
        <w:tc>
          <w:tcPr>
            <w:tcW w:w="778" w:type="dxa"/>
            <w:shd w:val="clear" w:color="auto" w:fill="auto"/>
            <w:noWrap/>
            <w:vAlign w:val="bottom"/>
            <w:hideMark/>
          </w:tcPr>
          <w:p w14:paraId="6CC8B312"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5.9%</w:t>
            </w:r>
          </w:p>
        </w:tc>
        <w:tc>
          <w:tcPr>
            <w:tcW w:w="778" w:type="dxa"/>
            <w:shd w:val="clear" w:color="auto" w:fill="auto"/>
            <w:noWrap/>
            <w:vAlign w:val="bottom"/>
            <w:hideMark/>
          </w:tcPr>
          <w:p w14:paraId="6A8A982C"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6.5%</w:t>
            </w:r>
          </w:p>
        </w:tc>
        <w:tc>
          <w:tcPr>
            <w:tcW w:w="778" w:type="dxa"/>
            <w:shd w:val="clear" w:color="auto" w:fill="auto"/>
            <w:noWrap/>
            <w:vAlign w:val="bottom"/>
            <w:hideMark/>
          </w:tcPr>
          <w:p w14:paraId="61FCB9B5"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6.4%</w:t>
            </w:r>
          </w:p>
        </w:tc>
        <w:tc>
          <w:tcPr>
            <w:tcW w:w="778" w:type="dxa"/>
            <w:shd w:val="clear" w:color="auto" w:fill="auto"/>
            <w:noWrap/>
            <w:vAlign w:val="bottom"/>
            <w:hideMark/>
          </w:tcPr>
          <w:p w14:paraId="376D39E8"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6.3%</w:t>
            </w:r>
          </w:p>
        </w:tc>
        <w:tc>
          <w:tcPr>
            <w:tcW w:w="778" w:type="dxa"/>
            <w:shd w:val="clear" w:color="auto" w:fill="auto"/>
            <w:noWrap/>
            <w:vAlign w:val="bottom"/>
            <w:hideMark/>
          </w:tcPr>
          <w:p w14:paraId="74535B5C"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6.4%</w:t>
            </w:r>
          </w:p>
        </w:tc>
        <w:tc>
          <w:tcPr>
            <w:tcW w:w="778" w:type="dxa"/>
            <w:shd w:val="clear" w:color="auto" w:fill="auto"/>
            <w:noWrap/>
            <w:vAlign w:val="bottom"/>
            <w:hideMark/>
          </w:tcPr>
          <w:p w14:paraId="3CE4CFB5"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7.1%</w:t>
            </w:r>
          </w:p>
        </w:tc>
        <w:tc>
          <w:tcPr>
            <w:tcW w:w="778" w:type="dxa"/>
            <w:shd w:val="clear" w:color="auto" w:fill="auto"/>
            <w:noWrap/>
            <w:vAlign w:val="bottom"/>
            <w:hideMark/>
          </w:tcPr>
          <w:p w14:paraId="31013330"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6.9%</w:t>
            </w:r>
          </w:p>
        </w:tc>
        <w:tc>
          <w:tcPr>
            <w:tcW w:w="778" w:type="dxa"/>
            <w:shd w:val="clear" w:color="auto" w:fill="auto"/>
            <w:noWrap/>
            <w:vAlign w:val="bottom"/>
            <w:hideMark/>
          </w:tcPr>
          <w:p w14:paraId="16158983"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5.9%</w:t>
            </w:r>
          </w:p>
        </w:tc>
        <w:tc>
          <w:tcPr>
            <w:tcW w:w="778" w:type="dxa"/>
            <w:shd w:val="clear" w:color="auto" w:fill="auto"/>
            <w:noWrap/>
            <w:vAlign w:val="bottom"/>
            <w:hideMark/>
          </w:tcPr>
          <w:p w14:paraId="53492E98"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5.1%</w:t>
            </w:r>
          </w:p>
        </w:tc>
        <w:tc>
          <w:tcPr>
            <w:tcW w:w="778" w:type="dxa"/>
            <w:shd w:val="clear" w:color="auto" w:fill="auto"/>
            <w:noWrap/>
            <w:vAlign w:val="bottom"/>
            <w:hideMark/>
          </w:tcPr>
          <w:p w14:paraId="398D6C6A"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5.4%</w:t>
            </w:r>
          </w:p>
        </w:tc>
        <w:tc>
          <w:tcPr>
            <w:tcW w:w="778" w:type="dxa"/>
            <w:shd w:val="clear" w:color="auto" w:fill="auto"/>
            <w:noWrap/>
            <w:vAlign w:val="bottom"/>
            <w:hideMark/>
          </w:tcPr>
          <w:p w14:paraId="0184E744"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3.9%</w:t>
            </w:r>
          </w:p>
        </w:tc>
        <w:tc>
          <w:tcPr>
            <w:tcW w:w="778" w:type="dxa"/>
            <w:shd w:val="clear" w:color="auto" w:fill="auto"/>
            <w:noWrap/>
            <w:vAlign w:val="bottom"/>
            <w:hideMark/>
          </w:tcPr>
          <w:p w14:paraId="62A8DD7D"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2.7%</w:t>
            </w:r>
          </w:p>
        </w:tc>
        <w:tc>
          <w:tcPr>
            <w:tcW w:w="778" w:type="dxa"/>
            <w:shd w:val="clear" w:color="auto" w:fill="auto"/>
            <w:noWrap/>
            <w:vAlign w:val="bottom"/>
            <w:hideMark/>
          </w:tcPr>
          <w:p w14:paraId="0345F0B0" w14:textId="77777777" w:rsidR="009946D2" w:rsidRPr="009946D2" w:rsidRDefault="009946D2" w:rsidP="00B35E81">
            <w:pPr>
              <w:tabs>
                <w:tab w:val="clear" w:pos="284"/>
              </w:tabs>
              <w:spacing w:line="240" w:lineRule="auto"/>
              <w:jc w:val="right"/>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2.5%</w:t>
            </w:r>
          </w:p>
        </w:tc>
      </w:tr>
      <w:tr w:rsidR="009946D2" w:rsidRPr="009946D2" w14:paraId="1F8CF759" w14:textId="77777777" w:rsidTr="00B35E81">
        <w:trPr>
          <w:trHeight w:val="532"/>
        </w:trPr>
        <w:tc>
          <w:tcPr>
            <w:tcW w:w="1595" w:type="dxa"/>
            <w:shd w:val="clear" w:color="auto" w:fill="auto"/>
            <w:vAlign w:val="center"/>
            <w:hideMark/>
          </w:tcPr>
          <w:p w14:paraId="07E6DA72"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South East</w:t>
            </w:r>
          </w:p>
        </w:tc>
        <w:tc>
          <w:tcPr>
            <w:tcW w:w="778" w:type="dxa"/>
            <w:shd w:val="clear" w:color="auto" w:fill="auto"/>
            <w:noWrap/>
            <w:vAlign w:val="bottom"/>
            <w:hideMark/>
          </w:tcPr>
          <w:p w14:paraId="3E57050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5.3%</w:t>
            </w:r>
          </w:p>
        </w:tc>
        <w:tc>
          <w:tcPr>
            <w:tcW w:w="778" w:type="dxa"/>
            <w:shd w:val="clear" w:color="auto" w:fill="auto"/>
            <w:noWrap/>
            <w:vAlign w:val="bottom"/>
            <w:hideMark/>
          </w:tcPr>
          <w:p w14:paraId="2B67DD0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6.0%</w:t>
            </w:r>
          </w:p>
        </w:tc>
        <w:tc>
          <w:tcPr>
            <w:tcW w:w="778" w:type="dxa"/>
            <w:shd w:val="clear" w:color="auto" w:fill="auto"/>
            <w:noWrap/>
            <w:vAlign w:val="bottom"/>
            <w:hideMark/>
          </w:tcPr>
          <w:p w14:paraId="4A97B52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6.1%</w:t>
            </w:r>
          </w:p>
        </w:tc>
        <w:tc>
          <w:tcPr>
            <w:tcW w:w="778" w:type="dxa"/>
            <w:shd w:val="clear" w:color="auto" w:fill="auto"/>
            <w:noWrap/>
            <w:vAlign w:val="bottom"/>
            <w:hideMark/>
          </w:tcPr>
          <w:p w14:paraId="390C8D6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84" w:type="dxa"/>
            <w:shd w:val="clear" w:color="auto" w:fill="auto"/>
            <w:noWrap/>
            <w:vAlign w:val="bottom"/>
            <w:hideMark/>
          </w:tcPr>
          <w:p w14:paraId="319A71A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5.6%</w:t>
            </w:r>
          </w:p>
        </w:tc>
        <w:tc>
          <w:tcPr>
            <w:tcW w:w="778" w:type="dxa"/>
            <w:shd w:val="clear" w:color="auto" w:fill="auto"/>
            <w:noWrap/>
            <w:vAlign w:val="bottom"/>
            <w:hideMark/>
          </w:tcPr>
          <w:p w14:paraId="0D06F27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5E901D5D"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6.5%</w:t>
            </w:r>
          </w:p>
        </w:tc>
        <w:tc>
          <w:tcPr>
            <w:tcW w:w="778" w:type="dxa"/>
            <w:shd w:val="clear" w:color="auto" w:fill="auto"/>
            <w:noWrap/>
            <w:vAlign w:val="bottom"/>
            <w:hideMark/>
          </w:tcPr>
          <w:p w14:paraId="59C34EBA"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34B01C8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6.5%</w:t>
            </w:r>
          </w:p>
        </w:tc>
        <w:tc>
          <w:tcPr>
            <w:tcW w:w="778" w:type="dxa"/>
            <w:shd w:val="clear" w:color="auto" w:fill="auto"/>
            <w:noWrap/>
            <w:vAlign w:val="bottom"/>
            <w:hideMark/>
          </w:tcPr>
          <w:p w14:paraId="63430A2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1DEA8E2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7.1%</w:t>
            </w:r>
          </w:p>
        </w:tc>
        <w:tc>
          <w:tcPr>
            <w:tcW w:w="778" w:type="dxa"/>
            <w:shd w:val="clear" w:color="auto" w:fill="auto"/>
            <w:noWrap/>
            <w:vAlign w:val="bottom"/>
            <w:hideMark/>
          </w:tcPr>
          <w:p w14:paraId="4A5D642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6.9%</w:t>
            </w:r>
          </w:p>
        </w:tc>
        <w:tc>
          <w:tcPr>
            <w:tcW w:w="778" w:type="dxa"/>
            <w:shd w:val="clear" w:color="auto" w:fill="auto"/>
            <w:noWrap/>
            <w:vAlign w:val="bottom"/>
            <w:hideMark/>
          </w:tcPr>
          <w:p w14:paraId="7BD75BF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78" w:type="dxa"/>
            <w:shd w:val="clear" w:color="auto" w:fill="auto"/>
            <w:noWrap/>
            <w:vAlign w:val="bottom"/>
            <w:hideMark/>
          </w:tcPr>
          <w:p w14:paraId="0FF111D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5.0%</w:t>
            </w:r>
          </w:p>
        </w:tc>
        <w:tc>
          <w:tcPr>
            <w:tcW w:w="778" w:type="dxa"/>
            <w:shd w:val="clear" w:color="auto" w:fill="auto"/>
            <w:noWrap/>
            <w:vAlign w:val="bottom"/>
            <w:hideMark/>
          </w:tcPr>
          <w:p w14:paraId="2E46349B"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5.2%</w:t>
            </w:r>
          </w:p>
        </w:tc>
        <w:tc>
          <w:tcPr>
            <w:tcW w:w="778" w:type="dxa"/>
            <w:shd w:val="clear" w:color="auto" w:fill="auto"/>
            <w:noWrap/>
            <w:vAlign w:val="bottom"/>
            <w:hideMark/>
          </w:tcPr>
          <w:p w14:paraId="565CED6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3.9%</w:t>
            </w:r>
          </w:p>
        </w:tc>
        <w:tc>
          <w:tcPr>
            <w:tcW w:w="778" w:type="dxa"/>
            <w:shd w:val="clear" w:color="auto" w:fill="auto"/>
            <w:noWrap/>
            <w:vAlign w:val="bottom"/>
            <w:hideMark/>
          </w:tcPr>
          <w:p w14:paraId="460D8DF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2.7%</w:t>
            </w:r>
          </w:p>
        </w:tc>
        <w:tc>
          <w:tcPr>
            <w:tcW w:w="778" w:type="dxa"/>
            <w:shd w:val="clear" w:color="auto" w:fill="auto"/>
            <w:noWrap/>
            <w:vAlign w:val="bottom"/>
            <w:hideMark/>
          </w:tcPr>
          <w:p w14:paraId="110C4A5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2.7%</w:t>
            </w:r>
          </w:p>
        </w:tc>
      </w:tr>
      <w:tr w:rsidR="009946D2" w:rsidRPr="009946D2" w14:paraId="4ADBAF71" w14:textId="77777777" w:rsidTr="00B35E81">
        <w:trPr>
          <w:trHeight w:val="290"/>
        </w:trPr>
        <w:tc>
          <w:tcPr>
            <w:tcW w:w="1595" w:type="dxa"/>
            <w:shd w:val="clear" w:color="auto" w:fill="auto"/>
            <w:vAlign w:val="center"/>
            <w:hideMark/>
          </w:tcPr>
          <w:p w14:paraId="7DF9E1F4" w14:textId="77777777" w:rsidR="009946D2" w:rsidRPr="009946D2" w:rsidRDefault="009946D2" w:rsidP="00B35E81">
            <w:pPr>
              <w:tabs>
                <w:tab w:val="clear" w:pos="284"/>
              </w:tabs>
              <w:spacing w:line="240" w:lineRule="auto"/>
              <w:rPr>
                <w:rFonts w:ascii="Arial" w:eastAsia="Times New Roman" w:hAnsi="Arial" w:cs="Arial"/>
                <w:b/>
                <w:bCs/>
                <w:kern w:val="0"/>
                <w:sz w:val="20"/>
                <w:szCs w:val="20"/>
                <w:lang w:eastAsia="en-GB"/>
              </w:rPr>
            </w:pPr>
            <w:r w:rsidRPr="009946D2">
              <w:rPr>
                <w:rFonts w:ascii="Arial" w:eastAsia="Times New Roman" w:hAnsi="Arial" w:cs="Arial"/>
                <w:b/>
                <w:bCs/>
                <w:kern w:val="0"/>
                <w:sz w:val="20"/>
                <w:szCs w:val="20"/>
                <w:lang w:eastAsia="en-GB"/>
              </w:rPr>
              <w:t>England</w:t>
            </w:r>
          </w:p>
        </w:tc>
        <w:tc>
          <w:tcPr>
            <w:tcW w:w="778" w:type="dxa"/>
            <w:shd w:val="clear" w:color="auto" w:fill="auto"/>
            <w:noWrap/>
            <w:vAlign w:val="bottom"/>
            <w:hideMark/>
          </w:tcPr>
          <w:p w14:paraId="765E388F"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5.4%</w:t>
            </w:r>
          </w:p>
        </w:tc>
        <w:tc>
          <w:tcPr>
            <w:tcW w:w="778" w:type="dxa"/>
            <w:shd w:val="clear" w:color="auto" w:fill="auto"/>
            <w:noWrap/>
            <w:vAlign w:val="bottom"/>
            <w:hideMark/>
          </w:tcPr>
          <w:p w14:paraId="17ACCDF2"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5.9%</w:t>
            </w:r>
          </w:p>
        </w:tc>
        <w:tc>
          <w:tcPr>
            <w:tcW w:w="778" w:type="dxa"/>
            <w:shd w:val="clear" w:color="auto" w:fill="auto"/>
            <w:noWrap/>
            <w:vAlign w:val="bottom"/>
            <w:hideMark/>
          </w:tcPr>
          <w:p w14:paraId="5B658A7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6.0%</w:t>
            </w:r>
          </w:p>
        </w:tc>
        <w:tc>
          <w:tcPr>
            <w:tcW w:w="778" w:type="dxa"/>
            <w:shd w:val="clear" w:color="auto" w:fill="auto"/>
            <w:noWrap/>
            <w:vAlign w:val="bottom"/>
            <w:hideMark/>
          </w:tcPr>
          <w:p w14:paraId="617DD0F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5.7%</w:t>
            </w:r>
          </w:p>
        </w:tc>
        <w:tc>
          <w:tcPr>
            <w:tcW w:w="784" w:type="dxa"/>
            <w:shd w:val="clear" w:color="auto" w:fill="auto"/>
            <w:noWrap/>
            <w:vAlign w:val="bottom"/>
            <w:hideMark/>
          </w:tcPr>
          <w:p w14:paraId="32C7915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6.0%</w:t>
            </w:r>
          </w:p>
        </w:tc>
        <w:tc>
          <w:tcPr>
            <w:tcW w:w="778" w:type="dxa"/>
            <w:shd w:val="clear" w:color="auto" w:fill="auto"/>
            <w:noWrap/>
            <w:vAlign w:val="bottom"/>
            <w:hideMark/>
          </w:tcPr>
          <w:p w14:paraId="2D1F941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6.6%</w:t>
            </w:r>
          </w:p>
        </w:tc>
        <w:tc>
          <w:tcPr>
            <w:tcW w:w="778" w:type="dxa"/>
            <w:shd w:val="clear" w:color="auto" w:fill="auto"/>
            <w:noWrap/>
            <w:vAlign w:val="bottom"/>
            <w:hideMark/>
          </w:tcPr>
          <w:p w14:paraId="2F8210C0"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7.0%</w:t>
            </w:r>
          </w:p>
        </w:tc>
        <w:tc>
          <w:tcPr>
            <w:tcW w:w="778" w:type="dxa"/>
            <w:shd w:val="clear" w:color="auto" w:fill="auto"/>
            <w:noWrap/>
            <w:vAlign w:val="bottom"/>
            <w:hideMark/>
          </w:tcPr>
          <w:p w14:paraId="2BC9650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683577C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6.3%</w:t>
            </w:r>
          </w:p>
        </w:tc>
        <w:tc>
          <w:tcPr>
            <w:tcW w:w="778" w:type="dxa"/>
            <w:shd w:val="clear" w:color="auto" w:fill="auto"/>
            <w:noWrap/>
            <w:vAlign w:val="bottom"/>
            <w:hideMark/>
          </w:tcPr>
          <w:p w14:paraId="664052D9"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6.4%</w:t>
            </w:r>
          </w:p>
        </w:tc>
        <w:tc>
          <w:tcPr>
            <w:tcW w:w="778" w:type="dxa"/>
            <w:shd w:val="clear" w:color="auto" w:fill="auto"/>
            <w:noWrap/>
            <w:vAlign w:val="bottom"/>
            <w:hideMark/>
          </w:tcPr>
          <w:p w14:paraId="4CB734F5"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6.9%</w:t>
            </w:r>
          </w:p>
        </w:tc>
        <w:tc>
          <w:tcPr>
            <w:tcW w:w="778" w:type="dxa"/>
            <w:shd w:val="clear" w:color="auto" w:fill="auto"/>
            <w:noWrap/>
            <w:vAlign w:val="bottom"/>
            <w:hideMark/>
          </w:tcPr>
          <w:p w14:paraId="2B778AF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6.7%</w:t>
            </w:r>
          </w:p>
        </w:tc>
        <w:tc>
          <w:tcPr>
            <w:tcW w:w="778" w:type="dxa"/>
            <w:shd w:val="clear" w:color="auto" w:fill="auto"/>
            <w:noWrap/>
            <w:vAlign w:val="bottom"/>
            <w:hideMark/>
          </w:tcPr>
          <w:p w14:paraId="241A4DFE"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5.8%</w:t>
            </w:r>
          </w:p>
        </w:tc>
        <w:tc>
          <w:tcPr>
            <w:tcW w:w="778" w:type="dxa"/>
            <w:shd w:val="clear" w:color="auto" w:fill="auto"/>
            <w:noWrap/>
            <w:vAlign w:val="bottom"/>
            <w:hideMark/>
          </w:tcPr>
          <w:p w14:paraId="202EC837"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4.9%</w:t>
            </w:r>
          </w:p>
        </w:tc>
        <w:tc>
          <w:tcPr>
            <w:tcW w:w="778" w:type="dxa"/>
            <w:shd w:val="clear" w:color="auto" w:fill="auto"/>
            <w:noWrap/>
            <w:vAlign w:val="bottom"/>
            <w:hideMark/>
          </w:tcPr>
          <w:p w14:paraId="3DC3AFA3"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5.0%</w:t>
            </w:r>
          </w:p>
        </w:tc>
        <w:tc>
          <w:tcPr>
            <w:tcW w:w="778" w:type="dxa"/>
            <w:shd w:val="clear" w:color="auto" w:fill="auto"/>
            <w:noWrap/>
            <w:vAlign w:val="bottom"/>
            <w:hideMark/>
          </w:tcPr>
          <w:p w14:paraId="1735C8E6"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3.6%</w:t>
            </w:r>
          </w:p>
        </w:tc>
        <w:tc>
          <w:tcPr>
            <w:tcW w:w="778" w:type="dxa"/>
            <w:shd w:val="clear" w:color="auto" w:fill="auto"/>
            <w:noWrap/>
            <w:vAlign w:val="bottom"/>
            <w:hideMark/>
          </w:tcPr>
          <w:p w14:paraId="0568DA61"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2.5%</w:t>
            </w:r>
          </w:p>
        </w:tc>
        <w:tc>
          <w:tcPr>
            <w:tcW w:w="778" w:type="dxa"/>
            <w:shd w:val="clear" w:color="auto" w:fill="auto"/>
            <w:noWrap/>
            <w:vAlign w:val="bottom"/>
            <w:hideMark/>
          </w:tcPr>
          <w:p w14:paraId="228E5EE8" w14:textId="77777777" w:rsidR="009946D2" w:rsidRPr="009946D2" w:rsidRDefault="009946D2" w:rsidP="00B35E81">
            <w:pPr>
              <w:tabs>
                <w:tab w:val="clear" w:pos="284"/>
              </w:tabs>
              <w:spacing w:line="240" w:lineRule="auto"/>
              <w:jc w:val="right"/>
              <w:rPr>
                <w:rFonts w:ascii="Arial" w:eastAsia="Times New Roman" w:hAnsi="Arial" w:cs="Arial"/>
                <w:kern w:val="0"/>
                <w:sz w:val="20"/>
                <w:szCs w:val="20"/>
                <w:lang w:eastAsia="en-GB"/>
              </w:rPr>
            </w:pPr>
            <w:r w:rsidRPr="009946D2">
              <w:rPr>
                <w:rFonts w:ascii="Arial" w:eastAsia="Times New Roman" w:hAnsi="Arial" w:cs="Arial"/>
                <w:kern w:val="0"/>
                <w:sz w:val="20"/>
                <w:szCs w:val="20"/>
                <w:lang w:eastAsia="en-GB"/>
              </w:rPr>
              <w:t>2.4%</w:t>
            </w:r>
          </w:p>
        </w:tc>
      </w:tr>
    </w:tbl>
    <w:p w14:paraId="35E9A42D" w14:textId="304B5FEC" w:rsidR="000E5D42" w:rsidRDefault="00471831" w:rsidP="00C549F7">
      <w:pPr>
        <w:pStyle w:val="Caption"/>
      </w:pPr>
      <w:r>
        <w:t xml:space="preserve">Table A-1: </w:t>
      </w:r>
      <w:r w:rsidR="00C549F7">
        <w:t>Age Profile</w:t>
      </w:r>
      <w:r>
        <w:t xml:space="preserve"> of the Kent and Medway Population in 5 Year Age Bands</w:t>
      </w:r>
      <w:r w:rsidR="00C549F7">
        <w:t>, 2021</w:t>
      </w:r>
    </w:p>
    <w:p w14:paraId="1C14C4A7" w14:textId="72E3651D" w:rsidR="00C549F7" w:rsidRDefault="003632EA" w:rsidP="003632EA">
      <w:pPr>
        <w:pStyle w:val="Source"/>
      </w:pPr>
      <w:r>
        <w:t>Source: Census 2021</w:t>
      </w:r>
    </w:p>
    <w:p w14:paraId="759A50C4" w14:textId="77777777" w:rsidR="0007174B" w:rsidRDefault="0007174B">
      <w:pPr>
        <w:tabs>
          <w:tab w:val="clear" w:pos="284"/>
        </w:tabs>
        <w:spacing w:line="240" w:lineRule="auto"/>
        <w:rPr>
          <w:rFonts w:asciiTheme="majorHAnsi" w:hAnsiTheme="majorHAnsi"/>
          <w:b/>
          <w:bCs/>
          <w:color w:val="008768" w:themeColor="accent1"/>
        </w:rPr>
      </w:pPr>
      <w:r>
        <w:br w:type="page"/>
      </w:r>
    </w:p>
    <w:p w14:paraId="609F9E35" w14:textId="55B7573B" w:rsidR="000E5D42" w:rsidRDefault="00471831" w:rsidP="000E5D42">
      <w:pPr>
        <w:pStyle w:val="Caption"/>
      </w:pPr>
      <w:r>
        <w:lastRenderedPageBreak/>
        <w:t xml:space="preserve">Table A-2: </w:t>
      </w:r>
      <w:r w:rsidR="00090DA4">
        <w:t xml:space="preserve">Change in Population by Age </w:t>
      </w:r>
      <w:r>
        <w:t>Band</w:t>
      </w:r>
      <w:r w:rsidR="00090DA4">
        <w:t xml:space="preserve">, </w:t>
      </w:r>
      <w:r>
        <w:t>2011-</w:t>
      </w:r>
      <w:r w:rsidR="00090DA4">
        <w:t>2021</w:t>
      </w:r>
    </w:p>
    <w:tbl>
      <w:tblPr>
        <w:tblW w:w="157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785"/>
        <w:gridCol w:w="785"/>
        <w:gridCol w:w="785"/>
        <w:gridCol w:w="785"/>
        <w:gridCol w:w="785"/>
        <w:gridCol w:w="785"/>
        <w:gridCol w:w="785"/>
        <w:gridCol w:w="785"/>
        <w:gridCol w:w="785"/>
        <w:gridCol w:w="785"/>
        <w:gridCol w:w="785"/>
        <w:gridCol w:w="785"/>
        <w:gridCol w:w="785"/>
        <w:gridCol w:w="785"/>
        <w:gridCol w:w="785"/>
        <w:gridCol w:w="785"/>
        <w:gridCol w:w="785"/>
        <w:gridCol w:w="785"/>
      </w:tblGrid>
      <w:tr w:rsidR="00090DA4" w:rsidRPr="0007174B" w14:paraId="274B7D8B" w14:textId="77777777" w:rsidTr="00C549F7">
        <w:trPr>
          <w:trHeight w:val="289"/>
        </w:trPr>
        <w:tc>
          <w:tcPr>
            <w:tcW w:w="1595" w:type="dxa"/>
            <w:shd w:val="clear" w:color="auto" w:fill="auto"/>
            <w:vAlign w:val="center"/>
            <w:hideMark/>
          </w:tcPr>
          <w:p w14:paraId="62B3E038" w14:textId="6B2A2665" w:rsidR="00D05CC9" w:rsidRPr="0007174B" w:rsidRDefault="00D05CC9" w:rsidP="00D05CC9">
            <w:pPr>
              <w:tabs>
                <w:tab w:val="clear" w:pos="284"/>
              </w:tabs>
              <w:spacing w:line="240" w:lineRule="auto"/>
              <w:rPr>
                <w:rFonts w:eastAsia="Times New Roman" w:cstheme="minorHAnsi"/>
                <w:kern w:val="0"/>
                <w:sz w:val="18"/>
                <w:lang w:eastAsia="en-GB"/>
              </w:rPr>
            </w:pPr>
          </w:p>
        </w:tc>
        <w:tc>
          <w:tcPr>
            <w:tcW w:w="785" w:type="dxa"/>
            <w:shd w:val="clear" w:color="auto" w:fill="auto"/>
            <w:noWrap/>
            <w:vAlign w:val="bottom"/>
            <w:hideMark/>
          </w:tcPr>
          <w:p w14:paraId="29ADACDF"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0 to 4</w:t>
            </w:r>
          </w:p>
        </w:tc>
        <w:tc>
          <w:tcPr>
            <w:tcW w:w="785" w:type="dxa"/>
            <w:shd w:val="clear" w:color="auto" w:fill="auto"/>
            <w:noWrap/>
            <w:vAlign w:val="bottom"/>
            <w:hideMark/>
          </w:tcPr>
          <w:p w14:paraId="06CDA967"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5 to 9</w:t>
            </w:r>
          </w:p>
        </w:tc>
        <w:tc>
          <w:tcPr>
            <w:tcW w:w="785" w:type="dxa"/>
            <w:shd w:val="clear" w:color="auto" w:fill="auto"/>
            <w:noWrap/>
            <w:vAlign w:val="bottom"/>
            <w:hideMark/>
          </w:tcPr>
          <w:p w14:paraId="1AE88559"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10 to 14</w:t>
            </w:r>
          </w:p>
        </w:tc>
        <w:tc>
          <w:tcPr>
            <w:tcW w:w="785" w:type="dxa"/>
            <w:shd w:val="clear" w:color="auto" w:fill="auto"/>
            <w:noWrap/>
            <w:vAlign w:val="bottom"/>
            <w:hideMark/>
          </w:tcPr>
          <w:p w14:paraId="65507242"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15 to 19</w:t>
            </w:r>
          </w:p>
        </w:tc>
        <w:tc>
          <w:tcPr>
            <w:tcW w:w="785" w:type="dxa"/>
            <w:shd w:val="clear" w:color="auto" w:fill="auto"/>
            <w:noWrap/>
            <w:vAlign w:val="bottom"/>
            <w:hideMark/>
          </w:tcPr>
          <w:p w14:paraId="5A3C4064"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20 to 24</w:t>
            </w:r>
          </w:p>
        </w:tc>
        <w:tc>
          <w:tcPr>
            <w:tcW w:w="785" w:type="dxa"/>
            <w:shd w:val="clear" w:color="auto" w:fill="auto"/>
            <w:noWrap/>
            <w:vAlign w:val="bottom"/>
            <w:hideMark/>
          </w:tcPr>
          <w:p w14:paraId="547F242E"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25 to 29</w:t>
            </w:r>
          </w:p>
        </w:tc>
        <w:tc>
          <w:tcPr>
            <w:tcW w:w="785" w:type="dxa"/>
            <w:shd w:val="clear" w:color="auto" w:fill="auto"/>
            <w:noWrap/>
            <w:vAlign w:val="bottom"/>
            <w:hideMark/>
          </w:tcPr>
          <w:p w14:paraId="2C9BC91C"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30 to 34</w:t>
            </w:r>
          </w:p>
        </w:tc>
        <w:tc>
          <w:tcPr>
            <w:tcW w:w="785" w:type="dxa"/>
            <w:shd w:val="clear" w:color="auto" w:fill="auto"/>
            <w:noWrap/>
            <w:vAlign w:val="bottom"/>
            <w:hideMark/>
          </w:tcPr>
          <w:p w14:paraId="6F7F0D30"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35 to 39</w:t>
            </w:r>
          </w:p>
        </w:tc>
        <w:tc>
          <w:tcPr>
            <w:tcW w:w="785" w:type="dxa"/>
            <w:shd w:val="clear" w:color="auto" w:fill="auto"/>
            <w:noWrap/>
            <w:vAlign w:val="bottom"/>
            <w:hideMark/>
          </w:tcPr>
          <w:p w14:paraId="7829D85B"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40 to 44</w:t>
            </w:r>
          </w:p>
        </w:tc>
        <w:tc>
          <w:tcPr>
            <w:tcW w:w="785" w:type="dxa"/>
            <w:shd w:val="clear" w:color="auto" w:fill="auto"/>
            <w:noWrap/>
            <w:vAlign w:val="bottom"/>
            <w:hideMark/>
          </w:tcPr>
          <w:p w14:paraId="785E06E1"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45 to 49</w:t>
            </w:r>
          </w:p>
        </w:tc>
        <w:tc>
          <w:tcPr>
            <w:tcW w:w="785" w:type="dxa"/>
            <w:shd w:val="clear" w:color="auto" w:fill="auto"/>
            <w:noWrap/>
            <w:vAlign w:val="bottom"/>
            <w:hideMark/>
          </w:tcPr>
          <w:p w14:paraId="4A3ACE43"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50 to 54</w:t>
            </w:r>
          </w:p>
        </w:tc>
        <w:tc>
          <w:tcPr>
            <w:tcW w:w="785" w:type="dxa"/>
            <w:shd w:val="clear" w:color="auto" w:fill="auto"/>
            <w:noWrap/>
            <w:vAlign w:val="bottom"/>
            <w:hideMark/>
          </w:tcPr>
          <w:p w14:paraId="4D07C92A"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55 to 59</w:t>
            </w:r>
          </w:p>
        </w:tc>
        <w:tc>
          <w:tcPr>
            <w:tcW w:w="785" w:type="dxa"/>
            <w:shd w:val="clear" w:color="auto" w:fill="auto"/>
            <w:noWrap/>
            <w:vAlign w:val="bottom"/>
            <w:hideMark/>
          </w:tcPr>
          <w:p w14:paraId="3EBD2E85"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60 to 64</w:t>
            </w:r>
          </w:p>
        </w:tc>
        <w:tc>
          <w:tcPr>
            <w:tcW w:w="785" w:type="dxa"/>
            <w:shd w:val="clear" w:color="auto" w:fill="auto"/>
            <w:noWrap/>
            <w:vAlign w:val="bottom"/>
            <w:hideMark/>
          </w:tcPr>
          <w:p w14:paraId="7AAE6B1F"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65 to 59</w:t>
            </w:r>
          </w:p>
        </w:tc>
        <w:tc>
          <w:tcPr>
            <w:tcW w:w="785" w:type="dxa"/>
            <w:shd w:val="clear" w:color="auto" w:fill="auto"/>
            <w:noWrap/>
            <w:vAlign w:val="bottom"/>
            <w:hideMark/>
          </w:tcPr>
          <w:p w14:paraId="1050770E"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70 to 74</w:t>
            </w:r>
          </w:p>
        </w:tc>
        <w:tc>
          <w:tcPr>
            <w:tcW w:w="785" w:type="dxa"/>
            <w:shd w:val="clear" w:color="auto" w:fill="auto"/>
            <w:noWrap/>
            <w:vAlign w:val="bottom"/>
            <w:hideMark/>
          </w:tcPr>
          <w:p w14:paraId="79F4120C"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75 to 79</w:t>
            </w:r>
          </w:p>
        </w:tc>
        <w:tc>
          <w:tcPr>
            <w:tcW w:w="785" w:type="dxa"/>
            <w:shd w:val="clear" w:color="auto" w:fill="auto"/>
            <w:noWrap/>
            <w:vAlign w:val="bottom"/>
            <w:hideMark/>
          </w:tcPr>
          <w:p w14:paraId="23655EE1"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80 to 84</w:t>
            </w:r>
          </w:p>
        </w:tc>
        <w:tc>
          <w:tcPr>
            <w:tcW w:w="785" w:type="dxa"/>
            <w:shd w:val="clear" w:color="auto" w:fill="auto"/>
            <w:noWrap/>
            <w:vAlign w:val="bottom"/>
            <w:hideMark/>
          </w:tcPr>
          <w:p w14:paraId="02F5B5C8"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85 +</w:t>
            </w:r>
          </w:p>
        </w:tc>
      </w:tr>
      <w:tr w:rsidR="00090DA4" w:rsidRPr="0007174B" w14:paraId="5B10E57A" w14:textId="77777777" w:rsidTr="00C549F7">
        <w:trPr>
          <w:trHeight w:val="289"/>
        </w:trPr>
        <w:tc>
          <w:tcPr>
            <w:tcW w:w="1595" w:type="dxa"/>
            <w:shd w:val="clear" w:color="auto" w:fill="auto"/>
            <w:vAlign w:val="center"/>
            <w:hideMark/>
          </w:tcPr>
          <w:p w14:paraId="161C06B5"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Ashford</w:t>
            </w:r>
          </w:p>
        </w:tc>
        <w:tc>
          <w:tcPr>
            <w:tcW w:w="785" w:type="dxa"/>
            <w:shd w:val="clear" w:color="auto" w:fill="auto"/>
            <w:noWrap/>
            <w:vAlign w:val="bottom"/>
            <w:hideMark/>
          </w:tcPr>
          <w:p w14:paraId="4C3A03A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-2.1%</w:t>
            </w:r>
          </w:p>
        </w:tc>
        <w:tc>
          <w:tcPr>
            <w:tcW w:w="785" w:type="dxa"/>
            <w:shd w:val="clear" w:color="auto" w:fill="auto"/>
            <w:noWrap/>
            <w:vAlign w:val="bottom"/>
            <w:hideMark/>
          </w:tcPr>
          <w:p w14:paraId="68AA01F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13.0%</w:t>
            </w:r>
          </w:p>
        </w:tc>
        <w:tc>
          <w:tcPr>
            <w:tcW w:w="785" w:type="dxa"/>
            <w:shd w:val="clear" w:color="auto" w:fill="auto"/>
            <w:noWrap/>
            <w:vAlign w:val="bottom"/>
            <w:hideMark/>
          </w:tcPr>
          <w:p w14:paraId="5D1A4FB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9.2%</w:t>
            </w:r>
          </w:p>
        </w:tc>
        <w:tc>
          <w:tcPr>
            <w:tcW w:w="785" w:type="dxa"/>
            <w:shd w:val="clear" w:color="auto" w:fill="auto"/>
            <w:noWrap/>
            <w:vAlign w:val="bottom"/>
            <w:hideMark/>
          </w:tcPr>
          <w:p w14:paraId="5570603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-4.1%</w:t>
            </w:r>
          </w:p>
        </w:tc>
        <w:tc>
          <w:tcPr>
            <w:tcW w:w="785" w:type="dxa"/>
            <w:shd w:val="clear" w:color="auto" w:fill="auto"/>
            <w:noWrap/>
            <w:vAlign w:val="bottom"/>
            <w:hideMark/>
          </w:tcPr>
          <w:p w14:paraId="5328F8A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3.6%</w:t>
            </w:r>
          </w:p>
        </w:tc>
        <w:tc>
          <w:tcPr>
            <w:tcW w:w="785" w:type="dxa"/>
            <w:shd w:val="clear" w:color="auto" w:fill="auto"/>
            <w:noWrap/>
            <w:vAlign w:val="bottom"/>
            <w:hideMark/>
          </w:tcPr>
          <w:p w14:paraId="65D8C9A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23.0%</w:t>
            </w:r>
          </w:p>
        </w:tc>
        <w:tc>
          <w:tcPr>
            <w:tcW w:w="785" w:type="dxa"/>
            <w:shd w:val="clear" w:color="auto" w:fill="auto"/>
            <w:noWrap/>
            <w:vAlign w:val="bottom"/>
            <w:hideMark/>
          </w:tcPr>
          <w:p w14:paraId="48BC1BF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35.2%</w:t>
            </w:r>
          </w:p>
        </w:tc>
        <w:tc>
          <w:tcPr>
            <w:tcW w:w="785" w:type="dxa"/>
            <w:shd w:val="clear" w:color="auto" w:fill="auto"/>
            <w:noWrap/>
            <w:vAlign w:val="bottom"/>
            <w:hideMark/>
          </w:tcPr>
          <w:p w14:paraId="738919C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10.3%</w:t>
            </w:r>
          </w:p>
        </w:tc>
        <w:tc>
          <w:tcPr>
            <w:tcW w:w="785" w:type="dxa"/>
            <w:shd w:val="clear" w:color="auto" w:fill="auto"/>
            <w:noWrap/>
            <w:vAlign w:val="bottom"/>
            <w:hideMark/>
          </w:tcPr>
          <w:p w14:paraId="6DAF0C0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-13.9%</w:t>
            </w:r>
          </w:p>
        </w:tc>
        <w:tc>
          <w:tcPr>
            <w:tcW w:w="785" w:type="dxa"/>
            <w:shd w:val="clear" w:color="auto" w:fill="auto"/>
            <w:noWrap/>
            <w:vAlign w:val="bottom"/>
            <w:hideMark/>
          </w:tcPr>
          <w:p w14:paraId="6F6E85C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-7.7%</w:t>
            </w:r>
          </w:p>
        </w:tc>
        <w:tc>
          <w:tcPr>
            <w:tcW w:w="785" w:type="dxa"/>
            <w:shd w:val="clear" w:color="auto" w:fill="auto"/>
            <w:noWrap/>
            <w:vAlign w:val="bottom"/>
            <w:hideMark/>
          </w:tcPr>
          <w:p w14:paraId="7E0ECD2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33.2%</w:t>
            </w:r>
          </w:p>
        </w:tc>
        <w:tc>
          <w:tcPr>
            <w:tcW w:w="785" w:type="dxa"/>
            <w:shd w:val="clear" w:color="auto" w:fill="auto"/>
            <w:noWrap/>
            <w:vAlign w:val="bottom"/>
            <w:hideMark/>
          </w:tcPr>
          <w:p w14:paraId="18E225D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37.7%</w:t>
            </w:r>
          </w:p>
        </w:tc>
        <w:tc>
          <w:tcPr>
            <w:tcW w:w="785" w:type="dxa"/>
            <w:shd w:val="clear" w:color="auto" w:fill="auto"/>
            <w:noWrap/>
            <w:vAlign w:val="bottom"/>
            <w:hideMark/>
          </w:tcPr>
          <w:p w14:paraId="36D38C7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-3.0%</w:t>
            </w:r>
          </w:p>
        </w:tc>
        <w:tc>
          <w:tcPr>
            <w:tcW w:w="785" w:type="dxa"/>
            <w:shd w:val="clear" w:color="auto" w:fill="auto"/>
            <w:noWrap/>
            <w:vAlign w:val="bottom"/>
            <w:hideMark/>
          </w:tcPr>
          <w:p w14:paraId="6CC1854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7.4%</w:t>
            </w:r>
          </w:p>
        </w:tc>
        <w:tc>
          <w:tcPr>
            <w:tcW w:w="785" w:type="dxa"/>
            <w:shd w:val="clear" w:color="auto" w:fill="auto"/>
            <w:noWrap/>
            <w:vAlign w:val="bottom"/>
            <w:hideMark/>
          </w:tcPr>
          <w:p w14:paraId="5721F36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56.9%</w:t>
            </w:r>
          </w:p>
        </w:tc>
        <w:tc>
          <w:tcPr>
            <w:tcW w:w="785" w:type="dxa"/>
            <w:shd w:val="clear" w:color="auto" w:fill="auto"/>
            <w:noWrap/>
            <w:vAlign w:val="bottom"/>
            <w:hideMark/>
          </w:tcPr>
          <w:p w14:paraId="4C83290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46.1%</w:t>
            </w:r>
          </w:p>
        </w:tc>
        <w:tc>
          <w:tcPr>
            <w:tcW w:w="785" w:type="dxa"/>
            <w:shd w:val="clear" w:color="auto" w:fill="auto"/>
            <w:noWrap/>
            <w:vAlign w:val="bottom"/>
            <w:hideMark/>
          </w:tcPr>
          <w:p w14:paraId="5EC8F7D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28.4%</w:t>
            </w:r>
          </w:p>
        </w:tc>
        <w:tc>
          <w:tcPr>
            <w:tcW w:w="785" w:type="dxa"/>
            <w:shd w:val="clear" w:color="auto" w:fill="auto"/>
            <w:noWrap/>
            <w:vAlign w:val="bottom"/>
            <w:hideMark/>
          </w:tcPr>
          <w:p w14:paraId="5ED98D5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17.1%</w:t>
            </w:r>
          </w:p>
        </w:tc>
      </w:tr>
      <w:tr w:rsidR="00090DA4" w:rsidRPr="0007174B" w14:paraId="63A7DE3E" w14:textId="77777777" w:rsidTr="00C549F7">
        <w:trPr>
          <w:trHeight w:val="289"/>
        </w:trPr>
        <w:tc>
          <w:tcPr>
            <w:tcW w:w="1595" w:type="dxa"/>
            <w:shd w:val="clear" w:color="auto" w:fill="auto"/>
            <w:vAlign w:val="center"/>
            <w:hideMark/>
          </w:tcPr>
          <w:p w14:paraId="3240581B"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Canterbury</w:t>
            </w:r>
          </w:p>
        </w:tc>
        <w:tc>
          <w:tcPr>
            <w:tcW w:w="785" w:type="dxa"/>
            <w:shd w:val="clear" w:color="auto" w:fill="auto"/>
            <w:noWrap/>
            <w:vAlign w:val="bottom"/>
            <w:hideMark/>
          </w:tcPr>
          <w:p w14:paraId="6980D50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-9.2%</w:t>
            </w:r>
          </w:p>
        </w:tc>
        <w:tc>
          <w:tcPr>
            <w:tcW w:w="785" w:type="dxa"/>
            <w:shd w:val="clear" w:color="auto" w:fill="auto"/>
            <w:noWrap/>
            <w:vAlign w:val="bottom"/>
            <w:hideMark/>
          </w:tcPr>
          <w:p w14:paraId="0E7969D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3.2%</w:t>
            </w:r>
          </w:p>
        </w:tc>
        <w:tc>
          <w:tcPr>
            <w:tcW w:w="785" w:type="dxa"/>
            <w:shd w:val="clear" w:color="auto" w:fill="auto"/>
            <w:noWrap/>
            <w:vAlign w:val="bottom"/>
            <w:hideMark/>
          </w:tcPr>
          <w:p w14:paraId="62DE90C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-0.4%</w:t>
            </w:r>
          </w:p>
        </w:tc>
        <w:tc>
          <w:tcPr>
            <w:tcW w:w="785" w:type="dxa"/>
            <w:shd w:val="clear" w:color="auto" w:fill="auto"/>
            <w:noWrap/>
            <w:vAlign w:val="bottom"/>
            <w:hideMark/>
          </w:tcPr>
          <w:p w14:paraId="0F65388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-5.3%</w:t>
            </w:r>
          </w:p>
        </w:tc>
        <w:tc>
          <w:tcPr>
            <w:tcW w:w="785" w:type="dxa"/>
            <w:shd w:val="clear" w:color="auto" w:fill="auto"/>
            <w:noWrap/>
            <w:vAlign w:val="bottom"/>
            <w:hideMark/>
          </w:tcPr>
          <w:p w14:paraId="39364DC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-2.7%</w:t>
            </w:r>
          </w:p>
        </w:tc>
        <w:tc>
          <w:tcPr>
            <w:tcW w:w="785" w:type="dxa"/>
            <w:shd w:val="clear" w:color="auto" w:fill="auto"/>
            <w:noWrap/>
            <w:vAlign w:val="bottom"/>
            <w:hideMark/>
          </w:tcPr>
          <w:p w14:paraId="7353017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0.1%</w:t>
            </w:r>
          </w:p>
        </w:tc>
        <w:tc>
          <w:tcPr>
            <w:tcW w:w="785" w:type="dxa"/>
            <w:shd w:val="clear" w:color="auto" w:fill="auto"/>
            <w:noWrap/>
            <w:vAlign w:val="bottom"/>
            <w:hideMark/>
          </w:tcPr>
          <w:p w14:paraId="526B3BB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15.9%</w:t>
            </w:r>
          </w:p>
        </w:tc>
        <w:tc>
          <w:tcPr>
            <w:tcW w:w="785" w:type="dxa"/>
            <w:shd w:val="clear" w:color="auto" w:fill="auto"/>
            <w:noWrap/>
            <w:vAlign w:val="bottom"/>
            <w:hideMark/>
          </w:tcPr>
          <w:p w14:paraId="76DDE80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5.8%</w:t>
            </w:r>
          </w:p>
        </w:tc>
        <w:tc>
          <w:tcPr>
            <w:tcW w:w="785" w:type="dxa"/>
            <w:shd w:val="clear" w:color="auto" w:fill="auto"/>
            <w:noWrap/>
            <w:vAlign w:val="bottom"/>
            <w:hideMark/>
          </w:tcPr>
          <w:p w14:paraId="3A1ABED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-13.4%</w:t>
            </w:r>
          </w:p>
        </w:tc>
        <w:tc>
          <w:tcPr>
            <w:tcW w:w="785" w:type="dxa"/>
            <w:shd w:val="clear" w:color="auto" w:fill="auto"/>
            <w:noWrap/>
            <w:vAlign w:val="bottom"/>
            <w:hideMark/>
          </w:tcPr>
          <w:p w14:paraId="2F1717F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-7.2%</w:t>
            </w:r>
          </w:p>
        </w:tc>
        <w:tc>
          <w:tcPr>
            <w:tcW w:w="785" w:type="dxa"/>
            <w:shd w:val="clear" w:color="auto" w:fill="auto"/>
            <w:noWrap/>
            <w:vAlign w:val="bottom"/>
            <w:hideMark/>
          </w:tcPr>
          <w:p w14:paraId="24002A5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13.2%</w:t>
            </w:r>
          </w:p>
        </w:tc>
        <w:tc>
          <w:tcPr>
            <w:tcW w:w="785" w:type="dxa"/>
            <w:shd w:val="clear" w:color="auto" w:fill="auto"/>
            <w:noWrap/>
            <w:vAlign w:val="bottom"/>
            <w:hideMark/>
          </w:tcPr>
          <w:p w14:paraId="3566096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21.8%</w:t>
            </w:r>
          </w:p>
        </w:tc>
        <w:tc>
          <w:tcPr>
            <w:tcW w:w="785" w:type="dxa"/>
            <w:shd w:val="clear" w:color="auto" w:fill="auto"/>
            <w:noWrap/>
            <w:vAlign w:val="bottom"/>
            <w:hideMark/>
          </w:tcPr>
          <w:p w14:paraId="26828EA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-5.5%</w:t>
            </w:r>
          </w:p>
        </w:tc>
        <w:tc>
          <w:tcPr>
            <w:tcW w:w="785" w:type="dxa"/>
            <w:shd w:val="clear" w:color="auto" w:fill="auto"/>
            <w:noWrap/>
            <w:vAlign w:val="bottom"/>
            <w:hideMark/>
          </w:tcPr>
          <w:p w14:paraId="79A864C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7.3%</w:t>
            </w:r>
          </w:p>
        </w:tc>
        <w:tc>
          <w:tcPr>
            <w:tcW w:w="785" w:type="dxa"/>
            <w:shd w:val="clear" w:color="auto" w:fill="auto"/>
            <w:noWrap/>
            <w:vAlign w:val="bottom"/>
            <w:hideMark/>
          </w:tcPr>
          <w:p w14:paraId="4C2F0FA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46.8%</w:t>
            </w:r>
          </w:p>
        </w:tc>
        <w:tc>
          <w:tcPr>
            <w:tcW w:w="785" w:type="dxa"/>
            <w:shd w:val="clear" w:color="auto" w:fill="auto"/>
            <w:noWrap/>
            <w:vAlign w:val="bottom"/>
            <w:hideMark/>
          </w:tcPr>
          <w:p w14:paraId="4477EF6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32.9%</w:t>
            </w:r>
          </w:p>
        </w:tc>
        <w:tc>
          <w:tcPr>
            <w:tcW w:w="785" w:type="dxa"/>
            <w:shd w:val="clear" w:color="auto" w:fill="auto"/>
            <w:noWrap/>
            <w:vAlign w:val="bottom"/>
            <w:hideMark/>
          </w:tcPr>
          <w:p w14:paraId="482820A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9.0%</w:t>
            </w:r>
          </w:p>
        </w:tc>
        <w:tc>
          <w:tcPr>
            <w:tcW w:w="785" w:type="dxa"/>
            <w:shd w:val="clear" w:color="auto" w:fill="auto"/>
            <w:noWrap/>
            <w:vAlign w:val="bottom"/>
            <w:hideMark/>
          </w:tcPr>
          <w:p w14:paraId="467A7A0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2.9%</w:t>
            </w:r>
          </w:p>
        </w:tc>
      </w:tr>
      <w:tr w:rsidR="00090DA4" w:rsidRPr="0007174B" w14:paraId="41C689DF" w14:textId="77777777" w:rsidTr="00C549F7">
        <w:trPr>
          <w:trHeight w:val="289"/>
        </w:trPr>
        <w:tc>
          <w:tcPr>
            <w:tcW w:w="1595" w:type="dxa"/>
            <w:shd w:val="clear" w:color="auto" w:fill="auto"/>
            <w:vAlign w:val="center"/>
            <w:hideMark/>
          </w:tcPr>
          <w:p w14:paraId="3A05D4DA"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Dartford</w:t>
            </w:r>
          </w:p>
        </w:tc>
        <w:tc>
          <w:tcPr>
            <w:tcW w:w="785" w:type="dxa"/>
            <w:shd w:val="clear" w:color="auto" w:fill="auto"/>
            <w:noWrap/>
            <w:vAlign w:val="bottom"/>
            <w:hideMark/>
          </w:tcPr>
          <w:p w14:paraId="0CC3915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22.4%</w:t>
            </w:r>
          </w:p>
        </w:tc>
        <w:tc>
          <w:tcPr>
            <w:tcW w:w="785" w:type="dxa"/>
            <w:shd w:val="clear" w:color="auto" w:fill="auto"/>
            <w:noWrap/>
            <w:vAlign w:val="bottom"/>
            <w:hideMark/>
          </w:tcPr>
          <w:p w14:paraId="45AC019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38.3%</w:t>
            </w:r>
          </w:p>
        </w:tc>
        <w:tc>
          <w:tcPr>
            <w:tcW w:w="785" w:type="dxa"/>
            <w:shd w:val="clear" w:color="auto" w:fill="auto"/>
            <w:noWrap/>
            <w:vAlign w:val="bottom"/>
            <w:hideMark/>
          </w:tcPr>
          <w:p w14:paraId="72C5B3C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35.6%</w:t>
            </w:r>
          </w:p>
        </w:tc>
        <w:tc>
          <w:tcPr>
            <w:tcW w:w="785" w:type="dxa"/>
            <w:shd w:val="clear" w:color="auto" w:fill="auto"/>
            <w:noWrap/>
            <w:vAlign w:val="bottom"/>
            <w:hideMark/>
          </w:tcPr>
          <w:p w14:paraId="258FB74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3.7%</w:t>
            </w:r>
          </w:p>
        </w:tc>
        <w:tc>
          <w:tcPr>
            <w:tcW w:w="785" w:type="dxa"/>
            <w:shd w:val="clear" w:color="auto" w:fill="auto"/>
            <w:noWrap/>
            <w:vAlign w:val="bottom"/>
            <w:hideMark/>
          </w:tcPr>
          <w:p w14:paraId="1577301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-9.2%</w:t>
            </w:r>
          </w:p>
        </w:tc>
        <w:tc>
          <w:tcPr>
            <w:tcW w:w="785" w:type="dxa"/>
            <w:shd w:val="clear" w:color="auto" w:fill="auto"/>
            <w:noWrap/>
            <w:vAlign w:val="bottom"/>
            <w:hideMark/>
          </w:tcPr>
          <w:p w14:paraId="187C50D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11.9%</w:t>
            </w:r>
          </w:p>
        </w:tc>
        <w:tc>
          <w:tcPr>
            <w:tcW w:w="785" w:type="dxa"/>
            <w:shd w:val="clear" w:color="auto" w:fill="auto"/>
            <w:noWrap/>
            <w:vAlign w:val="bottom"/>
            <w:hideMark/>
          </w:tcPr>
          <w:p w14:paraId="7435752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38.4%</w:t>
            </w:r>
          </w:p>
        </w:tc>
        <w:tc>
          <w:tcPr>
            <w:tcW w:w="785" w:type="dxa"/>
            <w:shd w:val="clear" w:color="auto" w:fill="auto"/>
            <w:noWrap/>
            <w:vAlign w:val="bottom"/>
            <w:hideMark/>
          </w:tcPr>
          <w:p w14:paraId="41DC7CD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36.3%</w:t>
            </w:r>
          </w:p>
        </w:tc>
        <w:tc>
          <w:tcPr>
            <w:tcW w:w="785" w:type="dxa"/>
            <w:shd w:val="clear" w:color="auto" w:fill="auto"/>
            <w:noWrap/>
            <w:vAlign w:val="bottom"/>
            <w:hideMark/>
          </w:tcPr>
          <w:p w14:paraId="42AD060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14.3%</w:t>
            </w:r>
          </w:p>
        </w:tc>
        <w:tc>
          <w:tcPr>
            <w:tcW w:w="785" w:type="dxa"/>
            <w:shd w:val="clear" w:color="auto" w:fill="auto"/>
            <w:noWrap/>
            <w:vAlign w:val="bottom"/>
            <w:hideMark/>
          </w:tcPr>
          <w:p w14:paraId="02CC81C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6.9%</w:t>
            </w:r>
          </w:p>
        </w:tc>
        <w:tc>
          <w:tcPr>
            <w:tcW w:w="785" w:type="dxa"/>
            <w:shd w:val="clear" w:color="auto" w:fill="auto"/>
            <w:noWrap/>
            <w:vAlign w:val="bottom"/>
            <w:hideMark/>
          </w:tcPr>
          <w:p w14:paraId="7A9A625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24.8%</w:t>
            </w:r>
          </w:p>
        </w:tc>
        <w:tc>
          <w:tcPr>
            <w:tcW w:w="785" w:type="dxa"/>
            <w:shd w:val="clear" w:color="auto" w:fill="auto"/>
            <w:noWrap/>
            <w:vAlign w:val="bottom"/>
            <w:hideMark/>
          </w:tcPr>
          <w:p w14:paraId="0FBC6BC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39.5%</w:t>
            </w:r>
          </w:p>
        </w:tc>
        <w:tc>
          <w:tcPr>
            <w:tcW w:w="785" w:type="dxa"/>
            <w:shd w:val="clear" w:color="auto" w:fill="auto"/>
            <w:noWrap/>
            <w:vAlign w:val="bottom"/>
            <w:hideMark/>
          </w:tcPr>
          <w:p w14:paraId="4A802BC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9.3%</w:t>
            </w:r>
          </w:p>
        </w:tc>
        <w:tc>
          <w:tcPr>
            <w:tcW w:w="785" w:type="dxa"/>
            <w:shd w:val="clear" w:color="auto" w:fill="auto"/>
            <w:noWrap/>
            <w:vAlign w:val="bottom"/>
            <w:hideMark/>
          </w:tcPr>
          <w:p w14:paraId="321C53C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11.8%</w:t>
            </w:r>
          </w:p>
        </w:tc>
        <w:tc>
          <w:tcPr>
            <w:tcW w:w="785" w:type="dxa"/>
            <w:shd w:val="clear" w:color="auto" w:fill="auto"/>
            <w:noWrap/>
            <w:vAlign w:val="bottom"/>
            <w:hideMark/>
          </w:tcPr>
          <w:p w14:paraId="03C5BA2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32.5%</w:t>
            </w:r>
          </w:p>
        </w:tc>
        <w:tc>
          <w:tcPr>
            <w:tcW w:w="785" w:type="dxa"/>
            <w:shd w:val="clear" w:color="auto" w:fill="auto"/>
            <w:noWrap/>
            <w:vAlign w:val="bottom"/>
            <w:hideMark/>
          </w:tcPr>
          <w:p w14:paraId="538335F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4.5%</w:t>
            </w:r>
          </w:p>
        </w:tc>
        <w:tc>
          <w:tcPr>
            <w:tcW w:w="785" w:type="dxa"/>
            <w:shd w:val="clear" w:color="auto" w:fill="auto"/>
            <w:noWrap/>
            <w:vAlign w:val="bottom"/>
            <w:hideMark/>
          </w:tcPr>
          <w:p w14:paraId="6BBB4A9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5.5%</w:t>
            </w:r>
          </w:p>
        </w:tc>
        <w:tc>
          <w:tcPr>
            <w:tcW w:w="785" w:type="dxa"/>
            <w:shd w:val="clear" w:color="auto" w:fill="auto"/>
            <w:noWrap/>
            <w:vAlign w:val="bottom"/>
            <w:hideMark/>
          </w:tcPr>
          <w:p w14:paraId="0B2912E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18.0%</w:t>
            </w:r>
          </w:p>
        </w:tc>
      </w:tr>
      <w:tr w:rsidR="00090DA4" w:rsidRPr="0007174B" w14:paraId="3F9CD043" w14:textId="77777777" w:rsidTr="00C549F7">
        <w:trPr>
          <w:trHeight w:val="289"/>
        </w:trPr>
        <w:tc>
          <w:tcPr>
            <w:tcW w:w="1595" w:type="dxa"/>
            <w:shd w:val="clear" w:color="auto" w:fill="auto"/>
            <w:vAlign w:val="center"/>
            <w:hideMark/>
          </w:tcPr>
          <w:p w14:paraId="78A41011"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Dover</w:t>
            </w:r>
          </w:p>
        </w:tc>
        <w:tc>
          <w:tcPr>
            <w:tcW w:w="785" w:type="dxa"/>
            <w:shd w:val="clear" w:color="auto" w:fill="auto"/>
            <w:noWrap/>
            <w:vAlign w:val="bottom"/>
            <w:hideMark/>
          </w:tcPr>
          <w:p w14:paraId="4909572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-9.4%</w:t>
            </w:r>
          </w:p>
        </w:tc>
        <w:tc>
          <w:tcPr>
            <w:tcW w:w="785" w:type="dxa"/>
            <w:shd w:val="clear" w:color="auto" w:fill="auto"/>
            <w:noWrap/>
            <w:vAlign w:val="bottom"/>
            <w:hideMark/>
          </w:tcPr>
          <w:p w14:paraId="0660900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10.5%</w:t>
            </w:r>
          </w:p>
        </w:tc>
        <w:tc>
          <w:tcPr>
            <w:tcW w:w="785" w:type="dxa"/>
            <w:shd w:val="clear" w:color="auto" w:fill="auto"/>
            <w:noWrap/>
            <w:vAlign w:val="bottom"/>
            <w:hideMark/>
          </w:tcPr>
          <w:p w14:paraId="41829D8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1.8%</w:t>
            </w:r>
          </w:p>
        </w:tc>
        <w:tc>
          <w:tcPr>
            <w:tcW w:w="785" w:type="dxa"/>
            <w:shd w:val="clear" w:color="auto" w:fill="auto"/>
            <w:noWrap/>
            <w:vAlign w:val="bottom"/>
            <w:hideMark/>
          </w:tcPr>
          <w:p w14:paraId="4AE34D3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-14.8%</w:t>
            </w:r>
          </w:p>
        </w:tc>
        <w:tc>
          <w:tcPr>
            <w:tcW w:w="785" w:type="dxa"/>
            <w:shd w:val="clear" w:color="auto" w:fill="auto"/>
            <w:noWrap/>
            <w:vAlign w:val="bottom"/>
            <w:hideMark/>
          </w:tcPr>
          <w:p w14:paraId="0D152D4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-7.5%</w:t>
            </w:r>
          </w:p>
        </w:tc>
        <w:tc>
          <w:tcPr>
            <w:tcW w:w="785" w:type="dxa"/>
            <w:shd w:val="clear" w:color="auto" w:fill="auto"/>
            <w:noWrap/>
            <w:vAlign w:val="bottom"/>
            <w:hideMark/>
          </w:tcPr>
          <w:p w14:paraId="007642B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11.1%</w:t>
            </w:r>
          </w:p>
        </w:tc>
        <w:tc>
          <w:tcPr>
            <w:tcW w:w="785" w:type="dxa"/>
            <w:shd w:val="clear" w:color="auto" w:fill="auto"/>
            <w:noWrap/>
            <w:vAlign w:val="bottom"/>
            <w:hideMark/>
          </w:tcPr>
          <w:p w14:paraId="53EA95D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20.0%</w:t>
            </w:r>
          </w:p>
        </w:tc>
        <w:tc>
          <w:tcPr>
            <w:tcW w:w="785" w:type="dxa"/>
            <w:shd w:val="clear" w:color="auto" w:fill="auto"/>
            <w:noWrap/>
            <w:vAlign w:val="bottom"/>
            <w:hideMark/>
          </w:tcPr>
          <w:p w14:paraId="698227E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4.8%</w:t>
            </w:r>
          </w:p>
        </w:tc>
        <w:tc>
          <w:tcPr>
            <w:tcW w:w="785" w:type="dxa"/>
            <w:shd w:val="clear" w:color="auto" w:fill="auto"/>
            <w:noWrap/>
            <w:vAlign w:val="bottom"/>
            <w:hideMark/>
          </w:tcPr>
          <w:p w14:paraId="414197F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-19.7%</w:t>
            </w:r>
          </w:p>
        </w:tc>
        <w:tc>
          <w:tcPr>
            <w:tcW w:w="785" w:type="dxa"/>
            <w:shd w:val="clear" w:color="auto" w:fill="auto"/>
            <w:noWrap/>
            <w:vAlign w:val="bottom"/>
            <w:hideMark/>
          </w:tcPr>
          <w:p w14:paraId="0C6FD0C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-20.0%</w:t>
            </w:r>
          </w:p>
        </w:tc>
        <w:tc>
          <w:tcPr>
            <w:tcW w:w="785" w:type="dxa"/>
            <w:shd w:val="clear" w:color="auto" w:fill="auto"/>
            <w:noWrap/>
            <w:vAlign w:val="bottom"/>
            <w:hideMark/>
          </w:tcPr>
          <w:p w14:paraId="38A900F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4.8%</w:t>
            </w:r>
          </w:p>
        </w:tc>
        <w:tc>
          <w:tcPr>
            <w:tcW w:w="785" w:type="dxa"/>
            <w:shd w:val="clear" w:color="auto" w:fill="auto"/>
            <w:noWrap/>
            <w:vAlign w:val="bottom"/>
            <w:hideMark/>
          </w:tcPr>
          <w:p w14:paraId="4695DC3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21.1%</w:t>
            </w:r>
          </w:p>
        </w:tc>
        <w:tc>
          <w:tcPr>
            <w:tcW w:w="785" w:type="dxa"/>
            <w:shd w:val="clear" w:color="auto" w:fill="auto"/>
            <w:noWrap/>
            <w:vAlign w:val="bottom"/>
            <w:hideMark/>
          </w:tcPr>
          <w:p w14:paraId="7E2D17F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w:t>
            </w:r>
          </w:p>
        </w:tc>
        <w:tc>
          <w:tcPr>
            <w:tcW w:w="785" w:type="dxa"/>
            <w:shd w:val="clear" w:color="auto" w:fill="auto"/>
            <w:noWrap/>
            <w:vAlign w:val="bottom"/>
            <w:hideMark/>
          </w:tcPr>
          <w:p w14:paraId="22FC781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9.8%</w:t>
            </w:r>
          </w:p>
        </w:tc>
        <w:tc>
          <w:tcPr>
            <w:tcW w:w="785" w:type="dxa"/>
            <w:shd w:val="clear" w:color="auto" w:fill="auto"/>
            <w:noWrap/>
            <w:vAlign w:val="bottom"/>
            <w:hideMark/>
          </w:tcPr>
          <w:p w14:paraId="4A97771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47.7%</w:t>
            </w:r>
          </w:p>
        </w:tc>
        <w:tc>
          <w:tcPr>
            <w:tcW w:w="785" w:type="dxa"/>
            <w:shd w:val="clear" w:color="auto" w:fill="auto"/>
            <w:noWrap/>
            <w:vAlign w:val="bottom"/>
            <w:hideMark/>
          </w:tcPr>
          <w:p w14:paraId="2FC0E02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36.7%</w:t>
            </w:r>
          </w:p>
        </w:tc>
        <w:tc>
          <w:tcPr>
            <w:tcW w:w="785" w:type="dxa"/>
            <w:shd w:val="clear" w:color="auto" w:fill="auto"/>
            <w:noWrap/>
            <w:vAlign w:val="bottom"/>
            <w:hideMark/>
          </w:tcPr>
          <w:p w14:paraId="1563615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14.7%</w:t>
            </w:r>
          </w:p>
        </w:tc>
        <w:tc>
          <w:tcPr>
            <w:tcW w:w="785" w:type="dxa"/>
            <w:shd w:val="clear" w:color="auto" w:fill="auto"/>
            <w:noWrap/>
            <w:vAlign w:val="bottom"/>
            <w:hideMark/>
          </w:tcPr>
          <w:p w14:paraId="2099995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7.7%</w:t>
            </w:r>
          </w:p>
        </w:tc>
      </w:tr>
      <w:tr w:rsidR="00090DA4" w:rsidRPr="0007174B" w14:paraId="769447B1" w14:textId="77777777" w:rsidTr="00C549F7">
        <w:trPr>
          <w:trHeight w:val="531"/>
        </w:trPr>
        <w:tc>
          <w:tcPr>
            <w:tcW w:w="1595" w:type="dxa"/>
            <w:shd w:val="clear" w:color="auto" w:fill="auto"/>
            <w:vAlign w:val="center"/>
            <w:hideMark/>
          </w:tcPr>
          <w:p w14:paraId="7DEE6783"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Folkestone and Hythe</w:t>
            </w:r>
          </w:p>
        </w:tc>
        <w:tc>
          <w:tcPr>
            <w:tcW w:w="785" w:type="dxa"/>
            <w:shd w:val="clear" w:color="auto" w:fill="auto"/>
            <w:noWrap/>
            <w:vAlign w:val="bottom"/>
            <w:hideMark/>
          </w:tcPr>
          <w:p w14:paraId="3E06103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-14.7%</w:t>
            </w:r>
          </w:p>
        </w:tc>
        <w:tc>
          <w:tcPr>
            <w:tcW w:w="785" w:type="dxa"/>
            <w:shd w:val="clear" w:color="auto" w:fill="auto"/>
            <w:noWrap/>
            <w:vAlign w:val="bottom"/>
            <w:hideMark/>
          </w:tcPr>
          <w:p w14:paraId="09A9D38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3.8%</w:t>
            </w:r>
          </w:p>
        </w:tc>
        <w:tc>
          <w:tcPr>
            <w:tcW w:w="785" w:type="dxa"/>
            <w:shd w:val="clear" w:color="auto" w:fill="auto"/>
            <w:noWrap/>
            <w:vAlign w:val="bottom"/>
            <w:hideMark/>
          </w:tcPr>
          <w:p w14:paraId="53255E1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-2.5%</w:t>
            </w:r>
          </w:p>
        </w:tc>
        <w:tc>
          <w:tcPr>
            <w:tcW w:w="785" w:type="dxa"/>
            <w:shd w:val="clear" w:color="auto" w:fill="auto"/>
            <w:noWrap/>
            <w:vAlign w:val="bottom"/>
            <w:hideMark/>
          </w:tcPr>
          <w:p w14:paraId="5B97E6C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-20.6%</w:t>
            </w:r>
          </w:p>
        </w:tc>
        <w:tc>
          <w:tcPr>
            <w:tcW w:w="785" w:type="dxa"/>
            <w:shd w:val="clear" w:color="auto" w:fill="auto"/>
            <w:noWrap/>
            <w:vAlign w:val="bottom"/>
            <w:hideMark/>
          </w:tcPr>
          <w:p w14:paraId="6D7D709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-15.3%</w:t>
            </w:r>
          </w:p>
        </w:tc>
        <w:tc>
          <w:tcPr>
            <w:tcW w:w="785" w:type="dxa"/>
            <w:shd w:val="clear" w:color="auto" w:fill="auto"/>
            <w:noWrap/>
            <w:vAlign w:val="bottom"/>
            <w:hideMark/>
          </w:tcPr>
          <w:p w14:paraId="0055BE0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4.4%</w:t>
            </w:r>
          </w:p>
        </w:tc>
        <w:tc>
          <w:tcPr>
            <w:tcW w:w="785" w:type="dxa"/>
            <w:shd w:val="clear" w:color="auto" w:fill="auto"/>
            <w:noWrap/>
            <w:vAlign w:val="bottom"/>
            <w:hideMark/>
          </w:tcPr>
          <w:p w14:paraId="7467022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10.6%</w:t>
            </w:r>
          </w:p>
        </w:tc>
        <w:tc>
          <w:tcPr>
            <w:tcW w:w="785" w:type="dxa"/>
            <w:shd w:val="clear" w:color="auto" w:fill="auto"/>
            <w:noWrap/>
            <w:vAlign w:val="bottom"/>
            <w:hideMark/>
          </w:tcPr>
          <w:p w14:paraId="2ECA918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-4.9%</w:t>
            </w:r>
          </w:p>
        </w:tc>
        <w:tc>
          <w:tcPr>
            <w:tcW w:w="785" w:type="dxa"/>
            <w:shd w:val="clear" w:color="auto" w:fill="auto"/>
            <w:noWrap/>
            <w:vAlign w:val="bottom"/>
            <w:hideMark/>
          </w:tcPr>
          <w:p w14:paraId="2C3E87F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-19.4%</w:t>
            </w:r>
          </w:p>
        </w:tc>
        <w:tc>
          <w:tcPr>
            <w:tcW w:w="785" w:type="dxa"/>
            <w:shd w:val="clear" w:color="auto" w:fill="auto"/>
            <w:noWrap/>
            <w:vAlign w:val="bottom"/>
            <w:hideMark/>
          </w:tcPr>
          <w:p w14:paraId="75F3F6D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-14.6%</w:t>
            </w:r>
          </w:p>
        </w:tc>
        <w:tc>
          <w:tcPr>
            <w:tcW w:w="785" w:type="dxa"/>
            <w:shd w:val="clear" w:color="auto" w:fill="auto"/>
            <w:noWrap/>
            <w:vAlign w:val="bottom"/>
            <w:hideMark/>
          </w:tcPr>
          <w:p w14:paraId="2B51483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11.8%</w:t>
            </w:r>
          </w:p>
        </w:tc>
        <w:tc>
          <w:tcPr>
            <w:tcW w:w="785" w:type="dxa"/>
            <w:shd w:val="clear" w:color="auto" w:fill="auto"/>
            <w:noWrap/>
            <w:vAlign w:val="bottom"/>
            <w:hideMark/>
          </w:tcPr>
          <w:p w14:paraId="684CED3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26.6%</w:t>
            </w:r>
          </w:p>
        </w:tc>
        <w:tc>
          <w:tcPr>
            <w:tcW w:w="785" w:type="dxa"/>
            <w:shd w:val="clear" w:color="auto" w:fill="auto"/>
            <w:noWrap/>
            <w:vAlign w:val="bottom"/>
            <w:hideMark/>
          </w:tcPr>
          <w:p w14:paraId="6A34C1B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-7.2%</w:t>
            </w:r>
          </w:p>
        </w:tc>
        <w:tc>
          <w:tcPr>
            <w:tcW w:w="785" w:type="dxa"/>
            <w:shd w:val="clear" w:color="auto" w:fill="auto"/>
            <w:noWrap/>
            <w:vAlign w:val="bottom"/>
            <w:hideMark/>
          </w:tcPr>
          <w:p w14:paraId="04F7D9C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7.8%</w:t>
            </w:r>
          </w:p>
        </w:tc>
        <w:tc>
          <w:tcPr>
            <w:tcW w:w="785" w:type="dxa"/>
            <w:shd w:val="clear" w:color="auto" w:fill="auto"/>
            <w:noWrap/>
            <w:vAlign w:val="bottom"/>
            <w:hideMark/>
          </w:tcPr>
          <w:p w14:paraId="33697FE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50.2%</w:t>
            </w:r>
          </w:p>
        </w:tc>
        <w:tc>
          <w:tcPr>
            <w:tcW w:w="785" w:type="dxa"/>
            <w:shd w:val="clear" w:color="auto" w:fill="auto"/>
            <w:noWrap/>
            <w:vAlign w:val="bottom"/>
            <w:hideMark/>
          </w:tcPr>
          <w:p w14:paraId="715CA2F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34.9%</w:t>
            </w:r>
          </w:p>
        </w:tc>
        <w:tc>
          <w:tcPr>
            <w:tcW w:w="785" w:type="dxa"/>
            <w:shd w:val="clear" w:color="auto" w:fill="auto"/>
            <w:noWrap/>
            <w:vAlign w:val="bottom"/>
            <w:hideMark/>
          </w:tcPr>
          <w:p w14:paraId="09E607E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12.5%</w:t>
            </w:r>
          </w:p>
        </w:tc>
        <w:tc>
          <w:tcPr>
            <w:tcW w:w="785" w:type="dxa"/>
            <w:shd w:val="clear" w:color="auto" w:fill="auto"/>
            <w:noWrap/>
            <w:vAlign w:val="bottom"/>
            <w:hideMark/>
          </w:tcPr>
          <w:p w14:paraId="58CAC92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1.9%</w:t>
            </w:r>
          </w:p>
        </w:tc>
      </w:tr>
      <w:tr w:rsidR="00090DA4" w:rsidRPr="0007174B" w14:paraId="609C40C0" w14:textId="77777777" w:rsidTr="00C549F7">
        <w:trPr>
          <w:trHeight w:val="289"/>
        </w:trPr>
        <w:tc>
          <w:tcPr>
            <w:tcW w:w="1595" w:type="dxa"/>
            <w:shd w:val="clear" w:color="auto" w:fill="auto"/>
            <w:vAlign w:val="center"/>
            <w:hideMark/>
          </w:tcPr>
          <w:p w14:paraId="318F3FAC"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Gravesham</w:t>
            </w:r>
          </w:p>
        </w:tc>
        <w:tc>
          <w:tcPr>
            <w:tcW w:w="785" w:type="dxa"/>
            <w:shd w:val="clear" w:color="auto" w:fill="auto"/>
            <w:noWrap/>
            <w:vAlign w:val="bottom"/>
            <w:hideMark/>
          </w:tcPr>
          <w:p w14:paraId="5F8A726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-0.7%</w:t>
            </w:r>
          </w:p>
        </w:tc>
        <w:tc>
          <w:tcPr>
            <w:tcW w:w="785" w:type="dxa"/>
            <w:shd w:val="clear" w:color="auto" w:fill="auto"/>
            <w:noWrap/>
            <w:vAlign w:val="bottom"/>
            <w:hideMark/>
          </w:tcPr>
          <w:p w14:paraId="5D53360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14.0%</w:t>
            </w:r>
          </w:p>
        </w:tc>
        <w:tc>
          <w:tcPr>
            <w:tcW w:w="785" w:type="dxa"/>
            <w:shd w:val="clear" w:color="auto" w:fill="auto"/>
            <w:noWrap/>
            <w:vAlign w:val="bottom"/>
            <w:hideMark/>
          </w:tcPr>
          <w:p w14:paraId="5C4D74C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9.4%</w:t>
            </w:r>
          </w:p>
        </w:tc>
        <w:tc>
          <w:tcPr>
            <w:tcW w:w="785" w:type="dxa"/>
            <w:shd w:val="clear" w:color="auto" w:fill="auto"/>
            <w:noWrap/>
            <w:vAlign w:val="bottom"/>
            <w:hideMark/>
          </w:tcPr>
          <w:p w14:paraId="2284D66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-8.6%</w:t>
            </w:r>
          </w:p>
        </w:tc>
        <w:tc>
          <w:tcPr>
            <w:tcW w:w="785" w:type="dxa"/>
            <w:shd w:val="clear" w:color="auto" w:fill="auto"/>
            <w:noWrap/>
            <w:vAlign w:val="bottom"/>
            <w:hideMark/>
          </w:tcPr>
          <w:p w14:paraId="5D21C91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-12.9%</w:t>
            </w:r>
          </w:p>
        </w:tc>
        <w:tc>
          <w:tcPr>
            <w:tcW w:w="785" w:type="dxa"/>
            <w:shd w:val="clear" w:color="auto" w:fill="auto"/>
            <w:noWrap/>
            <w:vAlign w:val="bottom"/>
            <w:hideMark/>
          </w:tcPr>
          <w:p w14:paraId="742B6BF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w:t>
            </w:r>
          </w:p>
        </w:tc>
        <w:tc>
          <w:tcPr>
            <w:tcW w:w="785" w:type="dxa"/>
            <w:shd w:val="clear" w:color="auto" w:fill="auto"/>
            <w:noWrap/>
            <w:vAlign w:val="bottom"/>
            <w:hideMark/>
          </w:tcPr>
          <w:p w14:paraId="40DAA87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19.6%</w:t>
            </w:r>
          </w:p>
        </w:tc>
        <w:tc>
          <w:tcPr>
            <w:tcW w:w="785" w:type="dxa"/>
            <w:shd w:val="clear" w:color="auto" w:fill="auto"/>
            <w:noWrap/>
            <w:vAlign w:val="bottom"/>
            <w:hideMark/>
          </w:tcPr>
          <w:p w14:paraId="1F7CE7A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13.5%</w:t>
            </w:r>
          </w:p>
        </w:tc>
        <w:tc>
          <w:tcPr>
            <w:tcW w:w="785" w:type="dxa"/>
            <w:shd w:val="clear" w:color="auto" w:fill="auto"/>
            <w:noWrap/>
            <w:vAlign w:val="bottom"/>
            <w:hideMark/>
          </w:tcPr>
          <w:p w14:paraId="15D0653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-9.6%</w:t>
            </w:r>
          </w:p>
        </w:tc>
        <w:tc>
          <w:tcPr>
            <w:tcW w:w="785" w:type="dxa"/>
            <w:shd w:val="clear" w:color="auto" w:fill="auto"/>
            <w:noWrap/>
            <w:vAlign w:val="bottom"/>
            <w:hideMark/>
          </w:tcPr>
          <w:p w14:paraId="76C6A2A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-10.0%</w:t>
            </w:r>
          </w:p>
        </w:tc>
        <w:tc>
          <w:tcPr>
            <w:tcW w:w="785" w:type="dxa"/>
            <w:shd w:val="clear" w:color="auto" w:fill="auto"/>
            <w:noWrap/>
            <w:vAlign w:val="bottom"/>
            <w:hideMark/>
          </w:tcPr>
          <w:p w14:paraId="3D5AADB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15.9%</w:t>
            </w:r>
          </w:p>
        </w:tc>
        <w:tc>
          <w:tcPr>
            <w:tcW w:w="785" w:type="dxa"/>
            <w:shd w:val="clear" w:color="auto" w:fill="auto"/>
            <w:noWrap/>
            <w:vAlign w:val="bottom"/>
            <w:hideMark/>
          </w:tcPr>
          <w:p w14:paraId="5AC6550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28.2%</w:t>
            </w:r>
          </w:p>
        </w:tc>
        <w:tc>
          <w:tcPr>
            <w:tcW w:w="785" w:type="dxa"/>
            <w:shd w:val="clear" w:color="auto" w:fill="auto"/>
            <w:noWrap/>
            <w:vAlign w:val="bottom"/>
            <w:hideMark/>
          </w:tcPr>
          <w:p w14:paraId="05B83BA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w:t>
            </w:r>
          </w:p>
        </w:tc>
        <w:tc>
          <w:tcPr>
            <w:tcW w:w="785" w:type="dxa"/>
            <w:shd w:val="clear" w:color="auto" w:fill="auto"/>
            <w:noWrap/>
            <w:vAlign w:val="bottom"/>
            <w:hideMark/>
          </w:tcPr>
          <w:p w14:paraId="07D4DD7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4.3%</w:t>
            </w:r>
          </w:p>
        </w:tc>
        <w:tc>
          <w:tcPr>
            <w:tcW w:w="785" w:type="dxa"/>
            <w:shd w:val="clear" w:color="auto" w:fill="auto"/>
            <w:noWrap/>
            <w:vAlign w:val="bottom"/>
            <w:hideMark/>
          </w:tcPr>
          <w:p w14:paraId="0C4104B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25.5%</w:t>
            </w:r>
          </w:p>
        </w:tc>
        <w:tc>
          <w:tcPr>
            <w:tcW w:w="785" w:type="dxa"/>
            <w:shd w:val="clear" w:color="auto" w:fill="auto"/>
            <w:noWrap/>
            <w:vAlign w:val="bottom"/>
            <w:hideMark/>
          </w:tcPr>
          <w:p w14:paraId="355F665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7.1%</w:t>
            </w:r>
          </w:p>
        </w:tc>
        <w:tc>
          <w:tcPr>
            <w:tcW w:w="785" w:type="dxa"/>
            <w:shd w:val="clear" w:color="auto" w:fill="auto"/>
            <w:noWrap/>
            <w:vAlign w:val="bottom"/>
            <w:hideMark/>
          </w:tcPr>
          <w:p w14:paraId="27E6848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10.7%</w:t>
            </w:r>
          </w:p>
        </w:tc>
        <w:tc>
          <w:tcPr>
            <w:tcW w:w="785" w:type="dxa"/>
            <w:shd w:val="clear" w:color="auto" w:fill="auto"/>
            <w:noWrap/>
            <w:vAlign w:val="bottom"/>
            <w:hideMark/>
          </w:tcPr>
          <w:p w14:paraId="5177163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21.6%</w:t>
            </w:r>
          </w:p>
        </w:tc>
      </w:tr>
      <w:tr w:rsidR="00090DA4" w:rsidRPr="0007174B" w14:paraId="12EB2A89" w14:textId="77777777" w:rsidTr="00C549F7">
        <w:trPr>
          <w:trHeight w:val="289"/>
        </w:trPr>
        <w:tc>
          <w:tcPr>
            <w:tcW w:w="1595" w:type="dxa"/>
            <w:shd w:val="clear" w:color="auto" w:fill="auto"/>
            <w:vAlign w:val="center"/>
            <w:hideMark/>
          </w:tcPr>
          <w:p w14:paraId="656D00DB"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Maidstone</w:t>
            </w:r>
          </w:p>
        </w:tc>
        <w:tc>
          <w:tcPr>
            <w:tcW w:w="785" w:type="dxa"/>
            <w:shd w:val="clear" w:color="auto" w:fill="auto"/>
            <w:noWrap/>
            <w:vAlign w:val="bottom"/>
            <w:hideMark/>
          </w:tcPr>
          <w:p w14:paraId="21C6BC1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8.8%</w:t>
            </w:r>
          </w:p>
        </w:tc>
        <w:tc>
          <w:tcPr>
            <w:tcW w:w="785" w:type="dxa"/>
            <w:shd w:val="clear" w:color="auto" w:fill="auto"/>
            <w:noWrap/>
            <w:vAlign w:val="bottom"/>
            <w:hideMark/>
          </w:tcPr>
          <w:p w14:paraId="602B3CE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23.8%</w:t>
            </w:r>
          </w:p>
        </w:tc>
        <w:tc>
          <w:tcPr>
            <w:tcW w:w="785" w:type="dxa"/>
            <w:shd w:val="clear" w:color="auto" w:fill="auto"/>
            <w:noWrap/>
            <w:vAlign w:val="bottom"/>
            <w:hideMark/>
          </w:tcPr>
          <w:p w14:paraId="75CBAB9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10.1%</w:t>
            </w:r>
          </w:p>
        </w:tc>
        <w:tc>
          <w:tcPr>
            <w:tcW w:w="785" w:type="dxa"/>
            <w:shd w:val="clear" w:color="auto" w:fill="auto"/>
            <w:noWrap/>
            <w:vAlign w:val="bottom"/>
            <w:hideMark/>
          </w:tcPr>
          <w:p w14:paraId="218221D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-3.8%</w:t>
            </w:r>
          </w:p>
        </w:tc>
        <w:tc>
          <w:tcPr>
            <w:tcW w:w="785" w:type="dxa"/>
            <w:shd w:val="clear" w:color="auto" w:fill="auto"/>
            <w:noWrap/>
            <w:vAlign w:val="bottom"/>
            <w:hideMark/>
          </w:tcPr>
          <w:p w14:paraId="1857E25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2.6%</w:t>
            </w:r>
          </w:p>
        </w:tc>
        <w:tc>
          <w:tcPr>
            <w:tcW w:w="785" w:type="dxa"/>
            <w:shd w:val="clear" w:color="auto" w:fill="auto"/>
            <w:noWrap/>
            <w:vAlign w:val="bottom"/>
            <w:hideMark/>
          </w:tcPr>
          <w:p w14:paraId="7E92B27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16.2%</w:t>
            </w:r>
          </w:p>
        </w:tc>
        <w:tc>
          <w:tcPr>
            <w:tcW w:w="785" w:type="dxa"/>
            <w:shd w:val="clear" w:color="auto" w:fill="auto"/>
            <w:noWrap/>
            <w:vAlign w:val="bottom"/>
            <w:hideMark/>
          </w:tcPr>
          <w:p w14:paraId="5CD4718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27.6%</w:t>
            </w:r>
          </w:p>
        </w:tc>
        <w:tc>
          <w:tcPr>
            <w:tcW w:w="785" w:type="dxa"/>
            <w:shd w:val="clear" w:color="auto" w:fill="auto"/>
            <w:noWrap/>
            <w:vAlign w:val="bottom"/>
            <w:hideMark/>
          </w:tcPr>
          <w:p w14:paraId="5D14A8E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17.6%</w:t>
            </w:r>
          </w:p>
        </w:tc>
        <w:tc>
          <w:tcPr>
            <w:tcW w:w="785" w:type="dxa"/>
            <w:shd w:val="clear" w:color="auto" w:fill="auto"/>
            <w:noWrap/>
            <w:vAlign w:val="bottom"/>
            <w:hideMark/>
          </w:tcPr>
          <w:p w14:paraId="7CA083B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-4.9%</w:t>
            </w:r>
          </w:p>
        </w:tc>
        <w:tc>
          <w:tcPr>
            <w:tcW w:w="785" w:type="dxa"/>
            <w:shd w:val="clear" w:color="auto" w:fill="auto"/>
            <w:noWrap/>
            <w:vAlign w:val="bottom"/>
            <w:hideMark/>
          </w:tcPr>
          <w:p w14:paraId="34EA604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-1.6%</w:t>
            </w:r>
          </w:p>
        </w:tc>
        <w:tc>
          <w:tcPr>
            <w:tcW w:w="785" w:type="dxa"/>
            <w:shd w:val="clear" w:color="auto" w:fill="auto"/>
            <w:noWrap/>
            <w:vAlign w:val="bottom"/>
            <w:hideMark/>
          </w:tcPr>
          <w:p w14:paraId="1E7D027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22.1%</w:t>
            </w:r>
          </w:p>
        </w:tc>
        <w:tc>
          <w:tcPr>
            <w:tcW w:w="785" w:type="dxa"/>
            <w:shd w:val="clear" w:color="auto" w:fill="auto"/>
            <w:noWrap/>
            <w:vAlign w:val="bottom"/>
            <w:hideMark/>
          </w:tcPr>
          <w:p w14:paraId="3CD4C50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28.5%</w:t>
            </w:r>
          </w:p>
        </w:tc>
        <w:tc>
          <w:tcPr>
            <w:tcW w:w="785" w:type="dxa"/>
            <w:shd w:val="clear" w:color="auto" w:fill="auto"/>
            <w:noWrap/>
            <w:vAlign w:val="bottom"/>
            <w:hideMark/>
          </w:tcPr>
          <w:p w14:paraId="4996AA8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-2.8%</w:t>
            </w:r>
          </w:p>
        </w:tc>
        <w:tc>
          <w:tcPr>
            <w:tcW w:w="785" w:type="dxa"/>
            <w:shd w:val="clear" w:color="auto" w:fill="auto"/>
            <w:noWrap/>
            <w:vAlign w:val="bottom"/>
            <w:hideMark/>
          </w:tcPr>
          <w:p w14:paraId="3418DDD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6.7%</w:t>
            </w:r>
          </w:p>
        </w:tc>
        <w:tc>
          <w:tcPr>
            <w:tcW w:w="785" w:type="dxa"/>
            <w:shd w:val="clear" w:color="auto" w:fill="auto"/>
            <w:noWrap/>
            <w:vAlign w:val="bottom"/>
            <w:hideMark/>
          </w:tcPr>
          <w:p w14:paraId="3903C1B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48.3%</w:t>
            </w:r>
          </w:p>
        </w:tc>
        <w:tc>
          <w:tcPr>
            <w:tcW w:w="785" w:type="dxa"/>
            <w:shd w:val="clear" w:color="auto" w:fill="auto"/>
            <w:noWrap/>
            <w:vAlign w:val="bottom"/>
            <w:hideMark/>
          </w:tcPr>
          <w:p w14:paraId="602C962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33.4%</w:t>
            </w:r>
          </w:p>
        </w:tc>
        <w:tc>
          <w:tcPr>
            <w:tcW w:w="785" w:type="dxa"/>
            <w:shd w:val="clear" w:color="auto" w:fill="auto"/>
            <w:noWrap/>
            <w:vAlign w:val="bottom"/>
            <w:hideMark/>
          </w:tcPr>
          <w:p w14:paraId="298920E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23.8%</w:t>
            </w:r>
          </w:p>
        </w:tc>
        <w:tc>
          <w:tcPr>
            <w:tcW w:w="785" w:type="dxa"/>
            <w:shd w:val="clear" w:color="auto" w:fill="auto"/>
            <w:noWrap/>
            <w:vAlign w:val="bottom"/>
            <w:hideMark/>
          </w:tcPr>
          <w:p w14:paraId="0CBEE88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25.2%</w:t>
            </w:r>
          </w:p>
        </w:tc>
      </w:tr>
      <w:tr w:rsidR="00090DA4" w:rsidRPr="0007174B" w14:paraId="51D61D51" w14:textId="77777777" w:rsidTr="00C549F7">
        <w:trPr>
          <w:trHeight w:val="289"/>
        </w:trPr>
        <w:tc>
          <w:tcPr>
            <w:tcW w:w="1595" w:type="dxa"/>
            <w:shd w:val="clear" w:color="auto" w:fill="auto"/>
            <w:vAlign w:val="center"/>
            <w:hideMark/>
          </w:tcPr>
          <w:p w14:paraId="62CB72AE"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Sevenoaks</w:t>
            </w:r>
          </w:p>
        </w:tc>
        <w:tc>
          <w:tcPr>
            <w:tcW w:w="785" w:type="dxa"/>
            <w:shd w:val="clear" w:color="auto" w:fill="auto"/>
            <w:noWrap/>
            <w:vAlign w:val="bottom"/>
            <w:hideMark/>
          </w:tcPr>
          <w:p w14:paraId="31FB5DC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-3.6%</w:t>
            </w:r>
          </w:p>
        </w:tc>
        <w:tc>
          <w:tcPr>
            <w:tcW w:w="785" w:type="dxa"/>
            <w:shd w:val="clear" w:color="auto" w:fill="auto"/>
            <w:noWrap/>
            <w:vAlign w:val="bottom"/>
            <w:hideMark/>
          </w:tcPr>
          <w:p w14:paraId="134A13C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9.4%</w:t>
            </w:r>
          </w:p>
        </w:tc>
        <w:tc>
          <w:tcPr>
            <w:tcW w:w="785" w:type="dxa"/>
            <w:shd w:val="clear" w:color="auto" w:fill="auto"/>
            <w:noWrap/>
            <w:vAlign w:val="bottom"/>
            <w:hideMark/>
          </w:tcPr>
          <w:p w14:paraId="1BE4B93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13.6%</w:t>
            </w:r>
          </w:p>
        </w:tc>
        <w:tc>
          <w:tcPr>
            <w:tcW w:w="785" w:type="dxa"/>
            <w:shd w:val="clear" w:color="auto" w:fill="auto"/>
            <w:noWrap/>
            <w:vAlign w:val="bottom"/>
            <w:hideMark/>
          </w:tcPr>
          <w:p w14:paraId="30A3491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-4.9%</w:t>
            </w:r>
          </w:p>
        </w:tc>
        <w:tc>
          <w:tcPr>
            <w:tcW w:w="785" w:type="dxa"/>
            <w:shd w:val="clear" w:color="auto" w:fill="auto"/>
            <w:noWrap/>
            <w:vAlign w:val="bottom"/>
            <w:hideMark/>
          </w:tcPr>
          <w:p w14:paraId="0338528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-5.2%</w:t>
            </w:r>
          </w:p>
        </w:tc>
        <w:tc>
          <w:tcPr>
            <w:tcW w:w="785" w:type="dxa"/>
            <w:shd w:val="clear" w:color="auto" w:fill="auto"/>
            <w:noWrap/>
            <w:vAlign w:val="bottom"/>
            <w:hideMark/>
          </w:tcPr>
          <w:p w14:paraId="22C29D9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9.0%</w:t>
            </w:r>
          </w:p>
        </w:tc>
        <w:tc>
          <w:tcPr>
            <w:tcW w:w="785" w:type="dxa"/>
            <w:shd w:val="clear" w:color="auto" w:fill="auto"/>
            <w:noWrap/>
            <w:vAlign w:val="bottom"/>
            <w:hideMark/>
          </w:tcPr>
          <w:p w14:paraId="1F25A66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6.5%</w:t>
            </w:r>
          </w:p>
        </w:tc>
        <w:tc>
          <w:tcPr>
            <w:tcW w:w="785" w:type="dxa"/>
            <w:shd w:val="clear" w:color="auto" w:fill="auto"/>
            <w:noWrap/>
            <w:vAlign w:val="bottom"/>
            <w:hideMark/>
          </w:tcPr>
          <w:p w14:paraId="026E368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-0.5%</w:t>
            </w:r>
          </w:p>
        </w:tc>
        <w:tc>
          <w:tcPr>
            <w:tcW w:w="785" w:type="dxa"/>
            <w:shd w:val="clear" w:color="auto" w:fill="auto"/>
            <w:noWrap/>
            <w:vAlign w:val="bottom"/>
            <w:hideMark/>
          </w:tcPr>
          <w:p w14:paraId="592FBDB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-10.5%</w:t>
            </w:r>
          </w:p>
        </w:tc>
        <w:tc>
          <w:tcPr>
            <w:tcW w:w="785" w:type="dxa"/>
            <w:shd w:val="clear" w:color="auto" w:fill="auto"/>
            <w:noWrap/>
            <w:vAlign w:val="bottom"/>
            <w:hideMark/>
          </w:tcPr>
          <w:p w14:paraId="178D6D4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-9.4%</w:t>
            </w:r>
          </w:p>
        </w:tc>
        <w:tc>
          <w:tcPr>
            <w:tcW w:w="785" w:type="dxa"/>
            <w:shd w:val="clear" w:color="auto" w:fill="auto"/>
            <w:noWrap/>
            <w:vAlign w:val="bottom"/>
            <w:hideMark/>
          </w:tcPr>
          <w:p w14:paraId="27A4E5F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10.2%</w:t>
            </w:r>
          </w:p>
        </w:tc>
        <w:tc>
          <w:tcPr>
            <w:tcW w:w="785" w:type="dxa"/>
            <w:shd w:val="clear" w:color="auto" w:fill="auto"/>
            <w:noWrap/>
            <w:vAlign w:val="bottom"/>
            <w:hideMark/>
          </w:tcPr>
          <w:p w14:paraId="7C17645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21.5%</w:t>
            </w:r>
          </w:p>
        </w:tc>
        <w:tc>
          <w:tcPr>
            <w:tcW w:w="785" w:type="dxa"/>
            <w:shd w:val="clear" w:color="auto" w:fill="auto"/>
            <w:noWrap/>
            <w:vAlign w:val="bottom"/>
            <w:hideMark/>
          </w:tcPr>
          <w:p w14:paraId="287214A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-10.1%</w:t>
            </w:r>
          </w:p>
        </w:tc>
        <w:tc>
          <w:tcPr>
            <w:tcW w:w="785" w:type="dxa"/>
            <w:shd w:val="clear" w:color="auto" w:fill="auto"/>
            <w:noWrap/>
            <w:vAlign w:val="bottom"/>
            <w:hideMark/>
          </w:tcPr>
          <w:p w14:paraId="3B8E646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w:t>
            </w:r>
          </w:p>
        </w:tc>
        <w:tc>
          <w:tcPr>
            <w:tcW w:w="785" w:type="dxa"/>
            <w:shd w:val="clear" w:color="auto" w:fill="auto"/>
            <w:noWrap/>
            <w:vAlign w:val="bottom"/>
            <w:hideMark/>
          </w:tcPr>
          <w:p w14:paraId="60AE2C7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39.6%</w:t>
            </w:r>
          </w:p>
        </w:tc>
        <w:tc>
          <w:tcPr>
            <w:tcW w:w="785" w:type="dxa"/>
            <w:shd w:val="clear" w:color="auto" w:fill="auto"/>
            <w:noWrap/>
            <w:vAlign w:val="bottom"/>
            <w:hideMark/>
          </w:tcPr>
          <w:p w14:paraId="14EDA14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22.9%</w:t>
            </w:r>
          </w:p>
        </w:tc>
        <w:tc>
          <w:tcPr>
            <w:tcW w:w="785" w:type="dxa"/>
            <w:shd w:val="clear" w:color="auto" w:fill="auto"/>
            <w:noWrap/>
            <w:vAlign w:val="bottom"/>
            <w:hideMark/>
          </w:tcPr>
          <w:p w14:paraId="7B513A3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10.9%</w:t>
            </w:r>
          </w:p>
        </w:tc>
        <w:tc>
          <w:tcPr>
            <w:tcW w:w="785" w:type="dxa"/>
            <w:shd w:val="clear" w:color="auto" w:fill="auto"/>
            <w:noWrap/>
            <w:vAlign w:val="bottom"/>
            <w:hideMark/>
          </w:tcPr>
          <w:p w14:paraId="76345CB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30.3%</w:t>
            </w:r>
          </w:p>
        </w:tc>
      </w:tr>
      <w:tr w:rsidR="00090DA4" w:rsidRPr="0007174B" w14:paraId="4168EE92" w14:textId="77777777" w:rsidTr="00C549F7">
        <w:trPr>
          <w:trHeight w:val="289"/>
        </w:trPr>
        <w:tc>
          <w:tcPr>
            <w:tcW w:w="1595" w:type="dxa"/>
            <w:shd w:val="clear" w:color="auto" w:fill="auto"/>
            <w:vAlign w:val="center"/>
            <w:hideMark/>
          </w:tcPr>
          <w:p w14:paraId="1E2F8CDC"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Swale</w:t>
            </w:r>
          </w:p>
        </w:tc>
        <w:tc>
          <w:tcPr>
            <w:tcW w:w="785" w:type="dxa"/>
            <w:shd w:val="clear" w:color="auto" w:fill="auto"/>
            <w:noWrap/>
            <w:vAlign w:val="bottom"/>
            <w:hideMark/>
          </w:tcPr>
          <w:p w14:paraId="213BA4F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w:t>
            </w:r>
          </w:p>
        </w:tc>
        <w:tc>
          <w:tcPr>
            <w:tcW w:w="785" w:type="dxa"/>
            <w:shd w:val="clear" w:color="auto" w:fill="auto"/>
            <w:noWrap/>
            <w:vAlign w:val="bottom"/>
            <w:hideMark/>
          </w:tcPr>
          <w:p w14:paraId="083592A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18.4%</w:t>
            </w:r>
          </w:p>
        </w:tc>
        <w:tc>
          <w:tcPr>
            <w:tcW w:w="785" w:type="dxa"/>
            <w:shd w:val="clear" w:color="auto" w:fill="auto"/>
            <w:noWrap/>
            <w:vAlign w:val="bottom"/>
            <w:hideMark/>
          </w:tcPr>
          <w:p w14:paraId="0A478CC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8.7%</w:t>
            </w:r>
          </w:p>
        </w:tc>
        <w:tc>
          <w:tcPr>
            <w:tcW w:w="785" w:type="dxa"/>
            <w:shd w:val="clear" w:color="auto" w:fill="auto"/>
            <w:noWrap/>
            <w:vAlign w:val="bottom"/>
            <w:hideMark/>
          </w:tcPr>
          <w:p w14:paraId="75F050A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-6.1%</w:t>
            </w:r>
          </w:p>
        </w:tc>
        <w:tc>
          <w:tcPr>
            <w:tcW w:w="785" w:type="dxa"/>
            <w:shd w:val="clear" w:color="auto" w:fill="auto"/>
            <w:noWrap/>
            <w:vAlign w:val="bottom"/>
            <w:hideMark/>
          </w:tcPr>
          <w:p w14:paraId="1F5431B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w:t>
            </w:r>
          </w:p>
        </w:tc>
        <w:tc>
          <w:tcPr>
            <w:tcW w:w="785" w:type="dxa"/>
            <w:shd w:val="clear" w:color="auto" w:fill="auto"/>
            <w:noWrap/>
            <w:vAlign w:val="bottom"/>
            <w:hideMark/>
          </w:tcPr>
          <w:p w14:paraId="7C0472A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15.1%</w:t>
            </w:r>
          </w:p>
        </w:tc>
        <w:tc>
          <w:tcPr>
            <w:tcW w:w="785" w:type="dxa"/>
            <w:shd w:val="clear" w:color="auto" w:fill="auto"/>
            <w:noWrap/>
            <w:vAlign w:val="bottom"/>
            <w:hideMark/>
          </w:tcPr>
          <w:p w14:paraId="51AE5DF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34.8%</w:t>
            </w:r>
          </w:p>
        </w:tc>
        <w:tc>
          <w:tcPr>
            <w:tcW w:w="785" w:type="dxa"/>
            <w:shd w:val="clear" w:color="auto" w:fill="auto"/>
            <w:noWrap/>
            <w:vAlign w:val="bottom"/>
            <w:hideMark/>
          </w:tcPr>
          <w:p w14:paraId="2957675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17.2%</w:t>
            </w:r>
          </w:p>
        </w:tc>
        <w:tc>
          <w:tcPr>
            <w:tcW w:w="785" w:type="dxa"/>
            <w:shd w:val="clear" w:color="auto" w:fill="auto"/>
            <w:noWrap/>
            <w:vAlign w:val="bottom"/>
            <w:hideMark/>
          </w:tcPr>
          <w:p w14:paraId="1923EDD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-8.1%</w:t>
            </w:r>
          </w:p>
        </w:tc>
        <w:tc>
          <w:tcPr>
            <w:tcW w:w="785" w:type="dxa"/>
            <w:shd w:val="clear" w:color="auto" w:fill="auto"/>
            <w:noWrap/>
            <w:vAlign w:val="bottom"/>
            <w:hideMark/>
          </w:tcPr>
          <w:p w14:paraId="126903C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-10.5%</w:t>
            </w:r>
          </w:p>
        </w:tc>
        <w:tc>
          <w:tcPr>
            <w:tcW w:w="785" w:type="dxa"/>
            <w:shd w:val="clear" w:color="auto" w:fill="auto"/>
            <w:noWrap/>
            <w:vAlign w:val="bottom"/>
            <w:hideMark/>
          </w:tcPr>
          <w:p w14:paraId="61C3215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17.9%</w:t>
            </w:r>
          </w:p>
        </w:tc>
        <w:tc>
          <w:tcPr>
            <w:tcW w:w="785" w:type="dxa"/>
            <w:shd w:val="clear" w:color="auto" w:fill="auto"/>
            <w:noWrap/>
            <w:vAlign w:val="bottom"/>
            <w:hideMark/>
          </w:tcPr>
          <w:p w14:paraId="15E1FE7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34.0%</w:t>
            </w:r>
          </w:p>
        </w:tc>
        <w:tc>
          <w:tcPr>
            <w:tcW w:w="785" w:type="dxa"/>
            <w:shd w:val="clear" w:color="auto" w:fill="auto"/>
            <w:noWrap/>
            <w:vAlign w:val="bottom"/>
            <w:hideMark/>
          </w:tcPr>
          <w:p w14:paraId="19EBCD2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-3.1%</w:t>
            </w:r>
          </w:p>
        </w:tc>
        <w:tc>
          <w:tcPr>
            <w:tcW w:w="785" w:type="dxa"/>
            <w:shd w:val="clear" w:color="auto" w:fill="auto"/>
            <w:noWrap/>
            <w:vAlign w:val="bottom"/>
            <w:hideMark/>
          </w:tcPr>
          <w:p w14:paraId="06296A2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6.5%</w:t>
            </w:r>
          </w:p>
        </w:tc>
        <w:tc>
          <w:tcPr>
            <w:tcW w:w="785" w:type="dxa"/>
            <w:shd w:val="clear" w:color="auto" w:fill="auto"/>
            <w:noWrap/>
            <w:vAlign w:val="bottom"/>
            <w:hideMark/>
          </w:tcPr>
          <w:p w14:paraId="7DD9CA4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51.2%</w:t>
            </w:r>
          </w:p>
        </w:tc>
        <w:tc>
          <w:tcPr>
            <w:tcW w:w="785" w:type="dxa"/>
            <w:shd w:val="clear" w:color="auto" w:fill="auto"/>
            <w:noWrap/>
            <w:vAlign w:val="bottom"/>
            <w:hideMark/>
          </w:tcPr>
          <w:p w14:paraId="273218E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40.0%</w:t>
            </w:r>
          </w:p>
        </w:tc>
        <w:tc>
          <w:tcPr>
            <w:tcW w:w="785" w:type="dxa"/>
            <w:shd w:val="clear" w:color="auto" w:fill="auto"/>
            <w:noWrap/>
            <w:vAlign w:val="bottom"/>
            <w:hideMark/>
          </w:tcPr>
          <w:p w14:paraId="47F138C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23.6%</w:t>
            </w:r>
          </w:p>
        </w:tc>
        <w:tc>
          <w:tcPr>
            <w:tcW w:w="785" w:type="dxa"/>
            <w:shd w:val="clear" w:color="auto" w:fill="auto"/>
            <w:noWrap/>
            <w:vAlign w:val="bottom"/>
            <w:hideMark/>
          </w:tcPr>
          <w:p w14:paraId="0C1CA16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22.7%</w:t>
            </w:r>
          </w:p>
        </w:tc>
      </w:tr>
      <w:tr w:rsidR="00090DA4" w:rsidRPr="0007174B" w14:paraId="1BF6E49F" w14:textId="77777777" w:rsidTr="00C549F7">
        <w:trPr>
          <w:trHeight w:val="289"/>
        </w:trPr>
        <w:tc>
          <w:tcPr>
            <w:tcW w:w="1595" w:type="dxa"/>
            <w:shd w:val="clear" w:color="auto" w:fill="auto"/>
            <w:vAlign w:val="center"/>
            <w:hideMark/>
          </w:tcPr>
          <w:p w14:paraId="71951E12"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Thanet</w:t>
            </w:r>
          </w:p>
        </w:tc>
        <w:tc>
          <w:tcPr>
            <w:tcW w:w="785" w:type="dxa"/>
            <w:shd w:val="clear" w:color="auto" w:fill="auto"/>
            <w:noWrap/>
            <w:vAlign w:val="bottom"/>
            <w:hideMark/>
          </w:tcPr>
          <w:p w14:paraId="00AF79E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-9.4%</w:t>
            </w:r>
          </w:p>
        </w:tc>
        <w:tc>
          <w:tcPr>
            <w:tcW w:w="785" w:type="dxa"/>
            <w:shd w:val="clear" w:color="auto" w:fill="auto"/>
            <w:noWrap/>
            <w:vAlign w:val="bottom"/>
            <w:hideMark/>
          </w:tcPr>
          <w:p w14:paraId="66E3380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10.0%</w:t>
            </w:r>
          </w:p>
        </w:tc>
        <w:tc>
          <w:tcPr>
            <w:tcW w:w="785" w:type="dxa"/>
            <w:shd w:val="clear" w:color="auto" w:fill="auto"/>
            <w:noWrap/>
            <w:vAlign w:val="bottom"/>
            <w:hideMark/>
          </w:tcPr>
          <w:p w14:paraId="35EA34F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-3.1%</w:t>
            </w:r>
          </w:p>
        </w:tc>
        <w:tc>
          <w:tcPr>
            <w:tcW w:w="785" w:type="dxa"/>
            <w:shd w:val="clear" w:color="auto" w:fill="auto"/>
            <w:noWrap/>
            <w:vAlign w:val="bottom"/>
            <w:hideMark/>
          </w:tcPr>
          <w:p w14:paraId="74FF092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-16.9%</w:t>
            </w:r>
          </w:p>
        </w:tc>
        <w:tc>
          <w:tcPr>
            <w:tcW w:w="785" w:type="dxa"/>
            <w:shd w:val="clear" w:color="auto" w:fill="auto"/>
            <w:noWrap/>
            <w:vAlign w:val="bottom"/>
            <w:hideMark/>
          </w:tcPr>
          <w:p w14:paraId="770DF43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-8.8%</w:t>
            </w:r>
          </w:p>
        </w:tc>
        <w:tc>
          <w:tcPr>
            <w:tcW w:w="785" w:type="dxa"/>
            <w:shd w:val="clear" w:color="auto" w:fill="auto"/>
            <w:noWrap/>
            <w:vAlign w:val="bottom"/>
            <w:hideMark/>
          </w:tcPr>
          <w:p w14:paraId="6D5E582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5.8%</w:t>
            </w:r>
          </w:p>
        </w:tc>
        <w:tc>
          <w:tcPr>
            <w:tcW w:w="785" w:type="dxa"/>
            <w:shd w:val="clear" w:color="auto" w:fill="auto"/>
            <w:noWrap/>
            <w:vAlign w:val="bottom"/>
            <w:hideMark/>
          </w:tcPr>
          <w:p w14:paraId="5769250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25.3%</w:t>
            </w:r>
          </w:p>
        </w:tc>
        <w:tc>
          <w:tcPr>
            <w:tcW w:w="785" w:type="dxa"/>
            <w:shd w:val="clear" w:color="auto" w:fill="auto"/>
            <w:noWrap/>
            <w:vAlign w:val="bottom"/>
            <w:hideMark/>
          </w:tcPr>
          <w:p w14:paraId="77BECC1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12.3%</w:t>
            </w:r>
          </w:p>
        </w:tc>
        <w:tc>
          <w:tcPr>
            <w:tcW w:w="785" w:type="dxa"/>
            <w:shd w:val="clear" w:color="auto" w:fill="auto"/>
            <w:noWrap/>
            <w:vAlign w:val="bottom"/>
            <w:hideMark/>
          </w:tcPr>
          <w:p w14:paraId="6DA992C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-9.5%</w:t>
            </w:r>
          </w:p>
        </w:tc>
        <w:tc>
          <w:tcPr>
            <w:tcW w:w="785" w:type="dxa"/>
            <w:shd w:val="clear" w:color="auto" w:fill="auto"/>
            <w:noWrap/>
            <w:vAlign w:val="bottom"/>
            <w:hideMark/>
          </w:tcPr>
          <w:p w14:paraId="1D70F47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-9.2%</w:t>
            </w:r>
          </w:p>
        </w:tc>
        <w:tc>
          <w:tcPr>
            <w:tcW w:w="785" w:type="dxa"/>
            <w:shd w:val="clear" w:color="auto" w:fill="auto"/>
            <w:noWrap/>
            <w:vAlign w:val="bottom"/>
            <w:hideMark/>
          </w:tcPr>
          <w:p w14:paraId="115F9C8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15.4%</w:t>
            </w:r>
          </w:p>
        </w:tc>
        <w:tc>
          <w:tcPr>
            <w:tcW w:w="785" w:type="dxa"/>
            <w:shd w:val="clear" w:color="auto" w:fill="auto"/>
            <w:noWrap/>
            <w:vAlign w:val="bottom"/>
            <w:hideMark/>
          </w:tcPr>
          <w:p w14:paraId="1C03AC7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23.5%</w:t>
            </w:r>
          </w:p>
        </w:tc>
        <w:tc>
          <w:tcPr>
            <w:tcW w:w="785" w:type="dxa"/>
            <w:shd w:val="clear" w:color="auto" w:fill="auto"/>
            <w:noWrap/>
            <w:vAlign w:val="bottom"/>
            <w:hideMark/>
          </w:tcPr>
          <w:p w14:paraId="53FC6CD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-6.1%</w:t>
            </w:r>
          </w:p>
        </w:tc>
        <w:tc>
          <w:tcPr>
            <w:tcW w:w="785" w:type="dxa"/>
            <w:shd w:val="clear" w:color="auto" w:fill="auto"/>
            <w:noWrap/>
            <w:vAlign w:val="bottom"/>
            <w:hideMark/>
          </w:tcPr>
          <w:p w14:paraId="15E8F1A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7.2%</w:t>
            </w:r>
          </w:p>
        </w:tc>
        <w:tc>
          <w:tcPr>
            <w:tcW w:w="785" w:type="dxa"/>
            <w:shd w:val="clear" w:color="auto" w:fill="auto"/>
            <w:noWrap/>
            <w:vAlign w:val="bottom"/>
            <w:hideMark/>
          </w:tcPr>
          <w:p w14:paraId="248BD40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45.0%</w:t>
            </w:r>
          </w:p>
        </w:tc>
        <w:tc>
          <w:tcPr>
            <w:tcW w:w="785" w:type="dxa"/>
            <w:shd w:val="clear" w:color="auto" w:fill="auto"/>
            <w:noWrap/>
            <w:vAlign w:val="bottom"/>
            <w:hideMark/>
          </w:tcPr>
          <w:p w14:paraId="235134F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29.1%</w:t>
            </w:r>
          </w:p>
        </w:tc>
        <w:tc>
          <w:tcPr>
            <w:tcW w:w="785" w:type="dxa"/>
            <w:shd w:val="clear" w:color="auto" w:fill="auto"/>
            <w:noWrap/>
            <w:vAlign w:val="bottom"/>
            <w:hideMark/>
          </w:tcPr>
          <w:p w14:paraId="7D6A5C5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3.2%</w:t>
            </w:r>
          </w:p>
        </w:tc>
        <w:tc>
          <w:tcPr>
            <w:tcW w:w="785" w:type="dxa"/>
            <w:shd w:val="clear" w:color="auto" w:fill="auto"/>
            <w:noWrap/>
            <w:vAlign w:val="bottom"/>
            <w:hideMark/>
          </w:tcPr>
          <w:p w14:paraId="7466848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-5.9%</w:t>
            </w:r>
          </w:p>
        </w:tc>
      </w:tr>
      <w:tr w:rsidR="00090DA4" w:rsidRPr="0007174B" w14:paraId="5319AA64" w14:textId="77777777" w:rsidTr="00C549F7">
        <w:trPr>
          <w:trHeight w:val="531"/>
        </w:trPr>
        <w:tc>
          <w:tcPr>
            <w:tcW w:w="1595" w:type="dxa"/>
            <w:shd w:val="clear" w:color="auto" w:fill="auto"/>
            <w:vAlign w:val="center"/>
            <w:hideMark/>
          </w:tcPr>
          <w:p w14:paraId="69AD5671"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Tonbridge and Malling</w:t>
            </w:r>
          </w:p>
        </w:tc>
        <w:tc>
          <w:tcPr>
            <w:tcW w:w="785" w:type="dxa"/>
            <w:shd w:val="clear" w:color="auto" w:fill="auto"/>
            <w:noWrap/>
            <w:vAlign w:val="bottom"/>
            <w:hideMark/>
          </w:tcPr>
          <w:p w14:paraId="39DA0D1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3.1%</w:t>
            </w:r>
          </w:p>
        </w:tc>
        <w:tc>
          <w:tcPr>
            <w:tcW w:w="785" w:type="dxa"/>
            <w:shd w:val="clear" w:color="auto" w:fill="auto"/>
            <w:noWrap/>
            <w:vAlign w:val="bottom"/>
            <w:hideMark/>
          </w:tcPr>
          <w:p w14:paraId="7D35BFC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11.3%</w:t>
            </w:r>
          </w:p>
        </w:tc>
        <w:tc>
          <w:tcPr>
            <w:tcW w:w="785" w:type="dxa"/>
            <w:shd w:val="clear" w:color="auto" w:fill="auto"/>
            <w:noWrap/>
            <w:vAlign w:val="bottom"/>
            <w:hideMark/>
          </w:tcPr>
          <w:p w14:paraId="120A9ED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6.7%</w:t>
            </w:r>
          </w:p>
        </w:tc>
        <w:tc>
          <w:tcPr>
            <w:tcW w:w="785" w:type="dxa"/>
            <w:shd w:val="clear" w:color="auto" w:fill="auto"/>
            <w:noWrap/>
            <w:vAlign w:val="bottom"/>
            <w:hideMark/>
          </w:tcPr>
          <w:p w14:paraId="3C7B7EE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-6.6%</w:t>
            </w:r>
          </w:p>
        </w:tc>
        <w:tc>
          <w:tcPr>
            <w:tcW w:w="785" w:type="dxa"/>
            <w:shd w:val="clear" w:color="auto" w:fill="auto"/>
            <w:noWrap/>
            <w:vAlign w:val="bottom"/>
            <w:hideMark/>
          </w:tcPr>
          <w:p w14:paraId="68BF7E7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-0.1%</w:t>
            </w:r>
          </w:p>
        </w:tc>
        <w:tc>
          <w:tcPr>
            <w:tcW w:w="785" w:type="dxa"/>
            <w:shd w:val="clear" w:color="auto" w:fill="auto"/>
            <w:noWrap/>
            <w:vAlign w:val="bottom"/>
            <w:hideMark/>
          </w:tcPr>
          <w:p w14:paraId="1563775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22.8%</w:t>
            </w:r>
          </w:p>
        </w:tc>
        <w:tc>
          <w:tcPr>
            <w:tcW w:w="785" w:type="dxa"/>
            <w:shd w:val="clear" w:color="auto" w:fill="auto"/>
            <w:noWrap/>
            <w:vAlign w:val="bottom"/>
            <w:hideMark/>
          </w:tcPr>
          <w:p w14:paraId="23E5415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22.2%</w:t>
            </w:r>
          </w:p>
        </w:tc>
        <w:tc>
          <w:tcPr>
            <w:tcW w:w="785" w:type="dxa"/>
            <w:shd w:val="clear" w:color="auto" w:fill="auto"/>
            <w:noWrap/>
            <w:vAlign w:val="bottom"/>
            <w:hideMark/>
          </w:tcPr>
          <w:p w14:paraId="2D082AB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w:t>
            </w:r>
          </w:p>
        </w:tc>
        <w:tc>
          <w:tcPr>
            <w:tcW w:w="785" w:type="dxa"/>
            <w:shd w:val="clear" w:color="auto" w:fill="auto"/>
            <w:noWrap/>
            <w:vAlign w:val="bottom"/>
            <w:hideMark/>
          </w:tcPr>
          <w:p w14:paraId="2D5BFB0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-11.5%</w:t>
            </w:r>
          </w:p>
        </w:tc>
        <w:tc>
          <w:tcPr>
            <w:tcW w:w="785" w:type="dxa"/>
            <w:shd w:val="clear" w:color="auto" w:fill="auto"/>
            <w:noWrap/>
            <w:vAlign w:val="bottom"/>
            <w:hideMark/>
          </w:tcPr>
          <w:p w14:paraId="3CBA5D7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-2.3%</w:t>
            </w:r>
          </w:p>
        </w:tc>
        <w:tc>
          <w:tcPr>
            <w:tcW w:w="785" w:type="dxa"/>
            <w:shd w:val="clear" w:color="auto" w:fill="auto"/>
            <w:noWrap/>
            <w:vAlign w:val="bottom"/>
            <w:hideMark/>
          </w:tcPr>
          <w:p w14:paraId="54A065D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18.4%</w:t>
            </w:r>
          </w:p>
        </w:tc>
        <w:tc>
          <w:tcPr>
            <w:tcW w:w="785" w:type="dxa"/>
            <w:shd w:val="clear" w:color="auto" w:fill="auto"/>
            <w:noWrap/>
            <w:vAlign w:val="bottom"/>
            <w:hideMark/>
          </w:tcPr>
          <w:p w14:paraId="28709BA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36.3%</w:t>
            </w:r>
          </w:p>
        </w:tc>
        <w:tc>
          <w:tcPr>
            <w:tcW w:w="785" w:type="dxa"/>
            <w:shd w:val="clear" w:color="auto" w:fill="auto"/>
            <w:noWrap/>
            <w:vAlign w:val="bottom"/>
            <w:hideMark/>
          </w:tcPr>
          <w:p w14:paraId="030F999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w:t>
            </w:r>
          </w:p>
        </w:tc>
        <w:tc>
          <w:tcPr>
            <w:tcW w:w="785" w:type="dxa"/>
            <w:shd w:val="clear" w:color="auto" w:fill="auto"/>
            <w:noWrap/>
            <w:vAlign w:val="bottom"/>
            <w:hideMark/>
          </w:tcPr>
          <w:p w14:paraId="088382A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4.2%</w:t>
            </w:r>
          </w:p>
        </w:tc>
        <w:tc>
          <w:tcPr>
            <w:tcW w:w="785" w:type="dxa"/>
            <w:shd w:val="clear" w:color="auto" w:fill="auto"/>
            <w:noWrap/>
            <w:vAlign w:val="bottom"/>
            <w:hideMark/>
          </w:tcPr>
          <w:p w14:paraId="383924B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37.8%</w:t>
            </w:r>
          </w:p>
        </w:tc>
        <w:tc>
          <w:tcPr>
            <w:tcW w:w="785" w:type="dxa"/>
            <w:shd w:val="clear" w:color="auto" w:fill="auto"/>
            <w:noWrap/>
            <w:vAlign w:val="bottom"/>
            <w:hideMark/>
          </w:tcPr>
          <w:p w14:paraId="0342EA6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27.2%</w:t>
            </w:r>
          </w:p>
        </w:tc>
        <w:tc>
          <w:tcPr>
            <w:tcW w:w="785" w:type="dxa"/>
            <w:shd w:val="clear" w:color="auto" w:fill="auto"/>
            <w:noWrap/>
            <w:vAlign w:val="bottom"/>
            <w:hideMark/>
          </w:tcPr>
          <w:p w14:paraId="392718C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24.9%</w:t>
            </w:r>
          </w:p>
        </w:tc>
        <w:tc>
          <w:tcPr>
            <w:tcW w:w="785" w:type="dxa"/>
            <w:shd w:val="clear" w:color="auto" w:fill="auto"/>
            <w:noWrap/>
            <w:vAlign w:val="bottom"/>
            <w:hideMark/>
          </w:tcPr>
          <w:p w14:paraId="2BED8BD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38.0%</w:t>
            </w:r>
          </w:p>
        </w:tc>
      </w:tr>
      <w:tr w:rsidR="00090DA4" w:rsidRPr="0007174B" w14:paraId="4FE38C50" w14:textId="77777777" w:rsidTr="00C549F7">
        <w:trPr>
          <w:trHeight w:val="531"/>
        </w:trPr>
        <w:tc>
          <w:tcPr>
            <w:tcW w:w="1595" w:type="dxa"/>
            <w:shd w:val="clear" w:color="auto" w:fill="auto"/>
            <w:vAlign w:val="center"/>
            <w:hideMark/>
          </w:tcPr>
          <w:p w14:paraId="1AAA9386"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Tunbridge Wells</w:t>
            </w:r>
          </w:p>
        </w:tc>
        <w:tc>
          <w:tcPr>
            <w:tcW w:w="785" w:type="dxa"/>
            <w:shd w:val="clear" w:color="auto" w:fill="auto"/>
            <w:noWrap/>
            <w:vAlign w:val="bottom"/>
            <w:hideMark/>
          </w:tcPr>
          <w:p w14:paraId="1CEA435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-15.6%</w:t>
            </w:r>
          </w:p>
        </w:tc>
        <w:tc>
          <w:tcPr>
            <w:tcW w:w="785" w:type="dxa"/>
            <w:shd w:val="clear" w:color="auto" w:fill="auto"/>
            <w:noWrap/>
            <w:vAlign w:val="bottom"/>
            <w:hideMark/>
          </w:tcPr>
          <w:p w14:paraId="6225206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w:t>
            </w:r>
          </w:p>
        </w:tc>
        <w:tc>
          <w:tcPr>
            <w:tcW w:w="785" w:type="dxa"/>
            <w:shd w:val="clear" w:color="auto" w:fill="auto"/>
            <w:noWrap/>
            <w:vAlign w:val="bottom"/>
            <w:hideMark/>
          </w:tcPr>
          <w:p w14:paraId="45595FD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6.1%</w:t>
            </w:r>
          </w:p>
        </w:tc>
        <w:tc>
          <w:tcPr>
            <w:tcW w:w="785" w:type="dxa"/>
            <w:shd w:val="clear" w:color="auto" w:fill="auto"/>
            <w:noWrap/>
            <w:vAlign w:val="bottom"/>
            <w:hideMark/>
          </w:tcPr>
          <w:p w14:paraId="10BFADE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-9.7%</w:t>
            </w:r>
          </w:p>
        </w:tc>
        <w:tc>
          <w:tcPr>
            <w:tcW w:w="785" w:type="dxa"/>
            <w:shd w:val="clear" w:color="auto" w:fill="auto"/>
            <w:noWrap/>
            <w:vAlign w:val="bottom"/>
            <w:hideMark/>
          </w:tcPr>
          <w:p w14:paraId="2480349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-13.3%</w:t>
            </w:r>
          </w:p>
        </w:tc>
        <w:tc>
          <w:tcPr>
            <w:tcW w:w="785" w:type="dxa"/>
            <w:shd w:val="clear" w:color="auto" w:fill="auto"/>
            <w:noWrap/>
            <w:vAlign w:val="bottom"/>
            <w:hideMark/>
          </w:tcPr>
          <w:p w14:paraId="656F4AD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-11.8%</w:t>
            </w:r>
          </w:p>
        </w:tc>
        <w:tc>
          <w:tcPr>
            <w:tcW w:w="785" w:type="dxa"/>
            <w:shd w:val="clear" w:color="auto" w:fill="auto"/>
            <w:noWrap/>
            <w:vAlign w:val="bottom"/>
            <w:hideMark/>
          </w:tcPr>
          <w:p w14:paraId="79980CB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-2.0%</w:t>
            </w:r>
          </w:p>
        </w:tc>
        <w:tc>
          <w:tcPr>
            <w:tcW w:w="785" w:type="dxa"/>
            <w:shd w:val="clear" w:color="auto" w:fill="auto"/>
            <w:noWrap/>
            <w:vAlign w:val="bottom"/>
            <w:hideMark/>
          </w:tcPr>
          <w:p w14:paraId="592C180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-10.4%</w:t>
            </w:r>
          </w:p>
        </w:tc>
        <w:tc>
          <w:tcPr>
            <w:tcW w:w="785" w:type="dxa"/>
            <w:shd w:val="clear" w:color="auto" w:fill="auto"/>
            <w:noWrap/>
            <w:vAlign w:val="bottom"/>
            <w:hideMark/>
          </w:tcPr>
          <w:p w14:paraId="0BA1A44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-15.3%</w:t>
            </w:r>
          </w:p>
        </w:tc>
        <w:tc>
          <w:tcPr>
            <w:tcW w:w="785" w:type="dxa"/>
            <w:shd w:val="clear" w:color="auto" w:fill="auto"/>
            <w:noWrap/>
            <w:vAlign w:val="bottom"/>
            <w:hideMark/>
          </w:tcPr>
          <w:p w14:paraId="5327D6F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-6.5%</w:t>
            </w:r>
          </w:p>
        </w:tc>
        <w:tc>
          <w:tcPr>
            <w:tcW w:w="785" w:type="dxa"/>
            <w:shd w:val="clear" w:color="auto" w:fill="auto"/>
            <w:noWrap/>
            <w:vAlign w:val="bottom"/>
            <w:hideMark/>
          </w:tcPr>
          <w:p w14:paraId="3A6E8AC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17.4%</w:t>
            </w:r>
          </w:p>
        </w:tc>
        <w:tc>
          <w:tcPr>
            <w:tcW w:w="785" w:type="dxa"/>
            <w:shd w:val="clear" w:color="auto" w:fill="auto"/>
            <w:noWrap/>
            <w:vAlign w:val="bottom"/>
            <w:hideMark/>
          </w:tcPr>
          <w:p w14:paraId="3DCF1EA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26.5%</w:t>
            </w:r>
          </w:p>
        </w:tc>
        <w:tc>
          <w:tcPr>
            <w:tcW w:w="785" w:type="dxa"/>
            <w:shd w:val="clear" w:color="auto" w:fill="auto"/>
            <w:noWrap/>
            <w:vAlign w:val="bottom"/>
            <w:hideMark/>
          </w:tcPr>
          <w:p w14:paraId="4DD8D4F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-4.0%</w:t>
            </w:r>
          </w:p>
        </w:tc>
        <w:tc>
          <w:tcPr>
            <w:tcW w:w="785" w:type="dxa"/>
            <w:shd w:val="clear" w:color="auto" w:fill="auto"/>
            <w:noWrap/>
            <w:vAlign w:val="bottom"/>
            <w:hideMark/>
          </w:tcPr>
          <w:p w14:paraId="1270280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-0.7%</w:t>
            </w:r>
          </w:p>
        </w:tc>
        <w:tc>
          <w:tcPr>
            <w:tcW w:w="785" w:type="dxa"/>
            <w:shd w:val="clear" w:color="auto" w:fill="auto"/>
            <w:noWrap/>
            <w:vAlign w:val="bottom"/>
            <w:hideMark/>
          </w:tcPr>
          <w:p w14:paraId="73BC9C3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41.5%</w:t>
            </w:r>
          </w:p>
        </w:tc>
        <w:tc>
          <w:tcPr>
            <w:tcW w:w="785" w:type="dxa"/>
            <w:shd w:val="clear" w:color="auto" w:fill="auto"/>
            <w:noWrap/>
            <w:vAlign w:val="bottom"/>
            <w:hideMark/>
          </w:tcPr>
          <w:p w14:paraId="25C2A82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26.6%</w:t>
            </w:r>
          </w:p>
        </w:tc>
        <w:tc>
          <w:tcPr>
            <w:tcW w:w="785" w:type="dxa"/>
            <w:shd w:val="clear" w:color="auto" w:fill="auto"/>
            <w:noWrap/>
            <w:vAlign w:val="bottom"/>
            <w:hideMark/>
          </w:tcPr>
          <w:p w14:paraId="37B8B70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7.2%</w:t>
            </w:r>
          </w:p>
        </w:tc>
        <w:tc>
          <w:tcPr>
            <w:tcW w:w="785" w:type="dxa"/>
            <w:shd w:val="clear" w:color="auto" w:fill="auto"/>
            <w:noWrap/>
            <w:vAlign w:val="bottom"/>
            <w:hideMark/>
          </w:tcPr>
          <w:p w14:paraId="44536F5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15.6%</w:t>
            </w:r>
          </w:p>
        </w:tc>
      </w:tr>
      <w:tr w:rsidR="00090DA4" w:rsidRPr="0007174B" w14:paraId="1720852C" w14:textId="77777777" w:rsidTr="00C549F7">
        <w:trPr>
          <w:trHeight w:val="289"/>
        </w:trPr>
        <w:tc>
          <w:tcPr>
            <w:tcW w:w="1595" w:type="dxa"/>
            <w:shd w:val="clear" w:color="auto" w:fill="auto"/>
            <w:vAlign w:val="center"/>
            <w:hideMark/>
          </w:tcPr>
          <w:p w14:paraId="678AB0E0"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Medway</w:t>
            </w:r>
          </w:p>
        </w:tc>
        <w:tc>
          <w:tcPr>
            <w:tcW w:w="785" w:type="dxa"/>
            <w:shd w:val="clear" w:color="auto" w:fill="auto"/>
            <w:noWrap/>
            <w:vAlign w:val="bottom"/>
            <w:hideMark/>
          </w:tcPr>
          <w:p w14:paraId="4EB07D1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0.5%</w:t>
            </w:r>
          </w:p>
        </w:tc>
        <w:tc>
          <w:tcPr>
            <w:tcW w:w="785" w:type="dxa"/>
            <w:shd w:val="clear" w:color="auto" w:fill="auto"/>
            <w:noWrap/>
            <w:vAlign w:val="bottom"/>
            <w:hideMark/>
          </w:tcPr>
          <w:p w14:paraId="63BB643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14.8%</w:t>
            </w:r>
          </w:p>
        </w:tc>
        <w:tc>
          <w:tcPr>
            <w:tcW w:w="785" w:type="dxa"/>
            <w:shd w:val="clear" w:color="auto" w:fill="auto"/>
            <w:noWrap/>
            <w:vAlign w:val="bottom"/>
            <w:hideMark/>
          </w:tcPr>
          <w:p w14:paraId="26FFBCA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7.5%</w:t>
            </w:r>
          </w:p>
        </w:tc>
        <w:tc>
          <w:tcPr>
            <w:tcW w:w="785" w:type="dxa"/>
            <w:shd w:val="clear" w:color="auto" w:fill="auto"/>
            <w:noWrap/>
            <w:vAlign w:val="bottom"/>
            <w:hideMark/>
          </w:tcPr>
          <w:p w14:paraId="3BF4975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-14.7%</w:t>
            </w:r>
          </w:p>
        </w:tc>
        <w:tc>
          <w:tcPr>
            <w:tcW w:w="785" w:type="dxa"/>
            <w:shd w:val="clear" w:color="auto" w:fill="auto"/>
            <w:noWrap/>
            <w:vAlign w:val="bottom"/>
            <w:hideMark/>
          </w:tcPr>
          <w:p w14:paraId="315E2A6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-16.3%</w:t>
            </w:r>
          </w:p>
        </w:tc>
        <w:tc>
          <w:tcPr>
            <w:tcW w:w="785" w:type="dxa"/>
            <w:shd w:val="clear" w:color="auto" w:fill="auto"/>
            <w:noWrap/>
            <w:vAlign w:val="bottom"/>
            <w:hideMark/>
          </w:tcPr>
          <w:p w14:paraId="048CECA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4.3%</w:t>
            </w:r>
          </w:p>
        </w:tc>
        <w:tc>
          <w:tcPr>
            <w:tcW w:w="785" w:type="dxa"/>
            <w:shd w:val="clear" w:color="auto" w:fill="auto"/>
            <w:noWrap/>
            <w:vAlign w:val="bottom"/>
            <w:hideMark/>
          </w:tcPr>
          <w:p w14:paraId="2D5EE66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18.1%</w:t>
            </w:r>
          </w:p>
        </w:tc>
        <w:tc>
          <w:tcPr>
            <w:tcW w:w="785" w:type="dxa"/>
            <w:shd w:val="clear" w:color="auto" w:fill="auto"/>
            <w:noWrap/>
            <w:vAlign w:val="bottom"/>
            <w:hideMark/>
          </w:tcPr>
          <w:p w14:paraId="2CBAF32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12.5%</w:t>
            </w:r>
          </w:p>
        </w:tc>
        <w:tc>
          <w:tcPr>
            <w:tcW w:w="785" w:type="dxa"/>
            <w:shd w:val="clear" w:color="auto" w:fill="auto"/>
            <w:noWrap/>
            <w:vAlign w:val="bottom"/>
            <w:hideMark/>
          </w:tcPr>
          <w:p w14:paraId="1B0F46A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-6.6%</w:t>
            </w:r>
          </w:p>
        </w:tc>
        <w:tc>
          <w:tcPr>
            <w:tcW w:w="785" w:type="dxa"/>
            <w:shd w:val="clear" w:color="auto" w:fill="auto"/>
            <w:noWrap/>
            <w:vAlign w:val="bottom"/>
            <w:hideMark/>
          </w:tcPr>
          <w:p w14:paraId="34158D6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-10.4%</w:t>
            </w:r>
          </w:p>
        </w:tc>
        <w:tc>
          <w:tcPr>
            <w:tcW w:w="785" w:type="dxa"/>
            <w:shd w:val="clear" w:color="auto" w:fill="auto"/>
            <w:noWrap/>
            <w:vAlign w:val="bottom"/>
            <w:hideMark/>
          </w:tcPr>
          <w:p w14:paraId="39DF102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11.3%</w:t>
            </w:r>
          </w:p>
        </w:tc>
        <w:tc>
          <w:tcPr>
            <w:tcW w:w="785" w:type="dxa"/>
            <w:shd w:val="clear" w:color="auto" w:fill="auto"/>
            <w:noWrap/>
            <w:vAlign w:val="bottom"/>
            <w:hideMark/>
          </w:tcPr>
          <w:p w14:paraId="3D7C3AB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28.3%</w:t>
            </w:r>
          </w:p>
        </w:tc>
        <w:tc>
          <w:tcPr>
            <w:tcW w:w="785" w:type="dxa"/>
            <w:shd w:val="clear" w:color="auto" w:fill="auto"/>
            <w:noWrap/>
            <w:vAlign w:val="bottom"/>
            <w:hideMark/>
          </w:tcPr>
          <w:p w14:paraId="61E4F99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w:t>
            </w:r>
          </w:p>
        </w:tc>
        <w:tc>
          <w:tcPr>
            <w:tcW w:w="785" w:type="dxa"/>
            <w:shd w:val="clear" w:color="auto" w:fill="auto"/>
            <w:noWrap/>
            <w:vAlign w:val="bottom"/>
            <w:hideMark/>
          </w:tcPr>
          <w:p w14:paraId="2848B6E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11.5%</w:t>
            </w:r>
          </w:p>
        </w:tc>
        <w:tc>
          <w:tcPr>
            <w:tcW w:w="785" w:type="dxa"/>
            <w:shd w:val="clear" w:color="auto" w:fill="auto"/>
            <w:noWrap/>
            <w:vAlign w:val="bottom"/>
            <w:hideMark/>
          </w:tcPr>
          <w:p w14:paraId="089E997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43.6%</w:t>
            </w:r>
          </w:p>
        </w:tc>
        <w:tc>
          <w:tcPr>
            <w:tcW w:w="785" w:type="dxa"/>
            <w:shd w:val="clear" w:color="auto" w:fill="auto"/>
            <w:noWrap/>
            <w:vAlign w:val="bottom"/>
            <w:hideMark/>
          </w:tcPr>
          <w:p w14:paraId="477204E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27.7%</w:t>
            </w:r>
          </w:p>
        </w:tc>
        <w:tc>
          <w:tcPr>
            <w:tcW w:w="785" w:type="dxa"/>
            <w:shd w:val="clear" w:color="auto" w:fill="auto"/>
            <w:noWrap/>
            <w:vAlign w:val="bottom"/>
            <w:hideMark/>
          </w:tcPr>
          <w:p w14:paraId="7C33053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21.7%</w:t>
            </w:r>
          </w:p>
        </w:tc>
        <w:tc>
          <w:tcPr>
            <w:tcW w:w="785" w:type="dxa"/>
            <w:shd w:val="clear" w:color="auto" w:fill="auto"/>
            <w:noWrap/>
            <w:vAlign w:val="bottom"/>
            <w:hideMark/>
          </w:tcPr>
          <w:p w14:paraId="4C5C972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17.2%</w:t>
            </w:r>
          </w:p>
        </w:tc>
      </w:tr>
      <w:tr w:rsidR="00090DA4" w:rsidRPr="0007174B" w14:paraId="42951F26" w14:textId="77777777" w:rsidTr="00C549F7">
        <w:trPr>
          <w:trHeight w:val="531"/>
        </w:trPr>
        <w:tc>
          <w:tcPr>
            <w:tcW w:w="1595" w:type="dxa"/>
            <w:shd w:val="clear" w:color="auto" w:fill="auto"/>
            <w:vAlign w:val="center"/>
            <w:hideMark/>
          </w:tcPr>
          <w:p w14:paraId="55A1AB12"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Kent + Medway</w:t>
            </w:r>
          </w:p>
        </w:tc>
        <w:tc>
          <w:tcPr>
            <w:tcW w:w="785" w:type="dxa"/>
            <w:shd w:val="clear" w:color="auto" w:fill="auto"/>
            <w:noWrap/>
            <w:vAlign w:val="bottom"/>
            <w:hideMark/>
          </w:tcPr>
          <w:p w14:paraId="362CB35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-1.6%</w:t>
            </w:r>
          </w:p>
        </w:tc>
        <w:tc>
          <w:tcPr>
            <w:tcW w:w="785" w:type="dxa"/>
            <w:shd w:val="clear" w:color="auto" w:fill="auto"/>
            <w:noWrap/>
            <w:vAlign w:val="bottom"/>
            <w:hideMark/>
          </w:tcPr>
          <w:p w14:paraId="6BE82C3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13.5%</w:t>
            </w:r>
          </w:p>
        </w:tc>
        <w:tc>
          <w:tcPr>
            <w:tcW w:w="785" w:type="dxa"/>
            <w:shd w:val="clear" w:color="auto" w:fill="auto"/>
            <w:noWrap/>
            <w:vAlign w:val="bottom"/>
            <w:hideMark/>
          </w:tcPr>
          <w:p w14:paraId="44F4917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7.4%</w:t>
            </w:r>
          </w:p>
        </w:tc>
        <w:tc>
          <w:tcPr>
            <w:tcW w:w="785" w:type="dxa"/>
            <w:shd w:val="clear" w:color="auto" w:fill="auto"/>
            <w:noWrap/>
            <w:vAlign w:val="bottom"/>
            <w:hideMark/>
          </w:tcPr>
          <w:p w14:paraId="757C920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-9.1%</w:t>
            </w:r>
          </w:p>
        </w:tc>
        <w:tc>
          <w:tcPr>
            <w:tcW w:w="785" w:type="dxa"/>
            <w:shd w:val="clear" w:color="auto" w:fill="auto"/>
            <w:noWrap/>
            <w:vAlign w:val="bottom"/>
            <w:hideMark/>
          </w:tcPr>
          <w:p w14:paraId="46FC4CE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-6.9%</w:t>
            </w:r>
          </w:p>
        </w:tc>
        <w:tc>
          <w:tcPr>
            <w:tcW w:w="785" w:type="dxa"/>
            <w:shd w:val="clear" w:color="auto" w:fill="auto"/>
            <w:noWrap/>
            <w:vAlign w:val="bottom"/>
            <w:hideMark/>
          </w:tcPr>
          <w:p w14:paraId="581DF7E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8.1%</w:t>
            </w:r>
          </w:p>
        </w:tc>
        <w:tc>
          <w:tcPr>
            <w:tcW w:w="785" w:type="dxa"/>
            <w:shd w:val="clear" w:color="auto" w:fill="auto"/>
            <w:noWrap/>
            <w:vAlign w:val="bottom"/>
            <w:hideMark/>
          </w:tcPr>
          <w:p w14:paraId="10BD350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21.1%</w:t>
            </w:r>
          </w:p>
        </w:tc>
        <w:tc>
          <w:tcPr>
            <w:tcW w:w="785" w:type="dxa"/>
            <w:shd w:val="clear" w:color="auto" w:fill="auto"/>
            <w:noWrap/>
            <w:vAlign w:val="bottom"/>
            <w:hideMark/>
          </w:tcPr>
          <w:p w14:paraId="45A8705D"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9.2%</w:t>
            </w:r>
          </w:p>
        </w:tc>
        <w:tc>
          <w:tcPr>
            <w:tcW w:w="785" w:type="dxa"/>
            <w:shd w:val="clear" w:color="auto" w:fill="auto"/>
            <w:noWrap/>
            <w:vAlign w:val="bottom"/>
            <w:hideMark/>
          </w:tcPr>
          <w:p w14:paraId="69EB6E4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-9.6%</w:t>
            </w:r>
          </w:p>
        </w:tc>
        <w:tc>
          <w:tcPr>
            <w:tcW w:w="785" w:type="dxa"/>
            <w:shd w:val="clear" w:color="auto" w:fill="auto"/>
            <w:noWrap/>
            <w:vAlign w:val="bottom"/>
            <w:hideMark/>
          </w:tcPr>
          <w:p w14:paraId="07F3B45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-8.0%</w:t>
            </w:r>
          </w:p>
        </w:tc>
        <w:tc>
          <w:tcPr>
            <w:tcW w:w="785" w:type="dxa"/>
            <w:shd w:val="clear" w:color="auto" w:fill="auto"/>
            <w:noWrap/>
            <w:vAlign w:val="bottom"/>
            <w:hideMark/>
          </w:tcPr>
          <w:p w14:paraId="2B59B60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16.2%</w:t>
            </w:r>
          </w:p>
        </w:tc>
        <w:tc>
          <w:tcPr>
            <w:tcW w:w="785" w:type="dxa"/>
            <w:shd w:val="clear" w:color="auto" w:fill="auto"/>
            <w:noWrap/>
            <w:vAlign w:val="bottom"/>
            <w:hideMark/>
          </w:tcPr>
          <w:p w14:paraId="2BA84D1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28.3%</w:t>
            </w:r>
          </w:p>
        </w:tc>
        <w:tc>
          <w:tcPr>
            <w:tcW w:w="785" w:type="dxa"/>
            <w:shd w:val="clear" w:color="auto" w:fill="auto"/>
            <w:noWrap/>
            <w:vAlign w:val="bottom"/>
            <w:hideMark/>
          </w:tcPr>
          <w:p w14:paraId="72A2F19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-2.8%</w:t>
            </w:r>
          </w:p>
        </w:tc>
        <w:tc>
          <w:tcPr>
            <w:tcW w:w="785" w:type="dxa"/>
            <w:shd w:val="clear" w:color="auto" w:fill="auto"/>
            <w:noWrap/>
            <w:vAlign w:val="bottom"/>
            <w:hideMark/>
          </w:tcPr>
          <w:p w14:paraId="701B974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6.9%</w:t>
            </w:r>
          </w:p>
        </w:tc>
        <w:tc>
          <w:tcPr>
            <w:tcW w:w="785" w:type="dxa"/>
            <w:shd w:val="clear" w:color="auto" w:fill="auto"/>
            <w:noWrap/>
            <w:vAlign w:val="bottom"/>
            <w:hideMark/>
          </w:tcPr>
          <w:p w14:paraId="6D86919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44.4%</w:t>
            </w:r>
          </w:p>
        </w:tc>
        <w:tc>
          <w:tcPr>
            <w:tcW w:w="785" w:type="dxa"/>
            <w:shd w:val="clear" w:color="auto" w:fill="auto"/>
            <w:noWrap/>
            <w:vAlign w:val="bottom"/>
            <w:hideMark/>
          </w:tcPr>
          <w:p w14:paraId="5E8D681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29.3%</w:t>
            </w:r>
          </w:p>
        </w:tc>
        <w:tc>
          <w:tcPr>
            <w:tcW w:w="785" w:type="dxa"/>
            <w:shd w:val="clear" w:color="auto" w:fill="auto"/>
            <w:noWrap/>
            <w:vAlign w:val="bottom"/>
            <w:hideMark/>
          </w:tcPr>
          <w:p w14:paraId="71DF006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15.1%</w:t>
            </w:r>
          </w:p>
        </w:tc>
        <w:tc>
          <w:tcPr>
            <w:tcW w:w="785" w:type="dxa"/>
            <w:shd w:val="clear" w:color="auto" w:fill="auto"/>
            <w:noWrap/>
            <w:vAlign w:val="bottom"/>
            <w:hideMark/>
          </w:tcPr>
          <w:p w14:paraId="131FB5F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14.4%</w:t>
            </w:r>
          </w:p>
        </w:tc>
      </w:tr>
      <w:tr w:rsidR="00090DA4" w:rsidRPr="0007174B" w14:paraId="694E88F1" w14:textId="77777777" w:rsidTr="00C549F7">
        <w:trPr>
          <w:trHeight w:val="289"/>
        </w:trPr>
        <w:tc>
          <w:tcPr>
            <w:tcW w:w="1595" w:type="dxa"/>
            <w:shd w:val="clear" w:color="auto" w:fill="auto"/>
            <w:vAlign w:val="center"/>
            <w:hideMark/>
          </w:tcPr>
          <w:p w14:paraId="6DD8BAC9"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South East</w:t>
            </w:r>
          </w:p>
        </w:tc>
        <w:tc>
          <w:tcPr>
            <w:tcW w:w="785" w:type="dxa"/>
            <w:shd w:val="clear" w:color="auto" w:fill="auto"/>
            <w:noWrap/>
            <w:vAlign w:val="bottom"/>
            <w:hideMark/>
          </w:tcPr>
          <w:p w14:paraId="2E82A3E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-7.3%</w:t>
            </w:r>
          </w:p>
        </w:tc>
        <w:tc>
          <w:tcPr>
            <w:tcW w:w="785" w:type="dxa"/>
            <w:shd w:val="clear" w:color="auto" w:fill="auto"/>
            <w:noWrap/>
            <w:vAlign w:val="bottom"/>
            <w:hideMark/>
          </w:tcPr>
          <w:p w14:paraId="64D6007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13.2%</w:t>
            </w:r>
          </w:p>
        </w:tc>
        <w:tc>
          <w:tcPr>
            <w:tcW w:w="785" w:type="dxa"/>
            <w:shd w:val="clear" w:color="auto" w:fill="auto"/>
            <w:noWrap/>
            <w:vAlign w:val="bottom"/>
            <w:hideMark/>
          </w:tcPr>
          <w:p w14:paraId="00DD06F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10.9%</w:t>
            </w:r>
          </w:p>
        </w:tc>
        <w:tc>
          <w:tcPr>
            <w:tcW w:w="785" w:type="dxa"/>
            <w:shd w:val="clear" w:color="auto" w:fill="auto"/>
            <w:noWrap/>
            <w:vAlign w:val="bottom"/>
            <w:hideMark/>
          </w:tcPr>
          <w:p w14:paraId="3A60DF8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-3.3%</w:t>
            </w:r>
          </w:p>
        </w:tc>
        <w:tc>
          <w:tcPr>
            <w:tcW w:w="785" w:type="dxa"/>
            <w:shd w:val="clear" w:color="auto" w:fill="auto"/>
            <w:noWrap/>
            <w:vAlign w:val="bottom"/>
            <w:hideMark/>
          </w:tcPr>
          <w:p w14:paraId="316B7DC2"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-3.3%</w:t>
            </w:r>
          </w:p>
        </w:tc>
        <w:tc>
          <w:tcPr>
            <w:tcW w:w="785" w:type="dxa"/>
            <w:shd w:val="clear" w:color="auto" w:fill="auto"/>
            <w:noWrap/>
            <w:vAlign w:val="bottom"/>
            <w:hideMark/>
          </w:tcPr>
          <w:p w14:paraId="03C4404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3.4%</w:t>
            </w:r>
          </w:p>
        </w:tc>
        <w:tc>
          <w:tcPr>
            <w:tcW w:w="785" w:type="dxa"/>
            <w:shd w:val="clear" w:color="auto" w:fill="auto"/>
            <w:noWrap/>
            <w:vAlign w:val="bottom"/>
            <w:hideMark/>
          </w:tcPr>
          <w:p w14:paraId="1AE21A7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12.1%</w:t>
            </w:r>
          </w:p>
        </w:tc>
        <w:tc>
          <w:tcPr>
            <w:tcW w:w="785" w:type="dxa"/>
            <w:shd w:val="clear" w:color="auto" w:fill="auto"/>
            <w:noWrap/>
            <w:vAlign w:val="bottom"/>
            <w:hideMark/>
          </w:tcPr>
          <w:p w14:paraId="6F1D1B31"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5.1%</w:t>
            </w:r>
          </w:p>
        </w:tc>
        <w:tc>
          <w:tcPr>
            <w:tcW w:w="785" w:type="dxa"/>
            <w:shd w:val="clear" w:color="auto" w:fill="auto"/>
            <w:noWrap/>
            <w:vAlign w:val="bottom"/>
            <w:hideMark/>
          </w:tcPr>
          <w:p w14:paraId="4AA9253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-6.3%</w:t>
            </w:r>
          </w:p>
        </w:tc>
        <w:tc>
          <w:tcPr>
            <w:tcW w:w="785" w:type="dxa"/>
            <w:shd w:val="clear" w:color="auto" w:fill="auto"/>
            <w:noWrap/>
            <w:vAlign w:val="bottom"/>
            <w:hideMark/>
          </w:tcPr>
          <w:p w14:paraId="56052636"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-5.9%</w:t>
            </w:r>
          </w:p>
        </w:tc>
        <w:tc>
          <w:tcPr>
            <w:tcW w:w="785" w:type="dxa"/>
            <w:shd w:val="clear" w:color="auto" w:fill="auto"/>
            <w:noWrap/>
            <w:vAlign w:val="bottom"/>
            <w:hideMark/>
          </w:tcPr>
          <w:p w14:paraId="1E97DC2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15.7%</w:t>
            </w:r>
          </w:p>
        </w:tc>
        <w:tc>
          <w:tcPr>
            <w:tcW w:w="785" w:type="dxa"/>
            <w:shd w:val="clear" w:color="auto" w:fill="auto"/>
            <w:noWrap/>
            <w:vAlign w:val="bottom"/>
            <w:hideMark/>
          </w:tcPr>
          <w:p w14:paraId="42E5ABA5"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29.3%</w:t>
            </w:r>
          </w:p>
        </w:tc>
        <w:tc>
          <w:tcPr>
            <w:tcW w:w="785" w:type="dxa"/>
            <w:shd w:val="clear" w:color="auto" w:fill="auto"/>
            <w:noWrap/>
            <w:vAlign w:val="bottom"/>
            <w:hideMark/>
          </w:tcPr>
          <w:p w14:paraId="7FF6ACD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w:t>
            </w:r>
          </w:p>
        </w:tc>
        <w:tc>
          <w:tcPr>
            <w:tcW w:w="785" w:type="dxa"/>
            <w:shd w:val="clear" w:color="auto" w:fill="auto"/>
            <w:noWrap/>
            <w:vAlign w:val="bottom"/>
            <w:hideMark/>
          </w:tcPr>
          <w:p w14:paraId="35525E8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9.0%</w:t>
            </w:r>
          </w:p>
        </w:tc>
        <w:tc>
          <w:tcPr>
            <w:tcW w:w="785" w:type="dxa"/>
            <w:shd w:val="clear" w:color="auto" w:fill="auto"/>
            <w:noWrap/>
            <w:vAlign w:val="bottom"/>
            <w:hideMark/>
          </w:tcPr>
          <w:p w14:paraId="3401E69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41.9%</w:t>
            </w:r>
          </w:p>
        </w:tc>
        <w:tc>
          <w:tcPr>
            <w:tcW w:w="785" w:type="dxa"/>
            <w:shd w:val="clear" w:color="auto" w:fill="auto"/>
            <w:noWrap/>
            <w:vAlign w:val="bottom"/>
            <w:hideMark/>
          </w:tcPr>
          <w:p w14:paraId="47F9195C"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26.7%</w:t>
            </w:r>
          </w:p>
        </w:tc>
        <w:tc>
          <w:tcPr>
            <w:tcW w:w="785" w:type="dxa"/>
            <w:shd w:val="clear" w:color="auto" w:fill="auto"/>
            <w:noWrap/>
            <w:vAlign w:val="bottom"/>
            <w:hideMark/>
          </w:tcPr>
          <w:p w14:paraId="3A4EAFB8"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14.0%</w:t>
            </w:r>
          </w:p>
        </w:tc>
        <w:tc>
          <w:tcPr>
            <w:tcW w:w="785" w:type="dxa"/>
            <w:shd w:val="clear" w:color="auto" w:fill="auto"/>
            <w:noWrap/>
            <w:vAlign w:val="bottom"/>
            <w:hideMark/>
          </w:tcPr>
          <w:p w14:paraId="77B802C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16.7%</w:t>
            </w:r>
          </w:p>
        </w:tc>
      </w:tr>
      <w:tr w:rsidR="00090DA4" w:rsidRPr="0007174B" w14:paraId="2C47AAD7" w14:textId="77777777" w:rsidTr="00C549F7">
        <w:trPr>
          <w:trHeight w:val="289"/>
        </w:trPr>
        <w:tc>
          <w:tcPr>
            <w:tcW w:w="1595" w:type="dxa"/>
            <w:shd w:val="clear" w:color="auto" w:fill="auto"/>
            <w:vAlign w:val="center"/>
            <w:hideMark/>
          </w:tcPr>
          <w:p w14:paraId="04E875DF" w14:textId="77777777" w:rsidR="00D05CC9" w:rsidRPr="0007174B" w:rsidRDefault="00D05CC9" w:rsidP="00D05CC9">
            <w:pPr>
              <w:tabs>
                <w:tab w:val="clear" w:pos="284"/>
              </w:tabs>
              <w:spacing w:line="240" w:lineRule="auto"/>
              <w:rPr>
                <w:rFonts w:eastAsia="Times New Roman" w:cstheme="minorHAnsi"/>
                <w:b/>
                <w:bCs/>
                <w:kern w:val="0"/>
                <w:sz w:val="18"/>
                <w:lang w:eastAsia="en-GB"/>
              </w:rPr>
            </w:pPr>
            <w:r w:rsidRPr="0007174B">
              <w:rPr>
                <w:rFonts w:eastAsia="Times New Roman" w:cstheme="minorHAnsi"/>
                <w:b/>
                <w:bCs/>
                <w:kern w:val="0"/>
                <w:sz w:val="18"/>
                <w:lang w:eastAsia="en-GB"/>
              </w:rPr>
              <w:t>England</w:t>
            </w:r>
          </w:p>
        </w:tc>
        <w:tc>
          <w:tcPr>
            <w:tcW w:w="785" w:type="dxa"/>
            <w:shd w:val="clear" w:color="auto" w:fill="auto"/>
            <w:noWrap/>
            <w:vAlign w:val="bottom"/>
            <w:hideMark/>
          </w:tcPr>
          <w:p w14:paraId="64FEAA3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-7.3%</w:t>
            </w:r>
          </w:p>
        </w:tc>
        <w:tc>
          <w:tcPr>
            <w:tcW w:w="785" w:type="dxa"/>
            <w:shd w:val="clear" w:color="auto" w:fill="auto"/>
            <w:noWrap/>
            <w:vAlign w:val="bottom"/>
            <w:hideMark/>
          </w:tcPr>
          <w:p w14:paraId="18D45D97"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12.7%</w:t>
            </w:r>
          </w:p>
        </w:tc>
        <w:tc>
          <w:tcPr>
            <w:tcW w:w="785" w:type="dxa"/>
            <w:shd w:val="clear" w:color="auto" w:fill="auto"/>
            <w:noWrap/>
            <w:vAlign w:val="bottom"/>
            <w:hideMark/>
          </w:tcPr>
          <w:p w14:paraId="2617356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10.8%</w:t>
            </w:r>
          </w:p>
        </w:tc>
        <w:tc>
          <w:tcPr>
            <w:tcW w:w="785" w:type="dxa"/>
            <w:shd w:val="clear" w:color="auto" w:fill="auto"/>
            <w:noWrap/>
            <w:vAlign w:val="bottom"/>
            <w:hideMark/>
          </w:tcPr>
          <w:p w14:paraId="6367CE0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-3.6%</w:t>
            </w:r>
          </w:p>
        </w:tc>
        <w:tc>
          <w:tcPr>
            <w:tcW w:w="785" w:type="dxa"/>
            <w:shd w:val="clear" w:color="auto" w:fill="auto"/>
            <w:noWrap/>
            <w:vAlign w:val="bottom"/>
            <w:hideMark/>
          </w:tcPr>
          <w:p w14:paraId="20581C8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-5.0%</w:t>
            </w:r>
          </w:p>
        </w:tc>
        <w:tc>
          <w:tcPr>
            <w:tcW w:w="785" w:type="dxa"/>
            <w:shd w:val="clear" w:color="auto" w:fill="auto"/>
            <w:noWrap/>
            <w:vAlign w:val="bottom"/>
            <w:hideMark/>
          </w:tcPr>
          <w:p w14:paraId="6F4AC75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1.8%</w:t>
            </w:r>
          </w:p>
        </w:tc>
        <w:tc>
          <w:tcPr>
            <w:tcW w:w="785" w:type="dxa"/>
            <w:shd w:val="clear" w:color="auto" w:fill="auto"/>
            <w:noWrap/>
            <w:vAlign w:val="bottom"/>
            <w:hideMark/>
          </w:tcPr>
          <w:p w14:paraId="22CE818B"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12.6%</w:t>
            </w:r>
          </w:p>
        </w:tc>
        <w:tc>
          <w:tcPr>
            <w:tcW w:w="785" w:type="dxa"/>
            <w:shd w:val="clear" w:color="auto" w:fill="auto"/>
            <w:noWrap/>
            <w:vAlign w:val="bottom"/>
            <w:hideMark/>
          </w:tcPr>
          <w:p w14:paraId="674C6DA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6.9%</w:t>
            </w:r>
          </w:p>
        </w:tc>
        <w:tc>
          <w:tcPr>
            <w:tcW w:w="785" w:type="dxa"/>
            <w:shd w:val="clear" w:color="auto" w:fill="auto"/>
            <w:noWrap/>
            <w:vAlign w:val="bottom"/>
            <w:hideMark/>
          </w:tcPr>
          <w:p w14:paraId="7A17E720"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-7.9%</w:t>
            </w:r>
          </w:p>
        </w:tc>
        <w:tc>
          <w:tcPr>
            <w:tcW w:w="785" w:type="dxa"/>
            <w:shd w:val="clear" w:color="auto" w:fill="auto"/>
            <w:noWrap/>
            <w:vAlign w:val="bottom"/>
            <w:hideMark/>
          </w:tcPr>
          <w:p w14:paraId="020AA4B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-7.1%</w:t>
            </w:r>
          </w:p>
        </w:tc>
        <w:tc>
          <w:tcPr>
            <w:tcW w:w="785" w:type="dxa"/>
            <w:shd w:val="clear" w:color="auto" w:fill="auto"/>
            <w:noWrap/>
            <w:vAlign w:val="bottom"/>
            <w:hideMark/>
          </w:tcPr>
          <w:p w14:paraId="6D5D140F"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14.9%</w:t>
            </w:r>
          </w:p>
        </w:tc>
        <w:tc>
          <w:tcPr>
            <w:tcW w:w="785" w:type="dxa"/>
            <w:shd w:val="clear" w:color="auto" w:fill="auto"/>
            <w:noWrap/>
            <w:vAlign w:val="bottom"/>
            <w:hideMark/>
          </w:tcPr>
          <w:p w14:paraId="26D763A9"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27.0%</w:t>
            </w:r>
          </w:p>
        </w:tc>
        <w:tc>
          <w:tcPr>
            <w:tcW w:w="785" w:type="dxa"/>
            <w:shd w:val="clear" w:color="auto" w:fill="auto"/>
            <w:noWrap/>
            <w:vAlign w:val="bottom"/>
            <w:hideMark/>
          </w:tcPr>
          <w:p w14:paraId="30171DA4"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2.6%</w:t>
            </w:r>
          </w:p>
        </w:tc>
        <w:tc>
          <w:tcPr>
            <w:tcW w:w="785" w:type="dxa"/>
            <w:shd w:val="clear" w:color="auto" w:fill="auto"/>
            <w:noWrap/>
            <w:vAlign w:val="bottom"/>
            <w:hideMark/>
          </w:tcPr>
          <w:p w14:paraId="01D8EED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10.3%</w:t>
            </w:r>
          </w:p>
        </w:tc>
        <w:tc>
          <w:tcPr>
            <w:tcW w:w="785" w:type="dxa"/>
            <w:shd w:val="clear" w:color="auto" w:fill="auto"/>
            <w:noWrap/>
            <w:vAlign w:val="bottom"/>
            <w:hideMark/>
          </w:tcPr>
          <w:p w14:paraId="7A4FE59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36.8%</w:t>
            </w:r>
          </w:p>
        </w:tc>
        <w:tc>
          <w:tcPr>
            <w:tcW w:w="785" w:type="dxa"/>
            <w:shd w:val="clear" w:color="auto" w:fill="auto"/>
            <w:noWrap/>
            <w:vAlign w:val="bottom"/>
            <w:hideMark/>
          </w:tcPr>
          <w:p w14:paraId="66283EEE"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22.1%</w:t>
            </w:r>
          </w:p>
        </w:tc>
        <w:tc>
          <w:tcPr>
            <w:tcW w:w="785" w:type="dxa"/>
            <w:shd w:val="clear" w:color="auto" w:fill="auto"/>
            <w:noWrap/>
            <w:vAlign w:val="bottom"/>
            <w:hideMark/>
          </w:tcPr>
          <w:p w14:paraId="3103164A"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13.3%</w:t>
            </w:r>
          </w:p>
        </w:tc>
        <w:tc>
          <w:tcPr>
            <w:tcW w:w="785" w:type="dxa"/>
            <w:shd w:val="clear" w:color="auto" w:fill="auto"/>
            <w:noWrap/>
            <w:vAlign w:val="bottom"/>
            <w:hideMark/>
          </w:tcPr>
          <w:p w14:paraId="5E7AE8F3" w14:textId="77777777" w:rsidR="00D05CC9" w:rsidRPr="0007174B" w:rsidRDefault="00D05CC9" w:rsidP="00D05CC9">
            <w:pPr>
              <w:tabs>
                <w:tab w:val="clear" w:pos="284"/>
              </w:tabs>
              <w:spacing w:line="240" w:lineRule="auto"/>
              <w:jc w:val="right"/>
              <w:rPr>
                <w:rFonts w:eastAsia="Times New Roman" w:cstheme="minorHAnsi"/>
                <w:color w:val="000000"/>
                <w:kern w:val="0"/>
                <w:sz w:val="18"/>
                <w:lang w:eastAsia="en-GB"/>
              </w:rPr>
            </w:pPr>
            <w:r w:rsidRPr="0007174B">
              <w:rPr>
                <w:rFonts w:eastAsia="Times New Roman" w:cstheme="minorHAnsi"/>
                <w:color w:val="000000"/>
                <w:kern w:val="0"/>
                <w:sz w:val="18"/>
                <w:lang w:eastAsia="en-GB"/>
              </w:rPr>
              <w:t>16.3%</w:t>
            </w:r>
          </w:p>
        </w:tc>
      </w:tr>
    </w:tbl>
    <w:p w14:paraId="6BA212E8" w14:textId="5B7BDEEA" w:rsidR="00C95EE2" w:rsidRDefault="003632EA" w:rsidP="003632EA">
      <w:pPr>
        <w:pStyle w:val="Source"/>
      </w:pPr>
      <w:r>
        <w:t>Source: Census 2011 and 2021</w:t>
      </w:r>
    </w:p>
    <w:p w14:paraId="0D0CD499" w14:textId="77777777" w:rsidR="00C95EE2" w:rsidRDefault="00C95EE2">
      <w:pPr>
        <w:tabs>
          <w:tab w:val="clear" w:pos="284"/>
        </w:tabs>
        <w:spacing w:line="240" w:lineRule="auto"/>
        <w:rPr>
          <w:rFonts w:asciiTheme="majorHAnsi" w:hAnsiTheme="majorHAnsi"/>
          <w:b/>
          <w:bCs/>
          <w:color w:val="008768" w:themeColor="accent1"/>
        </w:rPr>
      </w:pPr>
      <w:r>
        <w:br w:type="page"/>
      </w:r>
    </w:p>
    <w:p w14:paraId="2966EF6B" w14:textId="6E84FD68" w:rsidR="00CB3721" w:rsidRDefault="007645EB" w:rsidP="00C95EE2">
      <w:pPr>
        <w:pStyle w:val="Appendix"/>
      </w:pPr>
      <w:bookmarkStart w:id="116" w:name="_Toc180499609"/>
      <w:r>
        <w:lastRenderedPageBreak/>
        <w:t>Local Authority LHNA/SHMA Review</w:t>
      </w:r>
      <w:bookmarkEnd w:id="116"/>
    </w:p>
    <w:tbl>
      <w:tblPr>
        <w:tblStyle w:val="TableGrid"/>
        <w:tblW w:w="15658" w:type="dxa"/>
        <w:tblInd w:w="-62" w:type="dxa"/>
        <w:tblLook w:val="04A0" w:firstRow="1" w:lastRow="0" w:firstColumn="1" w:lastColumn="0" w:noHBand="0" w:noVBand="1"/>
      </w:tblPr>
      <w:tblGrid>
        <w:gridCol w:w="2211"/>
        <w:gridCol w:w="1671"/>
        <w:gridCol w:w="956"/>
        <w:gridCol w:w="1452"/>
        <w:gridCol w:w="2272"/>
        <w:gridCol w:w="3694"/>
        <w:gridCol w:w="3402"/>
      </w:tblGrid>
      <w:tr w:rsidR="007C46CF" w:rsidRPr="007C46CF" w14:paraId="1FF1FA78" w14:textId="77777777" w:rsidTr="007645EB">
        <w:trPr>
          <w:cnfStyle w:val="100000000000" w:firstRow="1" w:lastRow="0" w:firstColumn="0" w:lastColumn="0" w:oddVBand="0" w:evenVBand="0" w:oddHBand="0" w:evenHBand="0" w:firstRowFirstColumn="0" w:firstRowLastColumn="0" w:lastRowFirstColumn="0" w:lastRowLastColumn="0"/>
          <w:trHeight w:val="400"/>
        </w:trPr>
        <w:tc>
          <w:tcPr>
            <w:tcW w:w="2211" w:type="dxa"/>
          </w:tcPr>
          <w:p w14:paraId="2652BED8" w14:textId="77777777" w:rsidR="007C46CF" w:rsidRPr="007C46CF" w:rsidRDefault="007C46CF" w:rsidP="00D140D6">
            <w:pPr>
              <w:rPr>
                <w:rFonts w:ascii="Arial" w:hAnsi="Arial" w:cs="Arial"/>
                <w:b/>
                <w:bCs/>
                <w:sz w:val="20"/>
                <w:szCs w:val="20"/>
              </w:rPr>
            </w:pPr>
            <w:r w:rsidRPr="007C46CF">
              <w:rPr>
                <w:rFonts w:ascii="Arial" w:hAnsi="Arial" w:cs="Arial"/>
                <w:b/>
                <w:bCs/>
                <w:sz w:val="20"/>
                <w:szCs w:val="20"/>
              </w:rPr>
              <w:t>Report</w:t>
            </w:r>
          </w:p>
        </w:tc>
        <w:tc>
          <w:tcPr>
            <w:tcW w:w="1671" w:type="dxa"/>
          </w:tcPr>
          <w:p w14:paraId="4F702A73" w14:textId="77777777" w:rsidR="007C46CF" w:rsidRPr="007C46CF" w:rsidRDefault="007C46CF" w:rsidP="00D140D6">
            <w:pPr>
              <w:rPr>
                <w:rFonts w:ascii="Arial" w:hAnsi="Arial" w:cs="Arial"/>
                <w:b/>
                <w:bCs/>
                <w:sz w:val="20"/>
                <w:szCs w:val="20"/>
              </w:rPr>
            </w:pPr>
            <w:r w:rsidRPr="007C46CF">
              <w:rPr>
                <w:rFonts w:ascii="Arial" w:hAnsi="Arial" w:cs="Arial"/>
                <w:b/>
                <w:bCs/>
                <w:sz w:val="20"/>
                <w:szCs w:val="20"/>
              </w:rPr>
              <w:t>LPAs Covered</w:t>
            </w:r>
          </w:p>
        </w:tc>
        <w:tc>
          <w:tcPr>
            <w:tcW w:w="956" w:type="dxa"/>
          </w:tcPr>
          <w:p w14:paraId="1D1970A5" w14:textId="77777777" w:rsidR="007C46CF" w:rsidRPr="007C46CF" w:rsidRDefault="007C46CF" w:rsidP="00D140D6">
            <w:pPr>
              <w:rPr>
                <w:rFonts w:ascii="Arial" w:hAnsi="Arial" w:cs="Arial"/>
                <w:b/>
                <w:bCs/>
                <w:sz w:val="20"/>
                <w:szCs w:val="20"/>
              </w:rPr>
            </w:pPr>
            <w:r w:rsidRPr="007C46CF">
              <w:rPr>
                <w:rFonts w:ascii="Arial" w:hAnsi="Arial" w:cs="Arial"/>
                <w:b/>
                <w:bCs/>
                <w:sz w:val="20"/>
                <w:szCs w:val="20"/>
              </w:rPr>
              <w:t>Year</w:t>
            </w:r>
          </w:p>
        </w:tc>
        <w:tc>
          <w:tcPr>
            <w:tcW w:w="1452" w:type="dxa"/>
          </w:tcPr>
          <w:p w14:paraId="392A2569" w14:textId="77777777" w:rsidR="007C46CF" w:rsidRPr="007C46CF" w:rsidRDefault="007C46CF" w:rsidP="00D140D6">
            <w:pPr>
              <w:rPr>
                <w:rFonts w:ascii="Arial" w:hAnsi="Arial" w:cs="Arial"/>
                <w:b/>
                <w:bCs/>
                <w:sz w:val="20"/>
                <w:szCs w:val="20"/>
              </w:rPr>
            </w:pPr>
            <w:r w:rsidRPr="007C46CF">
              <w:rPr>
                <w:rFonts w:ascii="Arial" w:hAnsi="Arial" w:cs="Arial"/>
                <w:b/>
                <w:bCs/>
                <w:sz w:val="20"/>
                <w:szCs w:val="20"/>
              </w:rPr>
              <w:t>Time Period</w:t>
            </w:r>
          </w:p>
        </w:tc>
        <w:tc>
          <w:tcPr>
            <w:tcW w:w="2272" w:type="dxa"/>
          </w:tcPr>
          <w:p w14:paraId="20EA057D" w14:textId="4A258463" w:rsidR="007C46CF" w:rsidRPr="007C46CF" w:rsidRDefault="007645EB" w:rsidP="00D140D6">
            <w:pPr>
              <w:rPr>
                <w:rFonts w:ascii="Arial" w:hAnsi="Arial" w:cs="Arial"/>
                <w:b/>
                <w:bCs/>
                <w:sz w:val="20"/>
                <w:szCs w:val="20"/>
              </w:rPr>
            </w:pPr>
            <w:r>
              <w:rPr>
                <w:rFonts w:ascii="Arial" w:hAnsi="Arial" w:cs="Arial"/>
                <w:b/>
                <w:bCs/>
                <w:sz w:val="20"/>
                <w:szCs w:val="20"/>
              </w:rPr>
              <w:t>Overall Housing Need (LHN)</w:t>
            </w:r>
          </w:p>
        </w:tc>
        <w:tc>
          <w:tcPr>
            <w:tcW w:w="3694" w:type="dxa"/>
          </w:tcPr>
          <w:p w14:paraId="4CE145CE" w14:textId="7B9AD297" w:rsidR="007C46CF" w:rsidRPr="007C46CF" w:rsidRDefault="007C46CF" w:rsidP="00D140D6">
            <w:pPr>
              <w:rPr>
                <w:rFonts w:ascii="Arial" w:hAnsi="Arial" w:cs="Arial"/>
                <w:b/>
                <w:bCs/>
                <w:sz w:val="20"/>
                <w:szCs w:val="20"/>
              </w:rPr>
            </w:pPr>
            <w:r w:rsidRPr="007C46CF">
              <w:rPr>
                <w:rFonts w:ascii="Arial" w:hAnsi="Arial" w:cs="Arial"/>
                <w:b/>
                <w:bCs/>
                <w:sz w:val="20"/>
                <w:szCs w:val="20"/>
              </w:rPr>
              <w:t>A</w:t>
            </w:r>
            <w:r w:rsidR="007645EB">
              <w:rPr>
                <w:rFonts w:ascii="Arial" w:hAnsi="Arial" w:cs="Arial"/>
                <w:b/>
                <w:bCs/>
                <w:sz w:val="20"/>
                <w:szCs w:val="20"/>
              </w:rPr>
              <w:t xml:space="preserve">ffordable </w:t>
            </w:r>
            <w:r w:rsidRPr="007C46CF">
              <w:rPr>
                <w:rFonts w:ascii="Arial" w:hAnsi="Arial" w:cs="Arial"/>
                <w:b/>
                <w:bCs/>
                <w:sz w:val="20"/>
                <w:szCs w:val="20"/>
              </w:rPr>
              <w:t>H</w:t>
            </w:r>
            <w:r w:rsidR="007645EB">
              <w:rPr>
                <w:rFonts w:ascii="Arial" w:hAnsi="Arial" w:cs="Arial"/>
                <w:b/>
                <w:bCs/>
                <w:sz w:val="20"/>
                <w:szCs w:val="20"/>
              </w:rPr>
              <w:t xml:space="preserve">ousing </w:t>
            </w:r>
            <w:r w:rsidRPr="007C46CF">
              <w:rPr>
                <w:rFonts w:ascii="Arial" w:hAnsi="Arial" w:cs="Arial"/>
                <w:b/>
                <w:bCs/>
                <w:sz w:val="20"/>
                <w:szCs w:val="20"/>
              </w:rPr>
              <w:t>Need</w:t>
            </w:r>
          </w:p>
        </w:tc>
        <w:tc>
          <w:tcPr>
            <w:tcW w:w="3402" w:type="dxa"/>
          </w:tcPr>
          <w:p w14:paraId="793FCEEB" w14:textId="35240E6E" w:rsidR="007C46CF" w:rsidRPr="007C46CF" w:rsidRDefault="007C46CF" w:rsidP="00D140D6">
            <w:pPr>
              <w:rPr>
                <w:rFonts w:ascii="Arial" w:hAnsi="Arial" w:cs="Arial"/>
                <w:b/>
                <w:bCs/>
                <w:sz w:val="20"/>
                <w:szCs w:val="20"/>
              </w:rPr>
            </w:pPr>
            <w:r w:rsidRPr="007C46CF">
              <w:rPr>
                <w:rFonts w:ascii="Arial" w:hAnsi="Arial" w:cs="Arial"/>
                <w:b/>
                <w:bCs/>
                <w:sz w:val="20"/>
                <w:szCs w:val="20"/>
              </w:rPr>
              <w:t>O</w:t>
            </w:r>
            <w:r w:rsidR="007645EB">
              <w:rPr>
                <w:rFonts w:ascii="Arial" w:hAnsi="Arial" w:cs="Arial"/>
                <w:b/>
                <w:bCs/>
                <w:sz w:val="20"/>
                <w:szCs w:val="20"/>
              </w:rPr>
              <w:t xml:space="preserve">lder </w:t>
            </w:r>
            <w:r w:rsidRPr="007C46CF">
              <w:rPr>
                <w:rFonts w:ascii="Arial" w:hAnsi="Arial" w:cs="Arial"/>
                <w:b/>
                <w:bCs/>
                <w:sz w:val="20"/>
                <w:szCs w:val="20"/>
              </w:rPr>
              <w:t>P</w:t>
            </w:r>
            <w:r w:rsidR="007645EB">
              <w:rPr>
                <w:rFonts w:ascii="Arial" w:hAnsi="Arial" w:cs="Arial"/>
                <w:b/>
                <w:bCs/>
                <w:sz w:val="20"/>
                <w:szCs w:val="20"/>
              </w:rPr>
              <w:t>ersons</w:t>
            </w:r>
            <w:r w:rsidRPr="007C46CF">
              <w:rPr>
                <w:rFonts w:ascii="Arial" w:hAnsi="Arial" w:cs="Arial"/>
                <w:b/>
                <w:bCs/>
                <w:sz w:val="20"/>
                <w:szCs w:val="20"/>
              </w:rPr>
              <w:t xml:space="preserve"> Housing</w:t>
            </w:r>
            <w:r w:rsidR="007645EB">
              <w:rPr>
                <w:rFonts w:ascii="Arial" w:hAnsi="Arial" w:cs="Arial"/>
                <w:b/>
                <w:bCs/>
                <w:sz w:val="20"/>
                <w:szCs w:val="20"/>
              </w:rPr>
              <w:t xml:space="preserve"> Needs</w:t>
            </w:r>
          </w:p>
        </w:tc>
      </w:tr>
      <w:tr w:rsidR="007C46CF" w:rsidRPr="007C46CF" w14:paraId="2C03DC5F" w14:textId="77777777" w:rsidTr="007645EB">
        <w:trPr>
          <w:trHeight w:val="695"/>
        </w:trPr>
        <w:tc>
          <w:tcPr>
            <w:tcW w:w="2211" w:type="dxa"/>
          </w:tcPr>
          <w:p w14:paraId="2122930E" w14:textId="77777777" w:rsidR="007C46CF" w:rsidRPr="007C46CF" w:rsidRDefault="007C46CF" w:rsidP="00D140D6">
            <w:pPr>
              <w:rPr>
                <w:rFonts w:ascii="Arial" w:hAnsi="Arial" w:cs="Arial"/>
                <w:sz w:val="20"/>
                <w:szCs w:val="20"/>
              </w:rPr>
            </w:pPr>
            <w:r w:rsidRPr="007C46CF">
              <w:rPr>
                <w:rFonts w:ascii="Arial" w:hAnsi="Arial" w:cs="Arial"/>
                <w:sz w:val="20"/>
                <w:szCs w:val="20"/>
              </w:rPr>
              <w:t>Medway Local Housing Needs Assessment</w:t>
            </w:r>
            <w:r w:rsidRPr="007C46CF">
              <w:rPr>
                <w:rStyle w:val="FootnoteReference"/>
                <w:rFonts w:ascii="Arial" w:hAnsi="Arial" w:cs="Arial"/>
                <w:sz w:val="20"/>
                <w:szCs w:val="20"/>
              </w:rPr>
              <w:footnoteReference w:id="20"/>
            </w:r>
          </w:p>
        </w:tc>
        <w:tc>
          <w:tcPr>
            <w:tcW w:w="1671" w:type="dxa"/>
          </w:tcPr>
          <w:p w14:paraId="4670422C" w14:textId="77777777" w:rsidR="007C46CF" w:rsidRPr="007C46CF" w:rsidRDefault="007C46CF" w:rsidP="00D140D6">
            <w:pPr>
              <w:rPr>
                <w:rFonts w:ascii="Arial" w:hAnsi="Arial" w:cs="Arial"/>
                <w:sz w:val="20"/>
                <w:szCs w:val="20"/>
              </w:rPr>
            </w:pPr>
            <w:r w:rsidRPr="007C46CF">
              <w:rPr>
                <w:rFonts w:ascii="Arial" w:hAnsi="Arial" w:cs="Arial"/>
                <w:sz w:val="20"/>
                <w:szCs w:val="20"/>
              </w:rPr>
              <w:t>Medway</w:t>
            </w:r>
          </w:p>
        </w:tc>
        <w:tc>
          <w:tcPr>
            <w:tcW w:w="956" w:type="dxa"/>
          </w:tcPr>
          <w:p w14:paraId="5BA773C4" w14:textId="77777777" w:rsidR="007C46CF" w:rsidRPr="007C46CF" w:rsidRDefault="007C46CF" w:rsidP="00D140D6">
            <w:pPr>
              <w:rPr>
                <w:rFonts w:ascii="Arial" w:hAnsi="Arial" w:cs="Arial"/>
                <w:sz w:val="20"/>
                <w:szCs w:val="20"/>
              </w:rPr>
            </w:pPr>
            <w:r w:rsidRPr="007C46CF">
              <w:rPr>
                <w:rFonts w:ascii="Arial" w:hAnsi="Arial" w:cs="Arial"/>
                <w:sz w:val="20"/>
                <w:szCs w:val="20"/>
              </w:rPr>
              <w:t>2021</w:t>
            </w:r>
          </w:p>
        </w:tc>
        <w:tc>
          <w:tcPr>
            <w:tcW w:w="1452" w:type="dxa"/>
          </w:tcPr>
          <w:p w14:paraId="2177D4F4" w14:textId="77777777" w:rsidR="007C46CF" w:rsidRPr="007C46CF" w:rsidRDefault="007C46CF" w:rsidP="00D140D6">
            <w:pPr>
              <w:rPr>
                <w:rFonts w:ascii="Arial" w:hAnsi="Arial" w:cs="Arial"/>
                <w:sz w:val="20"/>
                <w:szCs w:val="20"/>
              </w:rPr>
            </w:pPr>
            <w:r w:rsidRPr="007C46CF">
              <w:rPr>
                <w:rFonts w:ascii="Arial" w:hAnsi="Arial" w:cs="Arial"/>
                <w:sz w:val="20"/>
                <w:szCs w:val="20"/>
              </w:rPr>
              <w:t>2021 – 2037 2021 - 2040</w:t>
            </w:r>
          </w:p>
        </w:tc>
        <w:tc>
          <w:tcPr>
            <w:tcW w:w="2272" w:type="dxa"/>
          </w:tcPr>
          <w:p w14:paraId="0D316438" w14:textId="77777777" w:rsidR="007C46CF" w:rsidRPr="007C46CF" w:rsidRDefault="007C46CF" w:rsidP="00D140D6">
            <w:pPr>
              <w:rPr>
                <w:rFonts w:ascii="Arial" w:hAnsi="Arial" w:cs="Arial"/>
                <w:sz w:val="20"/>
                <w:szCs w:val="20"/>
              </w:rPr>
            </w:pPr>
            <w:r w:rsidRPr="007C46CF">
              <w:rPr>
                <w:rFonts w:ascii="Arial" w:hAnsi="Arial" w:cs="Arial"/>
                <w:sz w:val="20"/>
                <w:szCs w:val="20"/>
              </w:rPr>
              <w:t>Standard Method = 1,586 per annum (1,297 demographic and 289 affordability uplift).</w:t>
            </w:r>
          </w:p>
        </w:tc>
        <w:tc>
          <w:tcPr>
            <w:tcW w:w="3694" w:type="dxa"/>
          </w:tcPr>
          <w:p w14:paraId="3ADE6813" w14:textId="77777777" w:rsidR="007C46CF" w:rsidRPr="007C46CF" w:rsidRDefault="007C46CF" w:rsidP="00D140D6">
            <w:pPr>
              <w:rPr>
                <w:rFonts w:ascii="Arial" w:hAnsi="Arial" w:cs="Arial"/>
                <w:sz w:val="20"/>
                <w:szCs w:val="20"/>
              </w:rPr>
            </w:pPr>
            <w:r w:rsidRPr="007C46CF">
              <w:rPr>
                <w:rFonts w:ascii="Arial" w:hAnsi="Arial" w:cs="Arial"/>
                <w:sz w:val="20"/>
                <w:szCs w:val="20"/>
              </w:rPr>
              <w:t>Net shortfall of Affordable Housing 870 per annum based on unmet need cleared over 10 years. If cleared over 15 years then shortfall of 621 per annum.</w:t>
            </w:r>
          </w:p>
          <w:p w14:paraId="014B6F6E" w14:textId="77777777" w:rsidR="007C46CF" w:rsidRPr="007C46CF" w:rsidRDefault="007C46CF" w:rsidP="00D140D6">
            <w:pPr>
              <w:rPr>
                <w:rFonts w:ascii="Arial" w:hAnsi="Arial" w:cs="Arial"/>
                <w:sz w:val="20"/>
                <w:szCs w:val="20"/>
              </w:rPr>
            </w:pPr>
          </w:p>
          <w:p w14:paraId="45FE9039" w14:textId="77777777" w:rsidR="007C46CF" w:rsidRPr="007C46CF" w:rsidRDefault="007C46CF" w:rsidP="00D140D6">
            <w:pPr>
              <w:rPr>
                <w:rFonts w:ascii="Arial" w:hAnsi="Arial" w:cs="Arial"/>
                <w:sz w:val="20"/>
                <w:szCs w:val="20"/>
              </w:rPr>
            </w:pPr>
            <w:r w:rsidRPr="007C46CF">
              <w:rPr>
                <w:rFonts w:ascii="Arial" w:hAnsi="Arial" w:cs="Arial"/>
                <w:sz w:val="20"/>
                <w:szCs w:val="20"/>
              </w:rPr>
              <w:t>Suggests a tenure mix of 39% social rented, 21% affordable rented, 25% First Homes, 15% other affordable home ownership products. There were not separate calculations for rented and ownership need.</w:t>
            </w:r>
          </w:p>
        </w:tc>
        <w:tc>
          <w:tcPr>
            <w:tcW w:w="3402" w:type="dxa"/>
          </w:tcPr>
          <w:p w14:paraId="51EFBC90" w14:textId="77777777" w:rsidR="007C46CF" w:rsidRPr="007C46CF" w:rsidRDefault="007C46CF" w:rsidP="00D140D6">
            <w:pPr>
              <w:rPr>
                <w:rFonts w:ascii="Arial" w:hAnsi="Arial" w:cs="Arial"/>
                <w:sz w:val="20"/>
                <w:szCs w:val="20"/>
              </w:rPr>
            </w:pPr>
            <w:r w:rsidRPr="007C46CF">
              <w:rPr>
                <w:rFonts w:ascii="Arial" w:hAnsi="Arial" w:cs="Arial"/>
                <w:sz w:val="20"/>
                <w:szCs w:val="20"/>
              </w:rPr>
              <w:t>Need for 1,189 additional units of older persons accommodation to 2037 (753 C3 extra care/retirement and 436 C2 residential care)</w:t>
            </w:r>
          </w:p>
          <w:p w14:paraId="7521CE28" w14:textId="77777777" w:rsidR="007C46CF" w:rsidRPr="007C46CF" w:rsidRDefault="007C46CF" w:rsidP="00D140D6">
            <w:pPr>
              <w:rPr>
                <w:rFonts w:ascii="Arial" w:hAnsi="Arial" w:cs="Arial"/>
                <w:sz w:val="20"/>
                <w:szCs w:val="20"/>
              </w:rPr>
            </w:pPr>
          </w:p>
          <w:p w14:paraId="2CEEB950" w14:textId="77777777" w:rsidR="007C46CF" w:rsidRPr="007C46CF" w:rsidRDefault="007C46CF" w:rsidP="00D140D6">
            <w:pPr>
              <w:rPr>
                <w:rFonts w:ascii="Arial" w:hAnsi="Arial" w:cs="Arial"/>
                <w:sz w:val="20"/>
                <w:szCs w:val="20"/>
              </w:rPr>
            </w:pPr>
            <w:r w:rsidRPr="007C46CF">
              <w:rPr>
                <w:rFonts w:ascii="Arial" w:hAnsi="Arial" w:cs="Arial"/>
                <w:sz w:val="20"/>
                <w:szCs w:val="20"/>
              </w:rPr>
              <w:t>Need for 1,482 additional units of older persons accommodation to 2040 (939 C3 extra care/retirement and 544 C2 residential care)</w:t>
            </w:r>
          </w:p>
          <w:p w14:paraId="5D47F160" w14:textId="77777777" w:rsidR="007C46CF" w:rsidRPr="007C46CF" w:rsidRDefault="007C46CF" w:rsidP="00D140D6">
            <w:pPr>
              <w:rPr>
                <w:rFonts w:ascii="Arial" w:hAnsi="Arial" w:cs="Arial"/>
                <w:sz w:val="20"/>
                <w:szCs w:val="20"/>
              </w:rPr>
            </w:pPr>
          </w:p>
        </w:tc>
      </w:tr>
      <w:tr w:rsidR="007C46CF" w:rsidRPr="007C46CF" w14:paraId="511E7EA1" w14:textId="77777777" w:rsidTr="007645EB">
        <w:trPr>
          <w:trHeight w:val="726"/>
        </w:trPr>
        <w:tc>
          <w:tcPr>
            <w:tcW w:w="2211" w:type="dxa"/>
          </w:tcPr>
          <w:p w14:paraId="2B2A02F4" w14:textId="77777777" w:rsidR="007C46CF" w:rsidRPr="007C46CF" w:rsidRDefault="007C46CF" w:rsidP="00D140D6">
            <w:pPr>
              <w:rPr>
                <w:rFonts w:ascii="Arial" w:hAnsi="Arial" w:cs="Arial"/>
                <w:sz w:val="20"/>
                <w:szCs w:val="20"/>
              </w:rPr>
            </w:pPr>
            <w:r w:rsidRPr="007C46CF">
              <w:rPr>
                <w:rFonts w:ascii="Arial" w:hAnsi="Arial" w:cs="Arial"/>
                <w:sz w:val="20"/>
                <w:szCs w:val="20"/>
              </w:rPr>
              <w:t>Ashford SHMA</w:t>
            </w:r>
            <w:r w:rsidRPr="007C46CF">
              <w:rPr>
                <w:rStyle w:val="FootnoteReference"/>
                <w:rFonts w:ascii="Arial" w:hAnsi="Arial" w:cs="Arial"/>
                <w:sz w:val="20"/>
                <w:szCs w:val="20"/>
              </w:rPr>
              <w:footnoteReference w:id="21"/>
            </w:r>
          </w:p>
          <w:p w14:paraId="05C00756" w14:textId="77777777" w:rsidR="007C46CF" w:rsidRPr="007C46CF" w:rsidRDefault="007C46CF" w:rsidP="00D140D6">
            <w:pPr>
              <w:rPr>
                <w:rFonts w:ascii="Arial" w:hAnsi="Arial" w:cs="Arial"/>
                <w:sz w:val="20"/>
                <w:szCs w:val="20"/>
              </w:rPr>
            </w:pPr>
          </w:p>
          <w:p w14:paraId="32E626AA" w14:textId="77777777" w:rsidR="007C46CF" w:rsidRPr="007C46CF" w:rsidRDefault="007C46CF" w:rsidP="00D140D6">
            <w:pPr>
              <w:rPr>
                <w:rFonts w:ascii="Arial" w:hAnsi="Arial" w:cs="Arial"/>
                <w:sz w:val="20"/>
                <w:szCs w:val="20"/>
              </w:rPr>
            </w:pPr>
          </w:p>
          <w:p w14:paraId="426618FB" w14:textId="77777777" w:rsidR="007C46CF" w:rsidRPr="007C46CF" w:rsidRDefault="007C46CF" w:rsidP="00D140D6">
            <w:pPr>
              <w:rPr>
                <w:rFonts w:ascii="Arial" w:hAnsi="Arial" w:cs="Arial"/>
                <w:sz w:val="20"/>
                <w:szCs w:val="20"/>
              </w:rPr>
            </w:pPr>
          </w:p>
          <w:p w14:paraId="61D92B20" w14:textId="77777777" w:rsidR="007C46CF" w:rsidRPr="007C46CF" w:rsidRDefault="007C46CF" w:rsidP="00D140D6">
            <w:pPr>
              <w:rPr>
                <w:rFonts w:ascii="Arial" w:hAnsi="Arial" w:cs="Arial"/>
                <w:sz w:val="20"/>
                <w:szCs w:val="20"/>
              </w:rPr>
            </w:pPr>
          </w:p>
          <w:p w14:paraId="63585193" w14:textId="77777777" w:rsidR="007C46CF" w:rsidRPr="007C46CF" w:rsidRDefault="007C46CF" w:rsidP="00D140D6">
            <w:pPr>
              <w:rPr>
                <w:rFonts w:ascii="Arial" w:hAnsi="Arial" w:cs="Arial"/>
                <w:sz w:val="20"/>
                <w:szCs w:val="20"/>
              </w:rPr>
            </w:pPr>
          </w:p>
          <w:p w14:paraId="4E3E6445" w14:textId="77777777" w:rsidR="007C46CF" w:rsidRPr="007C46CF" w:rsidRDefault="007C46CF" w:rsidP="00D140D6">
            <w:pPr>
              <w:rPr>
                <w:rFonts w:ascii="Arial" w:hAnsi="Arial" w:cs="Arial"/>
                <w:sz w:val="20"/>
                <w:szCs w:val="20"/>
              </w:rPr>
            </w:pPr>
          </w:p>
          <w:p w14:paraId="4A998C2C" w14:textId="77777777" w:rsidR="007C46CF" w:rsidRPr="007C46CF" w:rsidRDefault="007C46CF" w:rsidP="00D140D6">
            <w:pPr>
              <w:rPr>
                <w:rFonts w:ascii="Arial" w:hAnsi="Arial" w:cs="Arial"/>
                <w:sz w:val="20"/>
                <w:szCs w:val="20"/>
              </w:rPr>
            </w:pPr>
          </w:p>
          <w:p w14:paraId="7FA35D68" w14:textId="77777777" w:rsidR="007C46CF" w:rsidRPr="007C46CF" w:rsidRDefault="007C46CF" w:rsidP="00D140D6">
            <w:pPr>
              <w:rPr>
                <w:rFonts w:ascii="Arial" w:hAnsi="Arial" w:cs="Arial"/>
                <w:sz w:val="20"/>
                <w:szCs w:val="20"/>
              </w:rPr>
            </w:pPr>
          </w:p>
          <w:p w14:paraId="39434E6D" w14:textId="77777777" w:rsidR="007C46CF" w:rsidRPr="007C46CF" w:rsidRDefault="007C46CF" w:rsidP="00D140D6">
            <w:pPr>
              <w:rPr>
                <w:rFonts w:ascii="Arial" w:hAnsi="Arial" w:cs="Arial"/>
                <w:sz w:val="20"/>
                <w:szCs w:val="20"/>
              </w:rPr>
            </w:pPr>
            <w:r w:rsidRPr="007C46CF">
              <w:rPr>
                <w:rFonts w:ascii="Arial" w:hAnsi="Arial" w:cs="Arial"/>
                <w:sz w:val="20"/>
                <w:szCs w:val="20"/>
              </w:rPr>
              <w:t>Ashford SHMA Update (Aug 14)</w:t>
            </w:r>
            <w:r w:rsidRPr="007C46CF">
              <w:rPr>
                <w:rStyle w:val="FootnoteReference"/>
                <w:rFonts w:ascii="Arial" w:hAnsi="Arial" w:cs="Arial"/>
                <w:sz w:val="20"/>
                <w:szCs w:val="20"/>
              </w:rPr>
              <w:footnoteReference w:id="22"/>
            </w:r>
          </w:p>
          <w:p w14:paraId="662477F3" w14:textId="77777777" w:rsidR="007C46CF" w:rsidRPr="007C46CF" w:rsidRDefault="007C46CF" w:rsidP="00D140D6">
            <w:pPr>
              <w:rPr>
                <w:rFonts w:ascii="Arial" w:hAnsi="Arial" w:cs="Arial"/>
                <w:sz w:val="20"/>
                <w:szCs w:val="20"/>
              </w:rPr>
            </w:pPr>
          </w:p>
          <w:p w14:paraId="201A82A4" w14:textId="77777777" w:rsidR="007C46CF" w:rsidRPr="007C46CF" w:rsidRDefault="007C46CF" w:rsidP="00D140D6">
            <w:pPr>
              <w:rPr>
                <w:rFonts w:ascii="Arial" w:hAnsi="Arial" w:cs="Arial"/>
                <w:sz w:val="20"/>
                <w:szCs w:val="20"/>
              </w:rPr>
            </w:pPr>
          </w:p>
          <w:p w14:paraId="34128D7E" w14:textId="77777777" w:rsidR="007C46CF" w:rsidRPr="007C46CF" w:rsidRDefault="007C46CF" w:rsidP="00D140D6">
            <w:pPr>
              <w:rPr>
                <w:rFonts w:ascii="Arial" w:hAnsi="Arial" w:cs="Arial"/>
                <w:sz w:val="20"/>
                <w:szCs w:val="20"/>
              </w:rPr>
            </w:pPr>
            <w:r w:rsidRPr="007C46CF">
              <w:rPr>
                <w:rFonts w:ascii="Arial" w:hAnsi="Arial" w:cs="Arial"/>
                <w:sz w:val="20"/>
                <w:szCs w:val="20"/>
              </w:rPr>
              <w:t>Ashford SHMA Update (Jun 15)</w:t>
            </w:r>
          </w:p>
          <w:p w14:paraId="46CAF24A" w14:textId="77777777" w:rsidR="007C46CF" w:rsidRPr="007C46CF" w:rsidRDefault="007C46CF" w:rsidP="00D140D6">
            <w:pPr>
              <w:rPr>
                <w:rFonts w:ascii="Arial" w:hAnsi="Arial" w:cs="Arial"/>
                <w:sz w:val="20"/>
                <w:szCs w:val="20"/>
              </w:rPr>
            </w:pPr>
          </w:p>
          <w:p w14:paraId="72BDE0B7"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Ashford SHMA Update (Jan 17)</w:t>
            </w:r>
            <w:r w:rsidRPr="007C46CF">
              <w:rPr>
                <w:rStyle w:val="FootnoteReference"/>
                <w:rFonts w:ascii="Arial" w:hAnsi="Arial" w:cs="Arial"/>
                <w:sz w:val="20"/>
                <w:szCs w:val="20"/>
              </w:rPr>
              <w:footnoteReference w:id="23"/>
            </w:r>
          </w:p>
        </w:tc>
        <w:tc>
          <w:tcPr>
            <w:tcW w:w="1671" w:type="dxa"/>
          </w:tcPr>
          <w:p w14:paraId="7962B288"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Ashford</w:t>
            </w:r>
          </w:p>
        </w:tc>
        <w:tc>
          <w:tcPr>
            <w:tcW w:w="956" w:type="dxa"/>
          </w:tcPr>
          <w:p w14:paraId="5A67F488" w14:textId="77777777" w:rsidR="007C46CF" w:rsidRPr="007C46CF" w:rsidRDefault="007C46CF" w:rsidP="00D140D6">
            <w:pPr>
              <w:rPr>
                <w:rFonts w:ascii="Arial" w:hAnsi="Arial" w:cs="Arial"/>
                <w:sz w:val="20"/>
                <w:szCs w:val="20"/>
              </w:rPr>
            </w:pPr>
            <w:r w:rsidRPr="007C46CF">
              <w:rPr>
                <w:rFonts w:ascii="Arial" w:hAnsi="Arial" w:cs="Arial"/>
                <w:sz w:val="20"/>
                <w:szCs w:val="20"/>
              </w:rPr>
              <w:t>2014</w:t>
            </w:r>
          </w:p>
          <w:p w14:paraId="611CD940" w14:textId="77777777" w:rsidR="007C46CF" w:rsidRPr="007C46CF" w:rsidRDefault="007C46CF" w:rsidP="00D140D6">
            <w:pPr>
              <w:rPr>
                <w:rFonts w:ascii="Arial" w:hAnsi="Arial" w:cs="Arial"/>
                <w:sz w:val="20"/>
                <w:szCs w:val="20"/>
              </w:rPr>
            </w:pPr>
          </w:p>
          <w:p w14:paraId="2AC74FE8" w14:textId="77777777" w:rsidR="007C46CF" w:rsidRPr="007C46CF" w:rsidRDefault="007C46CF" w:rsidP="00D140D6">
            <w:pPr>
              <w:rPr>
                <w:rFonts w:ascii="Arial" w:hAnsi="Arial" w:cs="Arial"/>
                <w:sz w:val="20"/>
                <w:szCs w:val="20"/>
              </w:rPr>
            </w:pPr>
          </w:p>
          <w:p w14:paraId="3B514116" w14:textId="77777777" w:rsidR="007C46CF" w:rsidRPr="007C46CF" w:rsidRDefault="007C46CF" w:rsidP="00D140D6">
            <w:pPr>
              <w:rPr>
                <w:rFonts w:ascii="Arial" w:hAnsi="Arial" w:cs="Arial"/>
                <w:sz w:val="20"/>
                <w:szCs w:val="20"/>
              </w:rPr>
            </w:pPr>
          </w:p>
          <w:p w14:paraId="373ABF9C" w14:textId="77777777" w:rsidR="007C46CF" w:rsidRPr="007C46CF" w:rsidRDefault="007C46CF" w:rsidP="00D140D6">
            <w:pPr>
              <w:rPr>
                <w:rFonts w:ascii="Arial" w:hAnsi="Arial" w:cs="Arial"/>
                <w:sz w:val="20"/>
                <w:szCs w:val="20"/>
              </w:rPr>
            </w:pPr>
          </w:p>
          <w:p w14:paraId="63D59C9C" w14:textId="77777777" w:rsidR="007C46CF" w:rsidRPr="007C46CF" w:rsidRDefault="007C46CF" w:rsidP="00D140D6">
            <w:pPr>
              <w:rPr>
                <w:rFonts w:ascii="Arial" w:hAnsi="Arial" w:cs="Arial"/>
                <w:sz w:val="20"/>
                <w:szCs w:val="20"/>
              </w:rPr>
            </w:pPr>
          </w:p>
          <w:p w14:paraId="14E5FDD1" w14:textId="77777777" w:rsidR="007C46CF" w:rsidRPr="007C46CF" w:rsidRDefault="007C46CF" w:rsidP="00D140D6">
            <w:pPr>
              <w:rPr>
                <w:rFonts w:ascii="Arial" w:hAnsi="Arial" w:cs="Arial"/>
                <w:sz w:val="20"/>
                <w:szCs w:val="20"/>
              </w:rPr>
            </w:pPr>
          </w:p>
          <w:p w14:paraId="5646F90A" w14:textId="77777777" w:rsidR="007C46CF" w:rsidRPr="007C46CF" w:rsidRDefault="007C46CF" w:rsidP="00D140D6">
            <w:pPr>
              <w:rPr>
                <w:rFonts w:ascii="Arial" w:hAnsi="Arial" w:cs="Arial"/>
                <w:sz w:val="20"/>
                <w:szCs w:val="20"/>
              </w:rPr>
            </w:pPr>
          </w:p>
          <w:p w14:paraId="7BCCE4B9" w14:textId="77777777" w:rsidR="007C46CF" w:rsidRPr="007C46CF" w:rsidRDefault="007C46CF" w:rsidP="00D140D6">
            <w:pPr>
              <w:rPr>
                <w:rFonts w:ascii="Arial" w:hAnsi="Arial" w:cs="Arial"/>
                <w:sz w:val="20"/>
                <w:szCs w:val="20"/>
              </w:rPr>
            </w:pPr>
          </w:p>
          <w:p w14:paraId="7E6F8337" w14:textId="77777777" w:rsidR="007C46CF" w:rsidRPr="007C46CF" w:rsidRDefault="007C46CF" w:rsidP="00D140D6">
            <w:pPr>
              <w:rPr>
                <w:rFonts w:ascii="Arial" w:hAnsi="Arial" w:cs="Arial"/>
                <w:sz w:val="20"/>
                <w:szCs w:val="20"/>
              </w:rPr>
            </w:pPr>
            <w:r w:rsidRPr="007C46CF">
              <w:rPr>
                <w:rFonts w:ascii="Arial" w:hAnsi="Arial" w:cs="Arial"/>
                <w:sz w:val="20"/>
                <w:szCs w:val="20"/>
              </w:rPr>
              <w:t>2014</w:t>
            </w:r>
          </w:p>
          <w:p w14:paraId="1709D87C" w14:textId="77777777" w:rsidR="007C46CF" w:rsidRPr="007C46CF" w:rsidRDefault="007C46CF" w:rsidP="00D140D6">
            <w:pPr>
              <w:rPr>
                <w:rFonts w:ascii="Arial" w:hAnsi="Arial" w:cs="Arial"/>
                <w:sz w:val="20"/>
                <w:szCs w:val="20"/>
              </w:rPr>
            </w:pPr>
          </w:p>
          <w:p w14:paraId="6FC2B821" w14:textId="77777777" w:rsidR="007C46CF" w:rsidRPr="007C46CF" w:rsidRDefault="007C46CF" w:rsidP="00D140D6">
            <w:pPr>
              <w:rPr>
                <w:rFonts w:ascii="Arial" w:hAnsi="Arial" w:cs="Arial"/>
                <w:sz w:val="20"/>
                <w:szCs w:val="20"/>
              </w:rPr>
            </w:pPr>
          </w:p>
          <w:p w14:paraId="1C1EB4D7" w14:textId="77777777" w:rsidR="007C46CF" w:rsidRPr="007C46CF" w:rsidRDefault="007C46CF" w:rsidP="00D140D6">
            <w:pPr>
              <w:rPr>
                <w:rFonts w:ascii="Arial" w:hAnsi="Arial" w:cs="Arial"/>
                <w:sz w:val="20"/>
                <w:szCs w:val="20"/>
              </w:rPr>
            </w:pPr>
          </w:p>
          <w:p w14:paraId="610C507B" w14:textId="77777777" w:rsidR="007C46CF" w:rsidRPr="007C46CF" w:rsidRDefault="007C46CF" w:rsidP="00D140D6">
            <w:pPr>
              <w:rPr>
                <w:rFonts w:ascii="Arial" w:hAnsi="Arial" w:cs="Arial"/>
                <w:sz w:val="20"/>
                <w:szCs w:val="20"/>
              </w:rPr>
            </w:pPr>
            <w:r w:rsidRPr="007C46CF">
              <w:rPr>
                <w:rFonts w:ascii="Arial" w:hAnsi="Arial" w:cs="Arial"/>
                <w:sz w:val="20"/>
                <w:szCs w:val="20"/>
              </w:rPr>
              <w:t>2015</w:t>
            </w:r>
          </w:p>
          <w:p w14:paraId="30785740" w14:textId="77777777" w:rsidR="007C46CF" w:rsidRPr="007C46CF" w:rsidRDefault="007C46CF" w:rsidP="00D140D6">
            <w:pPr>
              <w:rPr>
                <w:rFonts w:ascii="Arial" w:hAnsi="Arial" w:cs="Arial"/>
                <w:sz w:val="20"/>
                <w:szCs w:val="20"/>
              </w:rPr>
            </w:pPr>
          </w:p>
          <w:p w14:paraId="13B8008E" w14:textId="77777777" w:rsidR="007C46CF" w:rsidRPr="007C46CF" w:rsidRDefault="007C46CF" w:rsidP="00D140D6">
            <w:pPr>
              <w:rPr>
                <w:rFonts w:ascii="Arial" w:hAnsi="Arial" w:cs="Arial"/>
                <w:sz w:val="20"/>
                <w:szCs w:val="20"/>
              </w:rPr>
            </w:pPr>
          </w:p>
          <w:p w14:paraId="14F9F3F2" w14:textId="77777777" w:rsidR="007C46CF" w:rsidRPr="007C46CF" w:rsidRDefault="007C46CF" w:rsidP="00D140D6">
            <w:pPr>
              <w:rPr>
                <w:rFonts w:ascii="Arial" w:hAnsi="Arial" w:cs="Arial"/>
                <w:sz w:val="20"/>
                <w:szCs w:val="20"/>
              </w:rPr>
            </w:pPr>
            <w:r w:rsidRPr="007C46CF">
              <w:rPr>
                <w:rFonts w:ascii="Arial" w:hAnsi="Arial" w:cs="Arial"/>
                <w:sz w:val="20"/>
                <w:szCs w:val="20"/>
              </w:rPr>
              <w:t>2017</w:t>
            </w:r>
          </w:p>
        </w:tc>
        <w:tc>
          <w:tcPr>
            <w:tcW w:w="1452" w:type="dxa"/>
          </w:tcPr>
          <w:p w14:paraId="114430D4" w14:textId="77777777" w:rsidR="007C46CF" w:rsidRPr="007C46CF" w:rsidRDefault="007C46CF" w:rsidP="00D140D6">
            <w:pPr>
              <w:rPr>
                <w:rFonts w:ascii="Arial" w:hAnsi="Arial" w:cs="Arial"/>
                <w:sz w:val="20"/>
                <w:szCs w:val="20"/>
              </w:rPr>
            </w:pPr>
            <w:r w:rsidRPr="007C46CF">
              <w:rPr>
                <w:rFonts w:ascii="Arial" w:hAnsi="Arial" w:cs="Arial"/>
                <w:sz w:val="20"/>
                <w:szCs w:val="20"/>
              </w:rPr>
              <w:t>Unclear – some data seems to be 2011-2031 but some is 2013-2030.</w:t>
            </w:r>
          </w:p>
        </w:tc>
        <w:tc>
          <w:tcPr>
            <w:tcW w:w="2272" w:type="dxa"/>
          </w:tcPr>
          <w:p w14:paraId="0011DFA7"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48BDCAB5" w14:textId="77777777" w:rsidR="007C46CF" w:rsidRPr="007C46CF" w:rsidRDefault="007C46CF" w:rsidP="00D140D6">
            <w:pPr>
              <w:rPr>
                <w:rFonts w:ascii="Arial" w:hAnsi="Arial" w:cs="Arial"/>
                <w:sz w:val="20"/>
                <w:szCs w:val="20"/>
              </w:rPr>
            </w:pPr>
          </w:p>
          <w:p w14:paraId="34164EB5" w14:textId="77777777" w:rsidR="007C46CF" w:rsidRPr="007C46CF" w:rsidRDefault="007C46CF" w:rsidP="00D140D6">
            <w:pPr>
              <w:rPr>
                <w:rFonts w:ascii="Arial" w:hAnsi="Arial" w:cs="Arial"/>
                <w:sz w:val="20"/>
                <w:szCs w:val="20"/>
              </w:rPr>
            </w:pPr>
          </w:p>
          <w:p w14:paraId="56D64BC5" w14:textId="77777777" w:rsidR="007C46CF" w:rsidRPr="007C46CF" w:rsidRDefault="007C46CF" w:rsidP="00D140D6">
            <w:pPr>
              <w:rPr>
                <w:rFonts w:ascii="Arial" w:hAnsi="Arial" w:cs="Arial"/>
                <w:sz w:val="20"/>
                <w:szCs w:val="20"/>
              </w:rPr>
            </w:pPr>
          </w:p>
          <w:p w14:paraId="7625B27C" w14:textId="77777777" w:rsidR="007C46CF" w:rsidRPr="007C46CF" w:rsidRDefault="007C46CF" w:rsidP="00D140D6">
            <w:pPr>
              <w:rPr>
                <w:rFonts w:ascii="Arial" w:hAnsi="Arial" w:cs="Arial"/>
                <w:sz w:val="20"/>
                <w:szCs w:val="20"/>
              </w:rPr>
            </w:pPr>
          </w:p>
          <w:p w14:paraId="1F3D2ACC" w14:textId="77777777" w:rsidR="007C46CF" w:rsidRPr="007C46CF" w:rsidRDefault="007C46CF" w:rsidP="00D140D6">
            <w:pPr>
              <w:rPr>
                <w:rFonts w:ascii="Arial" w:hAnsi="Arial" w:cs="Arial"/>
                <w:sz w:val="20"/>
                <w:szCs w:val="20"/>
              </w:rPr>
            </w:pPr>
          </w:p>
          <w:p w14:paraId="089F8F62" w14:textId="77777777" w:rsidR="007C46CF" w:rsidRPr="007C46CF" w:rsidRDefault="007C46CF" w:rsidP="00D140D6">
            <w:pPr>
              <w:rPr>
                <w:rFonts w:ascii="Arial" w:hAnsi="Arial" w:cs="Arial"/>
                <w:sz w:val="20"/>
                <w:szCs w:val="20"/>
              </w:rPr>
            </w:pPr>
          </w:p>
          <w:p w14:paraId="6C4C49B6" w14:textId="77777777" w:rsidR="007C46CF" w:rsidRPr="007C46CF" w:rsidRDefault="007C46CF" w:rsidP="00D140D6">
            <w:pPr>
              <w:rPr>
                <w:rFonts w:ascii="Arial" w:hAnsi="Arial" w:cs="Arial"/>
                <w:sz w:val="20"/>
                <w:szCs w:val="20"/>
              </w:rPr>
            </w:pPr>
          </w:p>
          <w:p w14:paraId="45B4C447" w14:textId="77777777" w:rsidR="007C46CF" w:rsidRPr="007C46CF" w:rsidRDefault="007C46CF" w:rsidP="00D140D6">
            <w:pPr>
              <w:rPr>
                <w:rFonts w:ascii="Arial" w:hAnsi="Arial" w:cs="Arial"/>
                <w:sz w:val="20"/>
                <w:szCs w:val="20"/>
              </w:rPr>
            </w:pPr>
          </w:p>
          <w:p w14:paraId="42DAA6B1"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5939B867" w14:textId="77777777" w:rsidR="007C46CF" w:rsidRPr="007C46CF" w:rsidRDefault="007C46CF" w:rsidP="00D140D6">
            <w:pPr>
              <w:rPr>
                <w:rFonts w:ascii="Arial" w:hAnsi="Arial" w:cs="Arial"/>
                <w:sz w:val="20"/>
                <w:szCs w:val="20"/>
              </w:rPr>
            </w:pPr>
          </w:p>
          <w:p w14:paraId="16643B09" w14:textId="77777777" w:rsidR="007C46CF" w:rsidRPr="007C46CF" w:rsidRDefault="007C46CF" w:rsidP="00D140D6">
            <w:pPr>
              <w:rPr>
                <w:rFonts w:ascii="Arial" w:hAnsi="Arial" w:cs="Arial"/>
                <w:sz w:val="20"/>
                <w:szCs w:val="20"/>
              </w:rPr>
            </w:pPr>
          </w:p>
          <w:p w14:paraId="1E39862A" w14:textId="77777777" w:rsidR="007C46CF" w:rsidRPr="007C46CF" w:rsidRDefault="007C46CF" w:rsidP="00D140D6">
            <w:pPr>
              <w:rPr>
                <w:rFonts w:ascii="Arial" w:hAnsi="Arial" w:cs="Arial"/>
                <w:sz w:val="20"/>
                <w:szCs w:val="20"/>
              </w:rPr>
            </w:pPr>
          </w:p>
          <w:p w14:paraId="1FDCAE16"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700F37A3" w14:textId="77777777" w:rsidR="007C46CF" w:rsidRPr="007C46CF" w:rsidRDefault="007C46CF" w:rsidP="00D140D6">
            <w:pPr>
              <w:rPr>
                <w:rFonts w:ascii="Arial" w:hAnsi="Arial" w:cs="Arial"/>
                <w:sz w:val="20"/>
                <w:szCs w:val="20"/>
              </w:rPr>
            </w:pPr>
          </w:p>
          <w:p w14:paraId="12D66A85" w14:textId="77777777" w:rsidR="007C46CF" w:rsidRPr="007C46CF" w:rsidRDefault="007C46CF" w:rsidP="00D140D6">
            <w:pPr>
              <w:rPr>
                <w:rFonts w:ascii="Arial" w:hAnsi="Arial" w:cs="Arial"/>
                <w:sz w:val="20"/>
                <w:szCs w:val="20"/>
              </w:rPr>
            </w:pPr>
          </w:p>
          <w:p w14:paraId="46C11EFF"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786 per annum based on the 2014-based SNPP (previous studies were 2012-based SNPP and 718 per annum). No adjustment to support economic growth required.</w:t>
            </w:r>
          </w:p>
          <w:p w14:paraId="79CEFCB1" w14:textId="77777777" w:rsidR="007C46CF" w:rsidRPr="007C46CF" w:rsidRDefault="007C46CF" w:rsidP="00D140D6">
            <w:pPr>
              <w:rPr>
                <w:rFonts w:ascii="Arial" w:hAnsi="Arial" w:cs="Arial"/>
                <w:sz w:val="20"/>
                <w:szCs w:val="20"/>
              </w:rPr>
            </w:pPr>
          </w:p>
        </w:tc>
        <w:tc>
          <w:tcPr>
            <w:tcW w:w="3694" w:type="dxa"/>
          </w:tcPr>
          <w:p w14:paraId="14C10D43"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Net need for 335 affordable housing units per annum 2013-2030. Suggests a split of 25% intermediate to 75% rent but separate need calculations are not undertaken.</w:t>
            </w:r>
          </w:p>
          <w:p w14:paraId="4D2679AA" w14:textId="77777777" w:rsidR="007C46CF" w:rsidRPr="007C46CF" w:rsidRDefault="007C46CF" w:rsidP="00D140D6">
            <w:pPr>
              <w:rPr>
                <w:rFonts w:ascii="Arial" w:hAnsi="Arial" w:cs="Arial"/>
                <w:sz w:val="20"/>
                <w:szCs w:val="20"/>
              </w:rPr>
            </w:pPr>
          </w:p>
          <w:p w14:paraId="58163CAF"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6822DBD1" w14:textId="77777777" w:rsidR="007C46CF" w:rsidRPr="007C46CF" w:rsidRDefault="007C46CF" w:rsidP="00D140D6">
            <w:pPr>
              <w:rPr>
                <w:rFonts w:ascii="Arial" w:hAnsi="Arial" w:cs="Arial"/>
                <w:sz w:val="20"/>
                <w:szCs w:val="20"/>
              </w:rPr>
            </w:pPr>
          </w:p>
          <w:p w14:paraId="1C57BD64" w14:textId="77777777" w:rsidR="007C46CF" w:rsidRPr="007C46CF" w:rsidRDefault="007C46CF" w:rsidP="00D140D6">
            <w:pPr>
              <w:rPr>
                <w:rFonts w:ascii="Arial" w:hAnsi="Arial" w:cs="Arial"/>
                <w:sz w:val="20"/>
                <w:szCs w:val="20"/>
              </w:rPr>
            </w:pPr>
          </w:p>
          <w:p w14:paraId="6D095E59" w14:textId="77777777" w:rsidR="007C46CF" w:rsidRPr="007C46CF" w:rsidRDefault="007C46CF" w:rsidP="00D140D6">
            <w:pPr>
              <w:rPr>
                <w:rFonts w:ascii="Arial" w:hAnsi="Arial" w:cs="Arial"/>
                <w:sz w:val="20"/>
                <w:szCs w:val="20"/>
              </w:rPr>
            </w:pPr>
          </w:p>
          <w:p w14:paraId="1B755EF1"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00C7F887" w14:textId="77777777" w:rsidR="007C46CF" w:rsidRPr="007C46CF" w:rsidRDefault="007C46CF" w:rsidP="00D140D6">
            <w:pPr>
              <w:rPr>
                <w:rFonts w:ascii="Arial" w:hAnsi="Arial" w:cs="Arial"/>
                <w:sz w:val="20"/>
                <w:szCs w:val="20"/>
              </w:rPr>
            </w:pPr>
          </w:p>
          <w:p w14:paraId="129616A2" w14:textId="77777777" w:rsidR="007C46CF" w:rsidRPr="007C46CF" w:rsidRDefault="007C46CF" w:rsidP="00D140D6">
            <w:pPr>
              <w:rPr>
                <w:rFonts w:ascii="Arial" w:hAnsi="Arial" w:cs="Arial"/>
                <w:sz w:val="20"/>
                <w:szCs w:val="20"/>
              </w:rPr>
            </w:pPr>
          </w:p>
          <w:p w14:paraId="22EEF230"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43CDD64B" w14:textId="77777777" w:rsidR="007C46CF" w:rsidRPr="007C46CF" w:rsidRDefault="007C46CF" w:rsidP="00D140D6">
            <w:pPr>
              <w:rPr>
                <w:rFonts w:ascii="Arial" w:hAnsi="Arial" w:cs="Arial"/>
                <w:sz w:val="20"/>
                <w:szCs w:val="20"/>
              </w:rPr>
            </w:pPr>
          </w:p>
        </w:tc>
        <w:tc>
          <w:tcPr>
            <w:tcW w:w="3402" w:type="dxa"/>
          </w:tcPr>
          <w:p w14:paraId="4AA2DBF1" w14:textId="77777777" w:rsidR="007C46CF" w:rsidRPr="007C46CF" w:rsidRDefault="007C46CF" w:rsidP="00D140D6">
            <w:pPr>
              <w:rPr>
                <w:rFonts w:ascii="Arial" w:hAnsi="Arial" w:cs="Arial"/>
                <w:sz w:val="20"/>
                <w:szCs w:val="20"/>
              </w:rPr>
            </w:pPr>
            <w:r w:rsidRPr="007C46CF">
              <w:rPr>
                <w:rFonts w:ascii="Arial" w:hAnsi="Arial" w:cs="Arial"/>
                <w:sz w:val="20"/>
                <w:szCs w:val="20"/>
              </w:rPr>
              <w:t>Additional need (to 2030) for 1,160 sheltered, 199 extra care, 880 care bedspaces.</w:t>
            </w:r>
          </w:p>
          <w:p w14:paraId="64DC82DE" w14:textId="77777777" w:rsidR="007C46CF" w:rsidRPr="007C46CF" w:rsidRDefault="007C46CF" w:rsidP="00D140D6">
            <w:pPr>
              <w:rPr>
                <w:rFonts w:ascii="Arial" w:hAnsi="Arial" w:cs="Arial"/>
                <w:sz w:val="20"/>
                <w:szCs w:val="20"/>
              </w:rPr>
            </w:pPr>
          </w:p>
          <w:p w14:paraId="7A956213" w14:textId="77777777" w:rsidR="007C46CF" w:rsidRPr="007C46CF" w:rsidRDefault="007C46CF" w:rsidP="00D140D6">
            <w:pPr>
              <w:rPr>
                <w:rFonts w:ascii="Arial" w:hAnsi="Arial" w:cs="Arial"/>
                <w:sz w:val="20"/>
                <w:szCs w:val="20"/>
              </w:rPr>
            </w:pPr>
          </w:p>
          <w:p w14:paraId="4FE07487" w14:textId="77777777" w:rsidR="007C46CF" w:rsidRPr="007C46CF" w:rsidRDefault="007C46CF" w:rsidP="00D140D6">
            <w:pPr>
              <w:rPr>
                <w:rFonts w:ascii="Arial" w:hAnsi="Arial" w:cs="Arial"/>
                <w:sz w:val="20"/>
                <w:szCs w:val="20"/>
              </w:rPr>
            </w:pPr>
          </w:p>
          <w:p w14:paraId="70E3422C" w14:textId="77777777" w:rsidR="007C46CF" w:rsidRPr="007C46CF" w:rsidRDefault="007C46CF" w:rsidP="00D140D6">
            <w:pPr>
              <w:rPr>
                <w:rFonts w:ascii="Arial" w:hAnsi="Arial" w:cs="Arial"/>
                <w:sz w:val="20"/>
                <w:szCs w:val="20"/>
              </w:rPr>
            </w:pPr>
          </w:p>
          <w:p w14:paraId="596E77BC" w14:textId="77777777" w:rsidR="007C46CF" w:rsidRPr="007C46CF" w:rsidRDefault="007C46CF" w:rsidP="00D140D6">
            <w:pPr>
              <w:rPr>
                <w:rFonts w:ascii="Arial" w:hAnsi="Arial" w:cs="Arial"/>
                <w:sz w:val="20"/>
                <w:szCs w:val="20"/>
              </w:rPr>
            </w:pPr>
            <w:r w:rsidRPr="007C46CF">
              <w:rPr>
                <w:rFonts w:ascii="Arial" w:hAnsi="Arial" w:cs="Arial"/>
                <w:sz w:val="20"/>
                <w:szCs w:val="20"/>
              </w:rPr>
              <w:t>Minimum 320 care home bedspaces 2011-2031</w:t>
            </w:r>
          </w:p>
          <w:p w14:paraId="7DF45AE8" w14:textId="77777777" w:rsidR="007C46CF" w:rsidRPr="007C46CF" w:rsidRDefault="007C46CF" w:rsidP="00D140D6">
            <w:pPr>
              <w:rPr>
                <w:rFonts w:ascii="Arial" w:hAnsi="Arial" w:cs="Arial"/>
                <w:sz w:val="20"/>
                <w:szCs w:val="20"/>
              </w:rPr>
            </w:pPr>
          </w:p>
          <w:p w14:paraId="225080E7"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056DD2E5" w14:textId="77777777" w:rsidR="007C46CF" w:rsidRPr="007C46CF" w:rsidRDefault="007C46CF" w:rsidP="00D140D6">
            <w:pPr>
              <w:rPr>
                <w:rFonts w:ascii="Arial" w:hAnsi="Arial" w:cs="Arial"/>
                <w:sz w:val="20"/>
                <w:szCs w:val="20"/>
              </w:rPr>
            </w:pPr>
          </w:p>
          <w:p w14:paraId="61405EC6" w14:textId="77777777" w:rsidR="007C46CF" w:rsidRPr="007C46CF" w:rsidRDefault="007C46CF" w:rsidP="00D140D6">
            <w:pPr>
              <w:rPr>
                <w:rFonts w:ascii="Arial" w:hAnsi="Arial" w:cs="Arial"/>
                <w:sz w:val="20"/>
                <w:szCs w:val="20"/>
              </w:rPr>
            </w:pPr>
          </w:p>
          <w:p w14:paraId="7D80CBFC"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r>
      <w:tr w:rsidR="007C46CF" w:rsidRPr="007C46CF" w14:paraId="7DAC12E6" w14:textId="77777777" w:rsidTr="007645EB">
        <w:trPr>
          <w:trHeight w:val="726"/>
        </w:trPr>
        <w:tc>
          <w:tcPr>
            <w:tcW w:w="2211" w:type="dxa"/>
          </w:tcPr>
          <w:p w14:paraId="19ECB88A" w14:textId="77777777" w:rsidR="007C46CF" w:rsidRPr="007C46CF" w:rsidRDefault="007C46CF" w:rsidP="00D140D6">
            <w:pPr>
              <w:rPr>
                <w:rFonts w:ascii="Arial" w:hAnsi="Arial" w:cs="Arial"/>
                <w:sz w:val="20"/>
                <w:szCs w:val="20"/>
              </w:rPr>
            </w:pPr>
            <w:r w:rsidRPr="007C46CF">
              <w:rPr>
                <w:rFonts w:ascii="Arial" w:hAnsi="Arial" w:cs="Arial"/>
                <w:sz w:val="20"/>
                <w:szCs w:val="20"/>
              </w:rPr>
              <w:t>Canterbury City Council Housing Needs Assessment</w:t>
            </w:r>
            <w:r w:rsidRPr="007C46CF">
              <w:rPr>
                <w:rStyle w:val="FootnoteReference"/>
                <w:rFonts w:ascii="Arial" w:hAnsi="Arial" w:cs="Arial"/>
                <w:sz w:val="20"/>
                <w:szCs w:val="20"/>
              </w:rPr>
              <w:footnoteReference w:id="24"/>
            </w:r>
          </w:p>
          <w:p w14:paraId="297035A4" w14:textId="77777777" w:rsidR="007C46CF" w:rsidRPr="007C46CF" w:rsidRDefault="007C46CF" w:rsidP="00D140D6">
            <w:pPr>
              <w:rPr>
                <w:rFonts w:ascii="Arial" w:hAnsi="Arial" w:cs="Arial"/>
                <w:sz w:val="20"/>
                <w:szCs w:val="20"/>
              </w:rPr>
            </w:pPr>
          </w:p>
          <w:p w14:paraId="50C68E33" w14:textId="77777777" w:rsidR="007C46CF" w:rsidRPr="007C46CF" w:rsidRDefault="007C46CF" w:rsidP="00D140D6">
            <w:pPr>
              <w:rPr>
                <w:rFonts w:ascii="Arial" w:hAnsi="Arial" w:cs="Arial"/>
                <w:sz w:val="20"/>
                <w:szCs w:val="20"/>
              </w:rPr>
            </w:pPr>
          </w:p>
          <w:p w14:paraId="6C4A0827" w14:textId="77777777" w:rsidR="007C46CF" w:rsidRPr="007C46CF" w:rsidRDefault="007C46CF" w:rsidP="00D140D6">
            <w:pPr>
              <w:rPr>
                <w:rFonts w:ascii="Arial" w:hAnsi="Arial" w:cs="Arial"/>
                <w:sz w:val="20"/>
                <w:szCs w:val="20"/>
              </w:rPr>
            </w:pPr>
          </w:p>
          <w:p w14:paraId="6F27A0E6" w14:textId="77777777" w:rsidR="007C46CF" w:rsidRPr="007C46CF" w:rsidRDefault="007C46CF" w:rsidP="00D140D6">
            <w:pPr>
              <w:rPr>
                <w:rFonts w:ascii="Arial" w:hAnsi="Arial" w:cs="Arial"/>
                <w:sz w:val="20"/>
                <w:szCs w:val="20"/>
              </w:rPr>
            </w:pPr>
          </w:p>
          <w:p w14:paraId="5E548493" w14:textId="77777777" w:rsidR="007C46CF" w:rsidRPr="007C46CF" w:rsidRDefault="007C46CF" w:rsidP="00D140D6">
            <w:pPr>
              <w:rPr>
                <w:rFonts w:ascii="Arial" w:hAnsi="Arial" w:cs="Arial"/>
                <w:sz w:val="20"/>
                <w:szCs w:val="20"/>
              </w:rPr>
            </w:pPr>
            <w:r w:rsidRPr="007C46CF">
              <w:rPr>
                <w:rFonts w:ascii="Arial" w:hAnsi="Arial" w:cs="Arial"/>
                <w:sz w:val="20"/>
                <w:szCs w:val="20"/>
              </w:rPr>
              <w:t>Canterbury Housing Needs Assessment Addendum</w:t>
            </w:r>
            <w:r w:rsidRPr="007C46CF">
              <w:rPr>
                <w:rStyle w:val="FootnoteReference"/>
                <w:rFonts w:ascii="Arial" w:hAnsi="Arial" w:cs="Arial"/>
                <w:sz w:val="20"/>
                <w:szCs w:val="20"/>
              </w:rPr>
              <w:footnoteReference w:id="25"/>
            </w:r>
          </w:p>
        </w:tc>
        <w:tc>
          <w:tcPr>
            <w:tcW w:w="1671" w:type="dxa"/>
          </w:tcPr>
          <w:p w14:paraId="6B6EE054" w14:textId="77777777" w:rsidR="007C46CF" w:rsidRPr="007C46CF" w:rsidRDefault="007C46CF" w:rsidP="00D140D6">
            <w:pPr>
              <w:rPr>
                <w:rFonts w:ascii="Arial" w:hAnsi="Arial" w:cs="Arial"/>
                <w:sz w:val="20"/>
                <w:szCs w:val="20"/>
              </w:rPr>
            </w:pPr>
            <w:r w:rsidRPr="007C46CF">
              <w:rPr>
                <w:rFonts w:ascii="Arial" w:hAnsi="Arial" w:cs="Arial"/>
                <w:sz w:val="20"/>
                <w:szCs w:val="20"/>
              </w:rPr>
              <w:t>Canterbury</w:t>
            </w:r>
          </w:p>
        </w:tc>
        <w:tc>
          <w:tcPr>
            <w:tcW w:w="956" w:type="dxa"/>
          </w:tcPr>
          <w:p w14:paraId="17A0EA0F" w14:textId="77777777" w:rsidR="007C46CF" w:rsidRPr="007C46CF" w:rsidRDefault="007C46CF" w:rsidP="00D140D6">
            <w:pPr>
              <w:rPr>
                <w:rFonts w:ascii="Arial" w:hAnsi="Arial" w:cs="Arial"/>
                <w:sz w:val="20"/>
                <w:szCs w:val="20"/>
              </w:rPr>
            </w:pPr>
            <w:r w:rsidRPr="007C46CF">
              <w:rPr>
                <w:rFonts w:ascii="Arial" w:hAnsi="Arial" w:cs="Arial"/>
                <w:sz w:val="20"/>
                <w:szCs w:val="20"/>
              </w:rPr>
              <w:t>2021</w:t>
            </w:r>
          </w:p>
          <w:p w14:paraId="133FF886" w14:textId="77777777" w:rsidR="007C46CF" w:rsidRPr="007C46CF" w:rsidRDefault="007C46CF" w:rsidP="00D140D6">
            <w:pPr>
              <w:rPr>
                <w:rFonts w:ascii="Arial" w:hAnsi="Arial" w:cs="Arial"/>
                <w:sz w:val="20"/>
                <w:szCs w:val="20"/>
              </w:rPr>
            </w:pPr>
          </w:p>
          <w:p w14:paraId="182DF391" w14:textId="77777777" w:rsidR="007C46CF" w:rsidRPr="007C46CF" w:rsidRDefault="007C46CF" w:rsidP="00D140D6">
            <w:pPr>
              <w:rPr>
                <w:rFonts w:ascii="Arial" w:hAnsi="Arial" w:cs="Arial"/>
                <w:sz w:val="20"/>
                <w:szCs w:val="20"/>
              </w:rPr>
            </w:pPr>
          </w:p>
          <w:p w14:paraId="35E5AEB5" w14:textId="77777777" w:rsidR="007C46CF" w:rsidRPr="007C46CF" w:rsidRDefault="007C46CF" w:rsidP="00D140D6">
            <w:pPr>
              <w:rPr>
                <w:rFonts w:ascii="Arial" w:hAnsi="Arial" w:cs="Arial"/>
                <w:sz w:val="20"/>
                <w:szCs w:val="20"/>
              </w:rPr>
            </w:pPr>
          </w:p>
          <w:p w14:paraId="476C35F6" w14:textId="77777777" w:rsidR="007C46CF" w:rsidRPr="007C46CF" w:rsidRDefault="007C46CF" w:rsidP="00D140D6">
            <w:pPr>
              <w:rPr>
                <w:rFonts w:ascii="Arial" w:hAnsi="Arial" w:cs="Arial"/>
                <w:sz w:val="20"/>
                <w:szCs w:val="20"/>
              </w:rPr>
            </w:pPr>
          </w:p>
          <w:p w14:paraId="1D5F00E6" w14:textId="77777777" w:rsidR="007C46CF" w:rsidRPr="007C46CF" w:rsidRDefault="007C46CF" w:rsidP="00D140D6">
            <w:pPr>
              <w:rPr>
                <w:rFonts w:ascii="Arial" w:hAnsi="Arial" w:cs="Arial"/>
                <w:sz w:val="20"/>
                <w:szCs w:val="20"/>
              </w:rPr>
            </w:pPr>
          </w:p>
          <w:p w14:paraId="60B24BEC" w14:textId="77777777" w:rsidR="007C46CF" w:rsidRPr="007C46CF" w:rsidRDefault="007C46CF" w:rsidP="00D140D6">
            <w:pPr>
              <w:rPr>
                <w:rFonts w:ascii="Arial" w:hAnsi="Arial" w:cs="Arial"/>
                <w:sz w:val="20"/>
                <w:szCs w:val="20"/>
              </w:rPr>
            </w:pPr>
          </w:p>
          <w:p w14:paraId="33178ACE" w14:textId="77777777" w:rsidR="007C46CF" w:rsidRPr="007C46CF" w:rsidRDefault="007C46CF" w:rsidP="00D140D6">
            <w:pPr>
              <w:rPr>
                <w:rFonts w:ascii="Arial" w:hAnsi="Arial" w:cs="Arial"/>
                <w:sz w:val="20"/>
                <w:szCs w:val="20"/>
              </w:rPr>
            </w:pPr>
          </w:p>
          <w:p w14:paraId="2934D428" w14:textId="77777777" w:rsidR="007C46CF" w:rsidRPr="007C46CF" w:rsidRDefault="007C46CF" w:rsidP="00D140D6">
            <w:pPr>
              <w:rPr>
                <w:rFonts w:ascii="Arial" w:hAnsi="Arial" w:cs="Arial"/>
                <w:sz w:val="20"/>
                <w:szCs w:val="20"/>
              </w:rPr>
            </w:pPr>
          </w:p>
          <w:p w14:paraId="6ABBDBC5" w14:textId="77777777" w:rsidR="007C46CF" w:rsidRPr="007C46CF" w:rsidRDefault="007C46CF" w:rsidP="00D140D6">
            <w:pPr>
              <w:rPr>
                <w:rFonts w:ascii="Arial" w:hAnsi="Arial" w:cs="Arial"/>
                <w:sz w:val="20"/>
                <w:szCs w:val="20"/>
              </w:rPr>
            </w:pPr>
          </w:p>
          <w:p w14:paraId="43EAFB38" w14:textId="77777777" w:rsidR="007C46CF" w:rsidRPr="007C46CF" w:rsidRDefault="007C46CF" w:rsidP="00D140D6">
            <w:pPr>
              <w:rPr>
                <w:rFonts w:ascii="Arial" w:hAnsi="Arial" w:cs="Arial"/>
                <w:sz w:val="20"/>
                <w:szCs w:val="20"/>
              </w:rPr>
            </w:pPr>
            <w:r w:rsidRPr="007C46CF">
              <w:rPr>
                <w:rFonts w:ascii="Arial" w:hAnsi="Arial" w:cs="Arial"/>
                <w:sz w:val="20"/>
                <w:szCs w:val="20"/>
              </w:rPr>
              <w:t>2024</w:t>
            </w:r>
          </w:p>
        </w:tc>
        <w:tc>
          <w:tcPr>
            <w:tcW w:w="1452" w:type="dxa"/>
          </w:tcPr>
          <w:p w14:paraId="2BED3FD6" w14:textId="77777777" w:rsidR="007C46CF" w:rsidRPr="007C46CF" w:rsidRDefault="007C46CF" w:rsidP="00D140D6">
            <w:pPr>
              <w:rPr>
                <w:rFonts w:ascii="Arial" w:hAnsi="Arial" w:cs="Arial"/>
                <w:sz w:val="20"/>
                <w:szCs w:val="20"/>
              </w:rPr>
            </w:pPr>
            <w:r w:rsidRPr="007C46CF">
              <w:rPr>
                <w:rFonts w:ascii="Arial" w:hAnsi="Arial" w:cs="Arial"/>
                <w:sz w:val="20"/>
                <w:szCs w:val="20"/>
              </w:rPr>
              <w:t>2020-2040</w:t>
            </w:r>
          </w:p>
        </w:tc>
        <w:tc>
          <w:tcPr>
            <w:tcW w:w="2272" w:type="dxa"/>
          </w:tcPr>
          <w:p w14:paraId="47B6B64E" w14:textId="77777777" w:rsidR="007C46CF" w:rsidRPr="007C46CF" w:rsidRDefault="007C46CF" w:rsidP="00D140D6">
            <w:pPr>
              <w:rPr>
                <w:rFonts w:ascii="Arial" w:hAnsi="Arial" w:cs="Arial"/>
                <w:sz w:val="20"/>
                <w:szCs w:val="20"/>
              </w:rPr>
            </w:pPr>
            <w:r w:rsidRPr="007C46CF">
              <w:rPr>
                <w:rFonts w:ascii="Arial" w:hAnsi="Arial" w:cs="Arial"/>
                <w:sz w:val="20"/>
                <w:szCs w:val="20"/>
              </w:rPr>
              <w:t>Standard Method = 1,120 per annum</w:t>
            </w:r>
          </w:p>
        </w:tc>
        <w:tc>
          <w:tcPr>
            <w:tcW w:w="3694" w:type="dxa"/>
          </w:tcPr>
          <w:p w14:paraId="477CA5B4" w14:textId="77777777" w:rsidR="007C46CF" w:rsidRPr="007C46CF" w:rsidRDefault="007C46CF" w:rsidP="00D140D6">
            <w:pPr>
              <w:rPr>
                <w:rFonts w:ascii="Arial" w:hAnsi="Arial" w:cs="Arial"/>
                <w:sz w:val="20"/>
                <w:szCs w:val="20"/>
              </w:rPr>
            </w:pPr>
            <w:r w:rsidRPr="007C46CF">
              <w:rPr>
                <w:rFonts w:ascii="Arial" w:hAnsi="Arial" w:cs="Arial"/>
                <w:sz w:val="20"/>
                <w:szCs w:val="20"/>
              </w:rPr>
              <w:t>308 affordable homes to rent and 156 affordable home ownership dwellings per annum. 464 per annum total affordable homes.</w:t>
            </w:r>
          </w:p>
        </w:tc>
        <w:tc>
          <w:tcPr>
            <w:tcW w:w="3402" w:type="dxa"/>
          </w:tcPr>
          <w:p w14:paraId="13EDBC4A" w14:textId="77777777" w:rsidR="007C46CF" w:rsidRPr="007C46CF" w:rsidRDefault="007C46CF" w:rsidP="00D140D6">
            <w:pPr>
              <w:rPr>
                <w:rFonts w:ascii="Arial" w:hAnsi="Arial" w:cs="Arial"/>
                <w:sz w:val="20"/>
                <w:szCs w:val="20"/>
              </w:rPr>
            </w:pPr>
            <w:r w:rsidRPr="007C46CF">
              <w:rPr>
                <w:rFonts w:ascii="Arial" w:hAnsi="Arial" w:cs="Arial"/>
                <w:sz w:val="20"/>
                <w:szCs w:val="20"/>
              </w:rPr>
              <w:t>Minimum levels of need over plan period:</w:t>
            </w:r>
          </w:p>
          <w:p w14:paraId="225D2AD1" w14:textId="77777777" w:rsidR="007C46CF" w:rsidRPr="007C46CF" w:rsidRDefault="007C46CF" w:rsidP="00D140D6">
            <w:pPr>
              <w:rPr>
                <w:rFonts w:ascii="Arial" w:hAnsi="Arial" w:cs="Arial"/>
                <w:sz w:val="20"/>
                <w:szCs w:val="20"/>
              </w:rPr>
            </w:pPr>
            <w:r w:rsidRPr="007C46CF">
              <w:rPr>
                <w:rFonts w:ascii="Arial" w:hAnsi="Arial" w:cs="Arial"/>
                <w:sz w:val="20"/>
                <w:szCs w:val="20"/>
              </w:rPr>
              <w:t>Age exclusive housing = 576 units</w:t>
            </w:r>
          </w:p>
          <w:p w14:paraId="6B4055C9" w14:textId="77777777" w:rsidR="007C46CF" w:rsidRPr="007C46CF" w:rsidRDefault="007C46CF" w:rsidP="00D140D6">
            <w:pPr>
              <w:rPr>
                <w:rFonts w:ascii="Arial" w:hAnsi="Arial" w:cs="Arial"/>
                <w:sz w:val="20"/>
                <w:szCs w:val="20"/>
              </w:rPr>
            </w:pPr>
            <w:r w:rsidRPr="007C46CF">
              <w:rPr>
                <w:rFonts w:ascii="Arial" w:hAnsi="Arial" w:cs="Arial"/>
                <w:sz w:val="20"/>
                <w:szCs w:val="20"/>
              </w:rPr>
              <w:t>Specialist units = 1,732 units</w:t>
            </w:r>
          </w:p>
          <w:p w14:paraId="1E27F343" w14:textId="77777777" w:rsidR="007C46CF" w:rsidRPr="007C46CF" w:rsidRDefault="007C46CF" w:rsidP="00D140D6">
            <w:pPr>
              <w:rPr>
                <w:rFonts w:ascii="Arial" w:hAnsi="Arial" w:cs="Arial"/>
                <w:sz w:val="20"/>
                <w:szCs w:val="20"/>
              </w:rPr>
            </w:pPr>
            <w:r w:rsidRPr="007C46CF">
              <w:rPr>
                <w:rFonts w:ascii="Arial" w:hAnsi="Arial" w:cs="Arial"/>
                <w:sz w:val="20"/>
                <w:szCs w:val="20"/>
              </w:rPr>
              <w:t>Care home bedspaces = 1,150 (26% nursing)</w:t>
            </w:r>
          </w:p>
        </w:tc>
      </w:tr>
      <w:tr w:rsidR="007C46CF" w:rsidRPr="007C46CF" w14:paraId="600E78B1" w14:textId="77777777" w:rsidTr="007645EB">
        <w:trPr>
          <w:trHeight w:val="726"/>
        </w:trPr>
        <w:tc>
          <w:tcPr>
            <w:tcW w:w="2211" w:type="dxa"/>
          </w:tcPr>
          <w:p w14:paraId="4D5DFF49" w14:textId="77777777" w:rsidR="007C46CF" w:rsidRPr="007C46CF" w:rsidRDefault="007C46CF" w:rsidP="00D140D6">
            <w:pPr>
              <w:rPr>
                <w:rFonts w:ascii="Arial" w:hAnsi="Arial" w:cs="Arial"/>
                <w:sz w:val="20"/>
                <w:szCs w:val="20"/>
              </w:rPr>
            </w:pPr>
            <w:r w:rsidRPr="007C46CF">
              <w:rPr>
                <w:rFonts w:ascii="Arial" w:hAnsi="Arial" w:cs="Arial"/>
                <w:sz w:val="20"/>
                <w:szCs w:val="20"/>
              </w:rPr>
              <w:t>Dartford and Ebbsfleet Housing Needs Assessment</w:t>
            </w:r>
            <w:r w:rsidRPr="007C46CF">
              <w:rPr>
                <w:rStyle w:val="FootnoteReference"/>
                <w:rFonts w:ascii="Arial" w:hAnsi="Arial" w:cs="Arial"/>
                <w:sz w:val="20"/>
                <w:szCs w:val="20"/>
              </w:rPr>
              <w:footnoteReference w:id="26"/>
            </w:r>
          </w:p>
          <w:p w14:paraId="2A176591" w14:textId="77777777" w:rsidR="007C46CF" w:rsidRPr="007C46CF" w:rsidRDefault="007C46CF" w:rsidP="00D140D6">
            <w:pPr>
              <w:rPr>
                <w:rFonts w:ascii="Arial" w:hAnsi="Arial" w:cs="Arial"/>
                <w:sz w:val="20"/>
                <w:szCs w:val="20"/>
              </w:rPr>
            </w:pPr>
          </w:p>
          <w:p w14:paraId="5EA0418B" w14:textId="77777777" w:rsidR="007C46CF" w:rsidRPr="007C46CF" w:rsidRDefault="007C46CF" w:rsidP="00D140D6">
            <w:pPr>
              <w:rPr>
                <w:rFonts w:ascii="Arial" w:hAnsi="Arial" w:cs="Arial"/>
                <w:sz w:val="20"/>
                <w:szCs w:val="20"/>
              </w:rPr>
            </w:pPr>
          </w:p>
          <w:p w14:paraId="44FF517B" w14:textId="77777777" w:rsidR="007C46CF" w:rsidRPr="007C46CF" w:rsidRDefault="007C46CF" w:rsidP="00D140D6">
            <w:pPr>
              <w:rPr>
                <w:rFonts w:ascii="Arial" w:hAnsi="Arial" w:cs="Arial"/>
                <w:sz w:val="20"/>
                <w:szCs w:val="20"/>
              </w:rPr>
            </w:pPr>
          </w:p>
          <w:p w14:paraId="11E5A950" w14:textId="77777777" w:rsidR="007C46CF" w:rsidRPr="007C46CF" w:rsidRDefault="007C46CF" w:rsidP="00D140D6">
            <w:pPr>
              <w:rPr>
                <w:rFonts w:ascii="Arial" w:hAnsi="Arial" w:cs="Arial"/>
                <w:sz w:val="20"/>
                <w:szCs w:val="20"/>
              </w:rPr>
            </w:pPr>
          </w:p>
          <w:p w14:paraId="329D1C6F" w14:textId="77777777" w:rsidR="007C46CF" w:rsidRPr="007C46CF" w:rsidRDefault="007C46CF" w:rsidP="00D140D6">
            <w:pPr>
              <w:rPr>
                <w:rFonts w:ascii="Arial" w:hAnsi="Arial" w:cs="Arial"/>
                <w:sz w:val="20"/>
                <w:szCs w:val="20"/>
              </w:rPr>
            </w:pPr>
          </w:p>
          <w:p w14:paraId="505894E8" w14:textId="77777777" w:rsidR="007C46CF" w:rsidRPr="007C46CF" w:rsidRDefault="007C46CF" w:rsidP="00D140D6">
            <w:pPr>
              <w:rPr>
                <w:rFonts w:ascii="Arial" w:hAnsi="Arial" w:cs="Arial"/>
                <w:sz w:val="20"/>
                <w:szCs w:val="20"/>
              </w:rPr>
            </w:pPr>
          </w:p>
          <w:p w14:paraId="7155662A"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Dartford and Ebbsfleet Residential Needs Assessment Update</w:t>
            </w:r>
            <w:r w:rsidRPr="007C46CF">
              <w:rPr>
                <w:rStyle w:val="FootnoteReference"/>
                <w:rFonts w:ascii="Arial" w:hAnsi="Arial" w:cs="Arial"/>
                <w:sz w:val="20"/>
                <w:szCs w:val="20"/>
              </w:rPr>
              <w:footnoteReference w:id="27"/>
            </w:r>
          </w:p>
        </w:tc>
        <w:tc>
          <w:tcPr>
            <w:tcW w:w="1671" w:type="dxa"/>
          </w:tcPr>
          <w:p w14:paraId="743D49F2"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Dartford</w:t>
            </w:r>
          </w:p>
        </w:tc>
        <w:tc>
          <w:tcPr>
            <w:tcW w:w="956" w:type="dxa"/>
          </w:tcPr>
          <w:p w14:paraId="6E4AD04F" w14:textId="77777777" w:rsidR="007C46CF" w:rsidRPr="007C46CF" w:rsidRDefault="007C46CF" w:rsidP="00D140D6">
            <w:pPr>
              <w:rPr>
                <w:rFonts w:ascii="Arial" w:hAnsi="Arial" w:cs="Arial"/>
                <w:sz w:val="20"/>
                <w:szCs w:val="20"/>
              </w:rPr>
            </w:pPr>
            <w:r w:rsidRPr="007C46CF">
              <w:rPr>
                <w:rFonts w:ascii="Arial" w:hAnsi="Arial" w:cs="Arial"/>
                <w:sz w:val="20"/>
                <w:szCs w:val="20"/>
              </w:rPr>
              <w:t>2019</w:t>
            </w:r>
          </w:p>
          <w:p w14:paraId="4726493B" w14:textId="77777777" w:rsidR="007C46CF" w:rsidRPr="007C46CF" w:rsidRDefault="007C46CF" w:rsidP="00D140D6">
            <w:pPr>
              <w:rPr>
                <w:rFonts w:ascii="Arial" w:hAnsi="Arial" w:cs="Arial"/>
                <w:sz w:val="20"/>
                <w:szCs w:val="20"/>
              </w:rPr>
            </w:pPr>
          </w:p>
          <w:p w14:paraId="22D430E1" w14:textId="77777777" w:rsidR="007C46CF" w:rsidRPr="007C46CF" w:rsidRDefault="007C46CF" w:rsidP="00D140D6">
            <w:pPr>
              <w:rPr>
                <w:rFonts w:ascii="Arial" w:hAnsi="Arial" w:cs="Arial"/>
                <w:sz w:val="20"/>
                <w:szCs w:val="20"/>
              </w:rPr>
            </w:pPr>
          </w:p>
          <w:p w14:paraId="4163F66A" w14:textId="77777777" w:rsidR="007C46CF" w:rsidRPr="007C46CF" w:rsidRDefault="007C46CF" w:rsidP="00D140D6">
            <w:pPr>
              <w:rPr>
                <w:rFonts w:ascii="Arial" w:hAnsi="Arial" w:cs="Arial"/>
                <w:sz w:val="20"/>
                <w:szCs w:val="20"/>
              </w:rPr>
            </w:pPr>
          </w:p>
          <w:p w14:paraId="32F10FB5" w14:textId="77777777" w:rsidR="007C46CF" w:rsidRPr="007C46CF" w:rsidRDefault="007C46CF" w:rsidP="00D140D6">
            <w:pPr>
              <w:rPr>
                <w:rFonts w:ascii="Arial" w:hAnsi="Arial" w:cs="Arial"/>
                <w:sz w:val="20"/>
                <w:szCs w:val="20"/>
              </w:rPr>
            </w:pPr>
          </w:p>
          <w:p w14:paraId="64F46C5E" w14:textId="77777777" w:rsidR="007C46CF" w:rsidRPr="007C46CF" w:rsidRDefault="007C46CF" w:rsidP="00D140D6">
            <w:pPr>
              <w:rPr>
                <w:rFonts w:ascii="Arial" w:hAnsi="Arial" w:cs="Arial"/>
                <w:sz w:val="20"/>
                <w:szCs w:val="20"/>
              </w:rPr>
            </w:pPr>
          </w:p>
          <w:p w14:paraId="0FEE3548" w14:textId="77777777" w:rsidR="007C46CF" w:rsidRPr="007C46CF" w:rsidRDefault="007C46CF" w:rsidP="00D140D6">
            <w:pPr>
              <w:rPr>
                <w:rFonts w:ascii="Arial" w:hAnsi="Arial" w:cs="Arial"/>
                <w:sz w:val="20"/>
                <w:szCs w:val="20"/>
              </w:rPr>
            </w:pPr>
          </w:p>
          <w:p w14:paraId="407ECA8C" w14:textId="77777777" w:rsidR="007C46CF" w:rsidRPr="007C46CF" w:rsidRDefault="007C46CF" w:rsidP="00D140D6">
            <w:pPr>
              <w:rPr>
                <w:rFonts w:ascii="Arial" w:hAnsi="Arial" w:cs="Arial"/>
                <w:sz w:val="20"/>
                <w:szCs w:val="20"/>
              </w:rPr>
            </w:pPr>
          </w:p>
          <w:p w14:paraId="5B2D29F6" w14:textId="77777777" w:rsidR="007C46CF" w:rsidRPr="007C46CF" w:rsidRDefault="007C46CF" w:rsidP="00D140D6">
            <w:pPr>
              <w:rPr>
                <w:rFonts w:ascii="Arial" w:hAnsi="Arial" w:cs="Arial"/>
                <w:sz w:val="20"/>
                <w:szCs w:val="20"/>
              </w:rPr>
            </w:pPr>
          </w:p>
          <w:p w14:paraId="6EAF98AF" w14:textId="77777777" w:rsidR="007C46CF" w:rsidRPr="007C46CF" w:rsidRDefault="007C46CF" w:rsidP="00D140D6">
            <w:pPr>
              <w:rPr>
                <w:rFonts w:ascii="Arial" w:hAnsi="Arial" w:cs="Arial"/>
                <w:sz w:val="20"/>
                <w:szCs w:val="20"/>
              </w:rPr>
            </w:pPr>
            <w:r w:rsidRPr="007C46CF">
              <w:rPr>
                <w:rFonts w:ascii="Arial" w:hAnsi="Arial" w:cs="Arial"/>
                <w:sz w:val="20"/>
                <w:szCs w:val="20"/>
              </w:rPr>
              <w:t>2021</w:t>
            </w:r>
          </w:p>
        </w:tc>
        <w:tc>
          <w:tcPr>
            <w:tcW w:w="1452" w:type="dxa"/>
          </w:tcPr>
          <w:p w14:paraId="39A6E2B4" w14:textId="77777777" w:rsidR="007C46CF" w:rsidRPr="007C46CF" w:rsidRDefault="007C46CF" w:rsidP="00D140D6">
            <w:pPr>
              <w:rPr>
                <w:rFonts w:ascii="Arial" w:hAnsi="Arial" w:cs="Arial"/>
                <w:sz w:val="20"/>
                <w:szCs w:val="20"/>
              </w:rPr>
            </w:pPr>
            <w:r w:rsidRPr="007C46CF">
              <w:rPr>
                <w:rFonts w:ascii="Arial" w:hAnsi="Arial" w:cs="Arial"/>
                <w:sz w:val="20"/>
                <w:szCs w:val="20"/>
              </w:rPr>
              <w:t>2019-2036</w:t>
            </w:r>
          </w:p>
          <w:p w14:paraId="5253D6FA" w14:textId="77777777" w:rsidR="007C46CF" w:rsidRPr="007C46CF" w:rsidRDefault="007C46CF" w:rsidP="00D140D6">
            <w:pPr>
              <w:rPr>
                <w:rFonts w:ascii="Arial" w:hAnsi="Arial" w:cs="Arial"/>
                <w:sz w:val="20"/>
                <w:szCs w:val="20"/>
              </w:rPr>
            </w:pPr>
          </w:p>
          <w:p w14:paraId="756B0883" w14:textId="77777777" w:rsidR="007C46CF" w:rsidRPr="007C46CF" w:rsidRDefault="007C46CF" w:rsidP="00D140D6">
            <w:pPr>
              <w:rPr>
                <w:rFonts w:ascii="Arial" w:hAnsi="Arial" w:cs="Arial"/>
                <w:sz w:val="20"/>
                <w:szCs w:val="20"/>
              </w:rPr>
            </w:pPr>
          </w:p>
          <w:p w14:paraId="263285AC" w14:textId="77777777" w:rsidR="007C46CF" w:rsidRPr="007C46CF" w:rsidRDefault="007C46CF" w:rsidP="00D140D6">
            <w:pPr>
              <w:rPr>
                <w:rFonts w:ascii="Arial" w:hAnsi="Arial" w:cs="Arial"/>
                <w:sz w:val="20"/>
                <w:szCs w:val="20"/>
              </w:rPr>
            </w:pPr>
          </w:p>
          <w:p w14:paraId="7B3EE987" w14:textId="77777777" w:rsidR="007C46CF" w:rsidRPr="007C46CF" w:rsidRDefault="007C46CF" w:rsidP="00D140D6">
            <w:pPr>
              <w:rPr>
                <w:rFonts w:ascii="Arial" w:hAnsi="Arial" w:cs="Arial"/>
                <w:sz w:val="20"/>
                <w:szCs w:val="20"/>
              </w:rPr>
            </w:pPr>
          </w:p>
          <w:p w14:paraId="3791DC46" w14:textId="77777777" w:rsidR="007C46CF" w:rsidRPr="007C46CF" w:rsidRDefault="007C46CF" w:rsidP="00D140D6">
            <w:pPr>
              <w:rPr>
                <w:rFonts w:ascii="Arial" w:hAnsi="Arial" w:cs="Arial"/>
                <w:sz w:val="20"/>
                <w:szCs w:val="20"/>
              </w:rPr>
            </w:pPr>
          </w:p>
          <w:p w14:paraId="71BC498F" w14:textId="77777777" w:rsidR="007C46CF" w:rsidRPr="007C46CF" w:rsidRDefault="007C46CF" w:rsidP="00D140D6">
            <w:pPr>
              <w:rPr>
                <w:rFonts w:ascii="Arial" w:hAnsi="Arial" w:cs="Arial"/>
                <w:sz w:val="20"/>
                <w:szCs w:val="20"/>
              </w:rPr>
            </w:pPr>
          </w:p>
          <w:p w14:paraId="5F5EF4E0" w14:textId="77777777" w:rsidR="007C46CF" w:rsidRPr="007C46CF" w:rsidRDefault="007C46CF" w:rsidP="00D140D6">
            <w:pPr>
              <w:rPr>
                <w:rFonts w:ascii="Arial" w:hAnsi="Arial" w:cs="Arial"/>
                <w:sz w:val="20"/>
                <w:szCs w:val="20"/>
              </w:rPr>
            </w:pPr>
          </w:p>
          <w:p w14:paraId="58E50E04" w14:textId="77777777" w:rsidR="007C46CF" w:rsidRPr="007C46CF" w:rsidRDefault="007C46CF" w:rsidP="00D140D6">
            <w:pPr>
              <w:rPr>
                <w:rFonts w:ascii="Arial" w:hAnsi="Arial" w:cs="Arial"/>
                <w:sz w:val="20"/>
                <w:szCs w:val="20"/>
              </w:rPr>
            </w:pPr>
          </w:p>
          <w:p w14:paraId="665784B8" w14:textId="77777777" w:rsidR="007C46CF" w:rsidRPr="007C46CF" w:rsidRDefault="007C46CF" w:rsidP="00D140D6">
            <w:pPr>
              <w:rPr>
                <w:rFonts w:ascii="Arial" w:hAnsi="Arial" w:cs="Arial"/>
                <w:sz w:val="20"/>
                <w:szCs w:val="20"/>
              </w:rPr>
            </w:pPr>
            <w:r w:rsidRPr="007C46CF">
              <w:rPr>
                <w:rFonts w:ascii="Arial" w:hAnsi="Arial" w:cs="Arial"/>
                <w:sz w:val="20"/>
                <w:szCs w:val="20"/>
              </w:rPr>
              <w:t>2021/22 – 2036/37</w:t>
            </w:r>
          </w:p>
        </w:tc>
        <w:tc>
          <w:tcPr>
            <w:tcW w:w="2272" w:type="dxa"/>
          </w:tcPr>
          <w:p w14:paraId="468B7BCF"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70197C6D" w14:textId="77777777" w:rsidR="007C46CF" w:rsidRPr="007C46CF" w:rsidRDefault="007C46CF" w:rsidP="00D140D6">
            <w:pPr>
              <w:rPr>
                <w:rFonts w:ascii="Arial" w:hAnsi="Arial" w:cs="Arial"/>
                <w:sz w:val="20"/>
                <w:szCs w:val="20"/>
              </w:rPr>
            </w:pPr>
          </w:p>
          <w:p w14:paraId="1CC765B3" w14:textId="77777777" w:rsidR="007C46CF" w:rsidRPr="007C46CF" w:rsidRDefault="007C46CF" w:rsidP="00D140D6">
            <w:pPr>
              <w:rPr>
                <w:rFonts w:ascii="Arial" w:hAnsi="Arial" w:cs="Arial"/>
                <w:sz w:val="20"/>
                <w:szCs w:val="20"/>
              </w:rPr>
            </w:pPr>
          </w:p>
          <w:p w14:paraId="2895407F" w14:textId="77777777" w:rsidR="007C46CF" w:rsidRPr="007C46CF" w:rsidRDefault="007C46CF" w:rsidP="00D140D6">
            <w:pPr>
              <w:rPr>
                <w:rFonts w:ascii="Arial" w:hAnsi="Arial" w:cs="Arial"/>
                <w:sz w:val="20"/>
                <w:szCs w:val="20"/>
              </w:rPr>
            </w:pPr>
          </w:p>
          <w:p w14:paraId="00D81205" w14:textId="77777777" w:rsidR="007C46CF" w:rsidRPr="007C46CF" w:rsidRDefault="007C46CF" w:rsidP="00D140D6">
            <w:pPr>
              <w:rPr>
                <w:rFonts w:ascii="Arial" w:hAnsi="Arial" w:cs="Arial"/>
                <w:sz w:val="20"/>
                <w:szCs w:val="20"/>
              </w:rPr>
            </w:pPr>
          </w:p>
          <w:p w14:paraId="7C380109" w14:textId="77777777" w:rsidR="007C46CF" w:rsidRPr="007C46CF" w:rsidRDefault="007C46CF" w:rsidP="00D140D6">
            <w:pPr>
              <w:rPr>
                <w:rFonts w:ascii="Arial" w:hAnsi="Arial" w:cs="Arial"/>
                <w:sz w:val="20"/>
                <w:szCs w:val="20"/>
              </w:rPr>
            </w:pPr>
          </w:p>
          <w:p w14:paraId="0B8CB175" w14:textId="77777777" w:rsidR="007C46CF" w:rsidRPr="007C46CF" w:rsidRDefault="007C46CF" w:rsidP="00D140D6">
            <w:pPr>
              <w:rPr>
                <w:rFonts w:ascii="Arial" w:hAnsi="Arial" w:cs="Arial"/>
                <w:sz w:val="20"/>
                <w:szCs w:val="20"/>
              </w:rPr>
            </w:pPr>
          </w:p>
          <w:p w14:paraId="2F8085D6" w14:textId="77777777" w:rsidR="007C46CF" w:rsidRPr="007C46CF" w:rsidRDefault="007C46CF" w:rsidP="00D140D6">
            <w:pPr>
              <w:rPr>
                <w:rFonts w:ascii="Arial" w:hAnsi="Arial" w:cs="Arial"/>
                <w:sz w:val="20"/>
                <w:szCs w:val="20"/>
              </w:rPr>
            </w:pPr>
          </w:p>
          <w:p w14:paraId="709B1C49" w14:textId="77777777" w:rsidR="007C46CF" w:rsidRPr="007C46CF" w:rsidRDefault="007C46CF" w:rsidP="00D140D6">
            <w:pPr>
              <w:rPr>
                <w:rFonts w:ascii="Arial" w:hAnsi="Arial" w:cs="Arial"/>
                <w:sz w:val="20"/>
                <w:szCs w:val="20"/>
              </w:rPr>
            </w:pPr>
          </w:p>
          <w:p w14:paraId="0999098B" w14:textId="77777777" w:rsidR="007C46CF" w:rsidRPr="007C46CF" w:rsidRDefault="007C46CF" w:rsidP="00D140D6">
            <w:pPr>
              <w:rPr>
                <w:rFonts w:ascii="Arial" w:hAnsi="Arial" w:cs="Arial"/>
                <w:sz w:val="20"/>
                <w:szCs w:val="20"/>
              </w:rPr>
            </w:pPr>
            <w:r w:rsidRPr="007C46CF">
              <w:rPr>
                <w:rFonts w:ascii="Arial" w:hAnsi="Arial" w:cs="Arial"/>
                <w:sz w:val="20"/>
                <w:szCs w:val="20"/>
              </w:rPr>
              <w:t xml:space="preserve">Standard Method = 750 dwellings per annum. Notes that the Local </w:t>
            </w:r>
            <w:r w:rsidRPr="007C46CF">
              <w:rPr>
                <w:rFonts w:ascii="Arial" w:hAnsi="Arial" w:cs="Arial"/>
                <w:sz w:val="20"/>
                <w:szCs w:val="20"/>
              </w:rPr>
              <w:lastRenderedPageBreak/>
              <w:t>Plan is seeking 790 dwellings per annum.</w:t>
            </w:r>
          </w:p>
        </w:tc>
        <w:tc>
          <w:tcPr>
            <w:tcW w:w="3694" w:type="dxa"/>
          </w:tcPr>
          <w:p w14:paraId="4F0FD810"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Net need for 263 affordable homes per annum. No separate calculations for rented and ownership.</w:t>
            </w:r>
          </w:p>
          <w:p w14:paraId="2DE0AAFD" w14:textId="77777777" w:rsidR="007C46CF" w:rsidRPr="007C46CF" w:rsidRDefault="007C46CF" w:rsidP="00D140D6">
            <w:pPr>
              <w:rPr>
                <w:rFonts w:ascii="Arial" w:hAnsi="Arial" w:cs="Arial"/>
                <w:sz w:val="20"/>
                <w:szCs w:val="20"/>
              </w:rPr>
            </w:pPr>
          </w:p>
          <w:p w14:paraId="1F0C8933" w14:textId="77777777" w:rsidR="007C46CF" w:rsidRPr="007C46CF" w:rsidRDefault="007C46CF" w:rsidP="00D140D6">
            <w:pPr>
              <w:rPr>
                <w:rFonts w:ascii="Arial" w:hAnsi="Arial" w:cs="Arial"/>
                <w:sz w:val="20"/>
                <w:szCs w:val="20"/>
              </w:rPr>
            </w:pPr>
          </w:p>
          <w:p w14:paraId="3EF82279" w14:textId="77777777" w:rsidR="007C46CF" w:rsidRPr="007C46CF" w:rsidRDefault="007C46CF" w:rsidP="00D140D6">
            <w:pPr>
              <w:rPr>
                <w:rFonts w:ascii="Arial" w:hAnsi="Arial" w:cs="Arial"/>
                <w:sz w:val="20"/>
                <w:szCs w:val="20"/>
              </w:rPr>
            </w:pPr>
          </w:p>
          <w:p w14:paraId="504F5798" w14:textId="77777777" w:rsidR="007C46CF" w:rsidRPr="007C46CF" w:rsidRDefault="007C46CF" w:rsidP="00D140D6">
            <w:pPr>
              <w:rPr>
                <w:rFonts w:ascii="Arial" w:hAnsi="Arial" w:cs="Arial"/>
                <w:sz w:val="20"/>
                <w:szCs w:val="20"/>
              </w:rPr>
            </w:pPr>
          </w:p>
          <w:p w14:paraId="0EE041AE"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c>
          <w:tcPr>
            <w:tcW w:w="3402" w:type="dxa"/>
          </w:tcPr>
          <w:p w14:paraId="4C44736C" w14:textId="77777777" w:rsidR="007C46CF" w:rsidRPr="007C46CF" w:rsidRDefault="007C46CF" w:rsidP="00D140D6">
            <w:pPr>
              <w:rPr>
                <w:rFonts w:ascii="Arial" w:hAnsi="Arial" w:cs="Arial"/>
                <w:sz w:val="20"/>
                <w:szCs w:val="20"/>
              </w:rPr>
            </w:pPr>
            <w:r w:rsidRPr="007C46CF">
              <w:rPr>
                <w:rFonts w:ascii="Arial" w:hAnsi="Arial" w:cs="Arial"/>
                <w:sz w:val="20"/>
                <w:szCs w:val="20"/>
              </w:rPr>
              <w:t>527 additional units of housing for older people by 2036 and 70 units of housing with extra care by 2036. Additional 359 nursing and residential care beds by 2036.</w:t>
            </w:r>
          </w:p>
          <w:p w14:paraId="790CCD73" w14:textId="77777777" w:rsidR="007C46CF" w:rsidRPr="007C46CF" w:rsidRDefault="007C46CF" w:rsidP="00D140D6">
            <w:pPr>
              <w:rPr>
                <w:rFonts w:ascii="Arial" w:hAnsi="Arial" w:cs="Arial"/>
                <w:sz w:val="20"/>
                <w:szCs w:val="20"/>
              </w:rPr>
            </w:pPr>
          </w:p>
          <w:p w14:paraId="7B329F19"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r>
      <w:tr w:rsidR="007C46CF" w:rsidRPr="007C46CF" w14:paraId="74E44475" w14:textId="77777777" w:rsidTr="007645EB">
        <w:trPr>
          <w:trHeight w:val="695"/>
        </w:trPr>
        <w:tc>
          <w:tcPr>
            <w:tcW w:w="2211" w:type="dxa"/>
          </w:tcPr>
          <w:p w14:paraId="26390CD2" w14:textId="77777777" w:rsidR="007C46CF" w:rsidRPr="007C46CF" w:rsidRDefault="007C46CF" w:rsidP="00D140D6">
            <w:pPr>
              <w:rPr>
                <w:rFonts w:ascii="Arial" w:hAnsi="Arial" w:cs="Arial"/>
                <w:sz w:val="20"/>
                <w:szCs w:val="20"/>
              </w:rPr>
            </w:pPr>
            <w:r w:rsidRPr="007C46CF">
              <w:rPr>
                <w:rFonts w:ascii="Arial" w:hAnsi="Arial" w:cs="Arial"/>
                <w:sz w:val="20"/>
                <w:szCs w:val="20"/>
              </w:rPr>
              <w:t>Strategic Housing Market Assessment – Part 1</w:t>
            </w:r>
            <w:r w:rsidRPr="007C46CF">
              <w:rPr>
                <w:rStyle w:val="FootnoteReference"/>
                <w:rFonts w:ascii="Arial" w:hAnsi="Arial" w:cs="Arial"/>
                <w:sz w:val="20"/>
                <w:szCs w:val="20"/>
              </w:rPr>
              <w:footnoteReference w:id="28"/>
            </w:r>
          </w:p>
          <w:p w14:paraId="75ADAB0E" w14:textId="77777777" w:rsidR="007C46CF" w:rsidRPr="007C46CF" w:rsidRDefault="007C46CF" w:rsidP="00D140D6">
            <w:pPr>
              <w:rPr>
                <w:rFonts w:ascii="Arial" w:hAnsi="Arial" w:cs="Arial"/>
                <w:sz w:val="20"/>
                <w:szCs w:val="20"/>
              </w:rPr>
            </w:pPr>
          </w:p>
          <w:p w14:paraId="22881EF7" w14:textId="77777777" w:rsidR="007C46CF" w:rsidRPr="007C46CF" w:rsidRDefault="007C46CF" w:rsidP="00D140D6">
            <w:pPr>
              <w:rPr>
                <w:rFonts w:ascii="Arial" w:hAnsi="Arial" w:cs="Arial"/>
                <w:sz w:val="20"/>
                <w:szCs w:val="20"/>
              </w:rPr>
            </w:pPr>
            <w:r w:rsidRPr="007C46CF">
              <w:rPr>
                <w:rFonts w:ascii="Arial" w:hAnsi="Arial" w:cs="Arial"/>
                <w:sz w:val="20"/>
                <w:szCs w:val="20"/>
              </w:rPr>
              <w:t>Strategic Housing Market Assessment – Part 2</w:t>
            </w:r>
            <w:r w:rsidRPr="007C46CF">
              <w:rPr>
                <w:rStyle w:val="FootnoteReference"/>
                <w:rFonts w:ascii="Arial" w:hAnsi="Arial" w:cs="Arial"/>
                <w:sz w:val="20"/>
                <w:szCs w:val="20"/>
              </w:rPr>
              <w:footnoteReference w:id="29"/>
            </w:r>
          </w:p>
          <w:p w14:paraId="5B18AC57" w14:textId="77777777" w:rsidR="007C46CF" w:rsidRPr="007C46CF" w:rsidRDefault="007C46CF" w:rsidP="00D140D6">
            <w:pPr>
              <w:rPr>
                <w:rFonts w:ascii="Arial" w:hAnsi="Arial" w:cs="Arial"/>
                <w:sz w:val="20"/>
                <w:szCs w:val="20"/>
              </w:rPr>
            </w:pPr>
          </w:p>
          <w:p w14:paraId="5C9871CD" w14:textId="77777777" w:rsidR="007C46CF" w:rsidRPr="007C46CF" w:rsidRDefault="007C46CF" w:rsidP="00D140D6">
            <w:pPr>
              <w:rPr>
                <w:rFonts w:ascii="Arial" w:hAnsi="Arial" w:cs="Arial"/>
                <w:sz w:val="20"/>
                <w:szCs w:val="20"/>
              </w:rPr>
            </w:pPr>
          </w:p>
          <w:p w14:paraId="5F52AA66" w14:textId="77777777" w:rsidR="007C46CF" w:rsidRPr="007C46CF" w:rsidRDefault="007C46CF" w:rsidP="00D140D6">
            <w:pPr>
              <w:rPr>
                <w:rFonts w:ascii="Arial" w:hAnsi="Arial" w:cs="Arial"/>
                <w:sz w:val="20"/>
                <w:szCs w:val="20"/>
              </w:rPr>
            </w:pPr>
          </w:p>
          <w:p w14:paraId="015FFE99" w14:textId="77777777" w:rsidR="007C46CF" w:rsidRPr="007C46CF" w:rsidRDefault="007C46CF" w:rsidP="00D140D6">
            <w:pPr>
              <w:rPr>
                <w:rFonts w:ascii="Arial" w:hAnsi="Arial" w:cs="Arial"/>
                <w:sz w:val="20"/>
                <w:szCs w:val="20"/>
              </w:rPr>
            </w:pPr>
          </w:p>
          <w:p w14:paraId="5AB6EA81" w14:textId="77777777" w:rsidR="007C46CF" w:rsidRPr="007C46CF" w:rsidRDefault="007C46CF" w:rsidP="00D140D6">
            <w:pPr>
              <w:rPr>
                <w:rFonts w:ascii="Arial" w:hAnsi="Arial" w:cs="Arial"/>
                <w:sz w:val="20"/>
                <w:szCs w:val="20"/>
              </w:rPr>
            </w:pPr>
            <w:r w:rsidRPr="007C46CF">
              <w:rPr>
                <w:rFonts w:ascii="Arial" w:hAnsi="Arial" w:cs="Arial"/>
                <w:sz w:val="20"/>
                <w:szCs w:val="20"/>
              </w:rPr>
              <w:t>Strategic Housing Market Assessment – Partial Part 2 Update</w:t>
            </w:r>
            <w:r w:rsidRPr="007C46CF">
              <w:rPr>
                <w:rStyle w:val="FootnoteReference"/>
                <w:rFonts w:ascii="Arial" w:hAnsi="Arial" w:cs="Arial"/>
                <w:sz w:val="20"/>
                <w:szCs w:val="20"/>
              </w:rPr>
              <w:footnoteReference w:id="30"/>
            </w:r>
          </w:p>
        </w:tc>
        <w:tc>
          <w:tcPr>
            <w:tcW w:w="1671" w:type="dxa"/>
          </w:tcPr>
          <w:p w14:paraId="364F362D" w14:textId="77777777" w:rsidR="007C46CF" w:rsidRPr="007C46CF" w:rsidRDefault="007C46CF" w:rsidP="00D140D6">
            <w:pPr>
              <w:rPr>
                <w:rFonts w:ascii="Arial" w:hAnsi="Arial" w:cs="Arial"/>
                <w:sz w:val="20"/>
                <w:szCs w:val="20"/>
              </w:rPr>
            </w:pPr>
            <w:r w:rsidRPr="007C46CF">
              <w:rPr>
                <w:rFonts w:ascii="Arial" w:hAnsi="Arial" w:cs="Arial"/>
                <w:sz w:val="20"/>
                <w:szCs w:val="20"/>
              </w:rPr>
              <w:t>Dover</w:t>
            </w:r>
          </w:p>
        </w:tc>
        <w:tc>
          <w:tcPr>
            <w:tcW w:w="956" w:type="dxa"/>
          </w:tcPr>
          <w:p w14:paraId="17DE1D17" w14:textId="77777777" w:rsidR="007C46CF" w:rsidRPr="007C46CF" w:rsidRDefault="007C46CF" w:rsidP="00D140D6">
            <w:pPr>
              <w:rPr>
                <w:rFonts w:ascii="Arial" w:hAnsi="Arial" w:cs="Arial"/>
                <w:sz w:val="20"/>
                <w:szCs w:val="20"/>
              </w:rPr>
            </w:pPr>
            <w:r w:rsidRPr="007C46CF">
              <w:rPr>
                <w:rFonts w:ascii="Arial" w:hAnsi="Arial" w:cs="Arial"/>
                <w:sz w:val="20"/>
                <w:szCs w:val="20"/>
              </w:rPr>
              <w:t>2017</w:t>
            </w:r>
          </w:p>
          <w:p w14:paraId="3F0EAC6F" w14:textId="77777777" w:rsidR="007C46CF" w:rsidRPr="007C46CF" w:rsidRDefault="007C46CF" w:rsidP="00D140D6">
            <w:pPr>
              <w:rPr>
                <w:rFonts w:ascii="Arial" w:hAnsi="Arial" w:cs="Arial"/>
                <w:sz w:val="20"/>
                <w:szCs w:val="20"/>
              </w:rPr>
            </w:pPr>
          </w:p>
          <w:p w14:paraId="30F9F731" w14:textId="77777777" w:rsidR="007C46CF" w:rsidRPr="007C46CF" w:rsidRDefault="007C46CF" w:rsidP="00D140D6">
            <w:pPr>
              <w:rPr>
                <w:rFonts w:ascii="Arial" w:hAnsi="Arial" w:cs="Arial"/>
                <w:sz w:val="20"/>
                <w:szCs w:val="20"/>
              </w:rPr>
            </w:pPr>
          </w:p>
          <w:p w14:paraId="008CD69D" w14:textId="77777777" w:rsidR="007C46CF" w:rsidRPr="007C46CF" w:rsidRDefault="007C46CF" w:rsidP="00D140D6">
            <w:pPr>
              <w:rPr>
                <w:rFonts w:ascii="Arial" w:hAnsi="Arial" w:cs="Arial"/>
                <w:sz w:val="20"/>
                <w:szCs w:val="20"/>
              </w:rPr>
            </w:pPr>
            <w:r w:rsidRPr="007C46CF">
              <w:rPr>
                <w:rFonts w:ascii="Arial" w:hAnsi="Arial" w:cs="Arial"/>
                <w:sz w:val="20"/>
                <w:szCs w:val="20"/>
              </w:rPr>
              <w:t>2017</w:t>
            </w:r>
          </w:p>
          <w:p w14:paraId="36120746" w14:textId="77777777" w:rsidR="007C46CF" w:rsidRPr="007C46CF" w:rsidRDefault="007C46CF" w:rsidP="00D140D6">
            <w:pPr>
              <w:rPr>
                <w:rFonts w:ascii="Arial" w:hAnsi="Arial" w:cs="Arial"/>
                <w:sz w:val="20"/>
                <w:szCs w:val="20"/>
              </w:rPr>
            </w:pPr>
          </w:p>
          <w:p w14:paraId="6CADD1C9" w14:textId="77777777" w:rsidR="007C46CF" w:rsidRPr="007C46CF" w:rsidRDefault="007C46CF" w:rsidP="00D140D6">
            <w:pPr>
              <w:rPr>
                <w:rFonts w:ascii="Arial" w:hAnsi="Arial" w:cs="Arial"/>
                <w:sz w:val="20"/>
                <w:szCs w:val="20"/>
              </w:rPr>
            </w:pPr>
          </w:p>
          <w:p w14:paraId="6355EAA7" w14:textId="77777777" w:rsidR="007C46CF" w:rsidRPr="007C46CF" w:rsidRDefault="007C46CF" w:rsidP="00D140D6">
            <w:pPr>
              <w:rPr>
                <w:rFonts w:ascii="Arial" w:hAnsi="Arial" w:cs="Arial"/>
                <w:sz w:val="20"/>
                <w:szCs w:val="20"/>
              </w:rPr>
            </w:pPr>
          </w:p>
          <w:p w14:paraId="7217F264" w14:textId="77777777" w:rsidR="007C46CF" w:rsidRPr="007C46CF" w:rsidRDefault="007C46CF" w:rsidP="00D140D6">
            <w:pPr>
              <w:rPr>
                <w:rFonts w:ascii="Arial" w:hAnsi="Arial" w:cs="Arial"/>
                <w:sz w:val="20"/>
                <w:szCs w:val="20"/>
              </w:rPr>
            </w:pPr>
          </w:p>
          <w:p w14:paraId="1BBACB7C" w14:textId="77777777" w:rsidR="007C46CF" w:rsidRPr="007C46CF" w:rsidRDefault="007C46CF" w:rsidP="00D140D6">
            <w:pPr>
              <w:rPr>
                <w:rFonts w:ascii="Arial" w:hAnsi="Arial" w:cs="Arial"/>
                <w:sz w:val="20"/>
                <w:szCs w:val="20"/>
              </w:rPr>
            </w:pPr>
          </w:p>
          <w:p w14:paraId="681D0FEA" w14:textId="77777777" w:rsidR="007C46CF" w:rsidRPr="007C46CF" w:rsidRDefault="007C46CF" w:rsidP="00D140D6">
            <w:pPr>
              <w:rPr>
                <w:rFonts w:ascii="Arial" w:hAnsi="Arial" w:cs="Arial"/>
                <w:sz w:val="20"/>
                <w:szCs w:val="20"/>
              </w:rPr>
            </w:pPr>
            <w:r w:rsidRPr="007C46CF">
              <w:rPr>
                <w:rFonts w:ascii="Arial" w:hAnsi="Arial" w:cs="Arial"/>
                <w:sz w:val="20"/>
                <w:szCs w:val="20"/>
              </w:rPr>
              <w:t>2019</w:t>
            </w:r>
          </w:p>
        </w:tc>
        <w:tc>
          <w:tcPr>
            <w:tcW w:w="1452" w:type="dxa"/>
          </w:tcPr>
          <w:p w14:paraId="7CF5B6D6" w14:textId="77777777" w:rsidR="007C46CF" w:rsidRPr="007C46CF" w:rsidRDefault="007C46CF" w:rsidP="00D140D6">
            <w:pPr>
              <w:rPr>
                <w:rFonts w:ascii="Arial" w:hAnsi="Arial" w:cs="Arial"/>
                <w:sz w:val="20"/>
                <w:szCs w:val="20"/>
              </w:rPr>
            </w:pPr>
            <w:r w:rsidRPr="007C46CF">
              <w:rPr>
                <w:rFonts w:ascii="Arial" w:hAnsi="Arial" w:cs="Arial"/>
                <w:sz w:val="20"/>
                <w:szCs w:val="20"/>
              </w:rPr>
              <w:t>2014-2037</w:t>
            </w:r>
          </w:p>
          <w:p w14:paraId="797427ED" w14:textId="77777777" w:rsidR="007C46CF" w:rsidRPr="007C46CF" w:rsidRDefault="007C46CF" w:rsidP="00D140D6">
            <w:pPr>
              <w:rPr>
                <w:rFonts w:ascii="Arial" w:hAnsi="Arial" w:cs="Arial"/>
                <w:sz w:val="20"/>
                <w:szCs w:val="20"/>
              </w:rPr>
            </w:pPr>
          </w:p>
          <w:p w14:paraId="782C966C" w14:textId="77777777" w:rsidR="007C46CF" w:rsidRPr="007C46CF" w:rsidRDefault="007C46CF" w:rsidP="00D140D6">
            <w:pPr>
              <w:rPr>
                <w:rFonts w:ascii="Arial" w:hAnsi="Arial" w:cs="Arial"/>
                <w:sz w:val="20"/>
                <w:szCs w:val="20"/>
              </w:rPr>
            </w:pPr>
          </w:p>
          <w:p w14:paraId="619399A7" w14:textId="77777777" w:rsidR="007C46CF" w:rsidRPr="007C46CF" w:rsidRDefault="007C46CF" w:rsidP="00D140D6">
            <w:pPr>
              <w:rPr>
                <w:rFonts w:ascii="Arial" w:hAnsi="Arial" w:cs="Arial"/>
                <w:sz w:val="20"/>
                <w:szCs w:val="20"/>
              </w:rPr>
            </w:pPr>
            <w:r w:rsidRPr="007C46CF">
              <w:rPr>
                <w:rFonts w:ascii="Arial" w:hAnsi="Arial" w:cs="Arial"/>
                <w:sz w:val="20"/>
                <w:szCs w:val="20"/>
              </w:rPr>
              <w:t>2014-2037</w:t>
            </w:r>
          </w:p>
          <w:p w14:paraId="767A9593" w14:textId="77777777" w:rsidR="007C46CF" w:rsidRPr="007C46CF" w:rsidRDefault="007C46CF" w:rsidP="00D140D6">
            <w:pPr>
              <w:rPr>
                <w:rFonts w:ascii="Arial" w:hAnsi="Arial" w:cs="Arial"/>
                <w:sz w:val="20"/>
                <w:szCs w:val="20"/>
              </w:rPr>
            </w:pPr>
          </w:p>
          <w:p w14:paraId="57C9168C" w14:textId="77777777" w:rsidR="007C46CF" w:rsidRPr="007C46CF" w:rsidRDefault="007C46CF" w:rsidP="00D140D6">
            <w:pPr>
              <w:rPr>
                <w:rFonts w:ascii="Arial" w:hAnsi="Arial" w:cs="Arial"/>
                <w:sz w:val="20"/>
                <w:szCs w:val="20"/>
              </w:rPr>
            </w:pPr>
          </w:p>
          <w:p w14:paraId="5872D34C" w14:textId="77777777" w:rsidR="007C46CF" w:rsidRPr="007C46CF" w:rsidRDefault="007C46CF" w:rsidP="00D140D6">
            <w:pPr>
              <w:rPr>
                <w:rFonts w:ascii="Arial" w:hAnsi="Arial" w:cs="Arial"/>
                <w:sz w:val="20"/>
                <w:szCs w:val="20"/>
              </w:rPr>
            </w:pPr>
          </w:p>
          <w:p w14:paraId="4820EDAA" w14:textId="77777777" w:rsidR="007C46CF" w:rsidRPr="007C46CF" w:rsidRDefault="007C46CF" w:rsidP="00D140D6">
            <w:pPr>
              <w:rPr>
                <w:rFonts w:ascii="Arial" w:hAnsi="Arial" w:cs="Arial"/>
                <w:sz w:val="20"/>
                <w:szCs w:val="20"/>
              </w:rPr>
            </w:pPr>
          </w:p>
          <w:p w14:paraId="324A718B" w14:textId="77777777" w:rsidR="007C46CF" w:rsidRPr="007C46CF" w:rsidRDefault="007C46CF" w:rsidP="00D140D6">
            <w:pPr>
              <w:rPr>
                <w:rFonts w:ascii="Arial" w:hAnsi="Arial" w:cs="Arial"/>
                <w:sz w:val="20"/>
                <w:szCs w:val="20"/>
              </w:rPr>
            </w:pPr>
          </w:p>
          <w:p w14:paraId="6CF2B2B7" w14:textId="77777777" w:rsidR="007C46CF" w:rsidRPr="007C46CF" w:rsidRDefault="007C46CF" w:rsidP="00D140D6">
            <w:pPr>
              <w:rPr>
                <w:rFonts w:ascii="Arial" w:hAnsi="Arial" w:cs="Arial"/>
                <w:sz w:val="20"/>
                <w:szCs w:val="20"/>
              </w:rPr>
            </w:pPr>
            <w:r w:rsidRPr="007C46CF">
              <w:rPr>
                <w:rFonts w:ascii="Arial" w:hAnsi="Arial" w:cs="Arial"/>
                <w:sz w:val="20"/>
                <w:szCs w:val="20"/>
              </w:rPr>
              <w:t>2020-2040</w:t>
            </w:r>
          </w:p>
          <w:p w14:paraId="35BF12CA" w14:textId="77777777" w:rsidR="007C46CF" w:rsidRPr="007C46CF" w:rsidRDefault="007C46CF" w:rsidP="00D140D6">
            <w:pPr>
              <w:rPr>
                <w:rFonts w:ascii="Arial" w:hAnsi="Arial" w:cs="Arial"/>
                <w:sz w:val="20"/>
                <w:szCs w:val="20"/>
              </w:rPr>
            </w:pPr>
          </w:p>
        </w:tc>
        <w:tc>
          <w:tcPr>
            <w:tcW w:w="2272" w:type="dxa"/>
          </w:tcPr>
          <w:p w14:paraId="7E40900B"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0DE2ECD6" w14:textId="77777777" w:rsidR="007C46CF" w:rsidRPr="007C46CF" w:rsidRDefault="007C46CF" w:rsidP="00D140D6">
            <w:pPr>
              <w:rPr>
                <w:rFonts w:ascii="Arial" w:hAnsi="Arial" w:cs="Arial"/>
                <w:sz w:val="20"/>
                <w:szCs w:val="20"/>
              </w:rPr>
            </w:pPr>
          </w:p>
          <w:p w14:paraId="55A48484" w14:textId="77777777" w:rsidR="007C46CF" w:rsidRPr="007C46CF" w:rsidRDefault="007C46CF" w:rsidP="00D140D6">
            <w:pPr>
              <w:rPr>
                <w:rFonts w:ascii="Arial" w:hAnsi="Arial" w:cs="Arial"/>
                <w:sz w:val="20"/>
                <w:szCs w:val="20"/>
              </w:rPr>
            </w:pPr>
          </w:p>
          <w:p w14:paraId="237C8D54"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7C468D07" w14:textId="77777777" w:rsidR="007C46CF" w:rsidRPr="007C46CF" w:rsidRDefault="007C46CF" w:rsidP="00D140D6">
            <w:pPr>
              <w:rPr>
                <w:rFonts w:ascii="Arial" w:hAnsi="Arial" w:cs="Arial"/>
                <w:sz w:val="20"/>
                <w:szCs w:val="20"/>
              </w:rPr>
            </w:pPr>
          </w:p>
          <w:p w14:paraId="399D4A9E" w14:textId="77777777" w:rsidR="007C46CF" w:rsidRPr="007C46CF" w:rsidRDefault="007C46CF" w:rsidP="00D140D6">
            <w:pPr>
              <w:rPr>
                <w:rFonts w:ascii="Arial" w:hAnsi="Arial" w:cs="Arial"/>
                <w:sz w:val="20"/>
                <w:szCs w:val="20"/>
              </w:rPr>
            </w:pPr>
          </w:p>
          <w:p w14:paraId="624459A7" w14:textId="77777777" w:rsidR="007C46CF" w:rsidRPr="007C46CF" w:rsidRDefault="007C46CF" w:rsidP="00D140D6">
            <w:pPr>
              <w:rPr>
                <w:rFonts w:ascii="Arial" w:hAnsi="Arial" w:cs="Arial"/>
                <w:sz w:val="20"/>
                <w:szCs w:val="20"/>
              </w:rPr>
            </w:pPr>
          </w:p>
          <w:p w14:paraId="733035BB" w14:textId="77777777" w:rsidR="007C46CF" w:rsidRPr="007C46CF" w:rsidRDefault="007C46CF" w:rsidP="00D140D6">
            <w:pPr>
              <w:rPr>
                <w:rFonts w:ascii="Arial" w:hAnsi="Arial" w:cs="Arial"/>
                <w:sz w:val="20"/>
                <w:szCs w:val="20"/>
              </w:rPr>
            </w:pPr>
          </w:p>
          <w:p w14:paraId="1B8A2D83" w14:textId="77777777" w:rsidR="007C46CF" w:rsidRPr="007C46CF" w:rsidRDefault="007C46CF" w:rsidP="00D140D6">
            <w:pPr>
              <w:rPr>
                <w:rFonts w:ascii="Arial" w:hAnsi="Arial" w:cs="Arial"/>
                <w:sz w:val="20"/>
                <w:szCs w:val="20"/>
              </w:rPr>
            </w:pPr>
          </w:p>
          <w:p w14:paraId="1F00C7B2" w14:textId="77777777" w:rsidR="007C46CF" w:rsidRPr="007C46CF" w:rsidRDefault="007C46CF" w:rsidP="00D140D6">
            <w:pPr>
              <w:rPr>
                <w:rFonts w:ascii="Arial" w:hAnsi="Arial" w:cs="Arial"/>
                <w:sz w:val="20"/>
                <w:szCs w:val="20"/>
              </w:rPr>
            </w:pPr>
            <w:r w:rsidRPr="007C46CF">
              <w:rPr>
                <w:rFonts w:ascii="Arial" w:hAnsi="Arial" w:cs="Arial"/>
                <w:sz w:val="20"/>
                <w:szCs w:val="20"/>
              </w:rPr>
              <w:t>Standard Method = 624 dwellings per annum, rounded to 630.</w:t>
            </w:r>
          </w:p>
          <w:p w14:paraId="7BF9A79D" w14:textId="77777777" w:rsidR="007C46CF" w:rsidRPr="007C46CF" w:rsidRDefault="007C46CF" w:rsidP="00D140D6">
            <w:pPr>
              <w:rPr>
                <w:rFonts w:ascii="Arial" w:hAnsi="Arial" w:cs="Arial"/>
                <w:sz w:val="20"/>
                <w:szCs w:val="20"/>
              </w:rPr>
            </w:pPr>
          </w:p>
        </w:tc>
        <w:tc>
          <w:tcPr>
            <w:tcW w:w="3694" w:type="dxa"/>
          </w:tcPr>
          <w:p w14:paraId="33A03BD4"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25240F5B" w14:textId="77777777" w:rsidR="007C46CF" w:rsidRPr="007C46CF" w:rsidRDefault="007C46CF" w:rsidP="00D140D6">
            <w:pPr>
              <w:rPr>
                <w:rFonts w:ascii="Arial" w:hAnsi="Arial" w:cs="Arial"/>
                <w:sz w:val="20"/>
                <w:szCs w:val="20"/>
              </w:rPr>
            </w:pPr>
          </w:p>
          <w:p w14:paraId="736DD9A4" w14:textId="77777777" w:rsidR="007C46CF" w:rsidRPr="007C46CF" w:rsidRDefault="007C46CF" w:rsidP="00D140D6">
            <w:pPr>
              <w:rPr>
                <w:rFonts w:ascii="Arial" w:hAnsi="Arial" w:cs="Arial"/>
                <w:sz w:val="20"/>
                <w:szCs w:val="20"/>
              </w:rPr>
            </w:pPr>
          </w:p>
          <w:p w14:paraId="584362A3" w14:textId="77777777" w:rsidR="007C46CF" w:rsidRPr="007C46CF" w:rsidRDefault="007C46CF" w:rsidP="00D140D6">
            <w:pPr>
              <w:rPr>
                <w:rFonts w:ascii="Arial" w:hAnsi="Arial" w:cs="Arial"/>
                <w:sz w:val="20"/>
                <w:szCs w:val="20"/>
              </w:rPr>
            </w:pPr>
            <w:r w:rsidRPr="007C46CF">
              <w:rPr>
                <w:rFonts w:ascii="Arial" w:hAnsi="Arial" w:cs="Arial"/>
                <w:sz w:val="20"/>
                <w:szCs w:val="20"/>
              </w:rPr>
              <w:t>Net need for 167 units of affordable housing per annum. No separate calculations for rented and ownership.</w:t>
            </w:r>
          </w:p>
          <w:p w14:paraId="2C2BDD02" w14:textId="77777777" w:rsidR="007C46CF" w:rsidRPr="007C46CF" w:rsidRDefault="007C46CF" w:rsidP="00D140D6">
            <w:pPr>
              <w:rPr>
                <w:rFonts w:ascii="Arial" w:hAnsi="Arial" w:cs="Arial"/>
                <w:sz w:val="20"/>
                <w:szCs w:val="20"/>
              </w:rPr>
            </w:pPr>
          </w:p>
          <w:p w14:paraId="29CA6EBE"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560740C5" w14:textId="77777777" w:rsidR="007C46CF" w:rsidRPr="007C46CF" w:rsidRDefault="007C46CF" w:rsidP="00D140D6">
            <w:pPr>
              <w:rPr>
                <w:rFonts w:ascii="Arial" w:hAnsi="Arial" w:cs="Arial"/>
                <w:sz w:val="20"/>
                <w:szCs w:val="20"/>
              </w:rPr>
            </w:pPr>
          </w:p>
          <w:p w14:paraId="6F4CA5EC" w14:textId="77777777" w:rsidR="007C46CF" w:rsidRPr="007C46CF" w:rsidRDefault="007C46CF" w:rsidP="00D140D6">
            <w:pPr>
              <w:rPr>
                <w:rFonts w:ascii="Arial" w:hAnsi="Arial" w:cs="Arial"/>
                <w:sz w:val="20"/>
                <w:szCs w:val="20"/>
              </w:rPr>
            </w:pPr>
          </w:p>
        </w:tc>
        <w:tc>
          <w:tcPr>
            <w:tcW w:w="3402" w:type="dxa"/>
          </w:tcPr>
          <w:p w14:paraId="6A863F33"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3B337A18" w14:textId="77777777" w:rsidR="007C46CF" w:rsidRPr="007C46CF" w:rsidRDefault="007C46CF" w:rsidP="00D140D6">
            <w:pPr>
              <w:rPr>
                <w:rFonts w:ascii="Arial" w:hAnsi="Arial" w:cs="Arial"/>
                <w:sz w:val="20"/>
                <w:szCs w:val="20"/>
              </w:rPr>
            </w:pPr>
          </w:p>
          <w:p w14:paraId="40DFBA25" w14:textId="77777777" w:rsidR="007C46CF" w:rsidRPr="007C46CF" w:rsidRDefault="007C46CF" w:rsidP="00D140D6">
            <w:pPr>
              <w:rPr>
                <w:rFonts w:ascii="Arial" w:hAnsi="Arial" w:cs="Arial"/>
                <w:sz w:val="20"/>
                <w:szCs w:val="20"/>
              </w:rPr>
            </w:pPr>
          </w:p>
          <w:p w14:paraId="61F4E598"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0B18F55A" w14:textId="77777777" w:rsidR="007C46CF" w:rsidRPr="007C46CF" w:rsidRDefault="007C46CF" w:rsidP="00D140D6">
            <w:pPr>
              <w:rPr>
                <w:rFonts w:ascii="Arial" w:hAnsi="Arial" w:cs="Arial"/>
                <w:sz w:val="20"/>
                <w:szCs w:val="20"/>
              </w:rPr>
            </w:pPr>
          </w:p>
          <w:p w14:paraId="57893E35" w14:textId="77777777" w:rsidR="007C46CF" w:rsidRPr="007C46CF" w:rsidRDefault="007C46CF" w:rsidP="00D140D6">
            <w:pPr>
              <w:rPr>
                <w:rFonts w:ascii="Arial" w:hAnsi="Arial" w:cs="Arial"/>
                <w:sz w:val="20"/>
                <w:szCs w:val="20"/>
              </w:rPr>
            </w:pPr>
          </w:p>
          <w:p w14:paraId="47246027" w14:textId="77777777" w:rsidR="007C46CF" w:rsidRPr="007C46CF" w:rsidRDefault="007C46CF" w:rsidP="00D140D6">
            <w:pPr>
              <w:rPr>
                <w:rFonts w:ascii="Arial" w:hAnsi="Arial" w:cs="Arial"/>
                <w:sz w:val="20"/>
                <w:szCs w:val="20"/>
              </w:rPr>
            </w:pPr>
          </w:p>
          <w:p w14:paraId="59899D65" w14:textId="77777777" w:rsidR="007C46CF" w:rsidRPr="007C46CF" w:rsidRDefault="007C46CF" w:rsidP="00D140D6">
            <w:pPr>
              <w:rPr>
                <w:rFonts w:ascii="Arial" w:hAnsi="Arial" w:cs="Arial"/>
                <w:sz w:val="20"/>
                <w:szCs w:val="20"/>
              </w:rPr>
            </w:pPr>
          </w:p>
          <w:p w14:paraId="0F6814BF" w14:textId="77777777" w:rsidR="007C46CF" w:rsidRPr="007C46CF" w:rsidRDefault="007C46CF" w:rsidP="00D140D6">
            <w:pPr>
              <w:rPr>
                <w:rFonts w:ascii="Arial" w:hAnsi="Arial" w:cs="Arial"/>
                <w:sz w:val="20"/>
                <w:szCs w:val="20"/>
              </w:rPr>
            </w:pPr>
          </w:p>
          <w:p w14:paraId="26F089D4" w14:textId="77777777" w:rsidR="007C46CF" w:rsidRPr="007C46CF" w:rsidRDefault="007C46CF" w:rsidP="00D140D6">
            <w:pPr>
              <w:rPr>
                <w:rFonts w:ascii="Arial" w:hAnsi="Arial" w:cs="Arial"/>
                <w:sz w:val="20"/>
                <w:szCs w:val="20"/>
              </w:rPr>
            </w:pPr>
            <w:r w:rsidRPr="007C46CF">
              <w:rPr>
                <w:rFonts w:ascii="Arial" w:hAnsi="Arial" w:cs="Arial"/>
                <w:sz w:val="20"/>
                <w:szCs w:val="20"/>
              </w:rPr>
              <w:t>576 additional units of housing for older people by 2040 and 66 additional units of housing with care by 2040. Additional 990 nursing and residential care bedspaces by 2040.</w:t>
            </w:r>
          </w:p>
        </w:tc>
      </w:tr>
      <w:tr w:rsidR="007C46CF" w:rsidRPr="007C46CF" w14:paraId="10D1B938" w14:textId="77777777" w:rsidTr="007645EB">
        <w:trPr>
          <w:trHeight w:val="726"/>
        </w:trPr>
        <w:tc>
          <w:tcPr>
            <w:tcW w:w="2211" w:type="dxa"/>
          </w:tcPr>
          <w:p w14:paraId="7423306A" w14:textId="77777777" w:rsidR="007C46CF" w:rsidRPr="007C46CF" w:rsidRDefault="007C46CF" w:rsidP="00D140D6">
            <w:pPr>
              <w:rPr>
                <w:rFonts w:ascii="Arial" w:hAnsi="Arial" w:cs="Arial"/>
                <w:sz w:val="20"/>
                <w:szCs w:val="20"/>
              </w:rPr>
            </w:pPr>
            <w:r w:rsidRPr="007C46CF">
              <w:rPr>
                <w:rFonts w:ascii="Arial" w:hAnsi="Arial" w:cs="Arial"/>
                <w:sz w:val="20"/>
                <w:szCs w:val="20"/>
              </w:rPr>
              <w:t>Strategic Housing Market Assessment Part 1 – Objectively Assessed Need</w:t>
            </w:r>
            <w:r w:rsidRPr="007C46CF">
              <w:rPr>
                <w:rStyle w:val="FootnoteReference"/>
                <w:rFonts w:ascii="Arial" w:hAnsi="Arial" w:cs="Arial"/>
                <w:sz w:val="20"/>
                <w:szCs w:val="20"/>
              </w:rPr>
              <w:footnoteReference w:id="31"/>
            </w:r>
          </w:p>
          <w:p w14:paraId="050552B7" w14:textId="77777777" w:rsidR="007C46CF" w:rsidRPr="007C46CF" w:rsidRDefault="007C46CF" w:rsidP="00D140D6">
            <w:pPr>
              <w:rPr>
                <w:rFonts w:ascii="Arial" w:hAnsi="Arial" w:cs="Arial"/>
                <w:sz w:val="20"/>
                <w:szCs w:val="20"/>
              </w:rPr>
            </w:pPr>
          </w:p>
          <w:p w14:paraId="3842E1DD" w14:textId="77777777" w:rsidR="007C46CF" w:rsidRPr="007C46CF" w:rsidRDefault="007C46CF" w:rsidP="00D140D6">
            <w:pPr>
              <w:rPr>
                <w:rFonts w:ascii="Arial" w:hAnsi="Arial" w:cs="Arial"/>
                <w:sz w:val="20"/>
                <w:szCs w:val="20"/>
              </w:rPr>
            </w:pPr>
            <w:r w:rsidRPr="007C46CF">
              <w:rPr>
                <w:rFonts w:ascii="Arial" w:hAnsi="Arial" w:cs="Arial"/>
                <w:sz w:val="20"/>
                <w:szCs w:val="20"/>
              </w:rPr>
              <w:t>Strategic Housing Market Assessment Part 2 – Objectively Assessed Need for Affordable Housing</w:t>
            </w:r>
            <w:r w:rsidRPr="007C46CF">
              <w:rPr>
                <w:rStyle w:val="FootnoteReference"/>
                <w:rFonts w:ascii="Arial" w:hAnsi="Arial" w:cs="Arial"/>
                <w:sz w:val="20"/>
                <w:szCs w:val="20"/>
              </w:rPr>
              <w:footnoteReference w:id="32"/>
            </w:r>
          </w:p>
          <w:p w14:paraId="78DFBBA4" w14:textId="77777777" w:rsidR="007C46CF" w:rsidRPr="007C46CF" w:rsidRDefault="007C46CF" w:rsidP="00D140D6">
            <w:pPr>
              <w:rPr>
                <w:rFonts w:ascii="Arial" w:hAnsi="Arial" w:cs="Arial"/>
                <w:sz w:val="20"/>
                <w:szCs w:val="20"/>
              </w:rPr>
            </w:pPr>
          </w:p>
          <w:p w14:paraId="3A2E730C" w14:textId="77777777" w:rsidR="007C46CF" w:rsidRPr="007C46CF" w:rsidRDefault="007C46CF" w:rsidP="00D140D6">
            <w:pPr>
              <w:rPr>
                <w:rFonts w:ascii="Arial" w:hAnsi="Arial" w:cs="Arial"/>
                <w:sz w:val="20"/>
                <w:szCs w:val="20"/>
              </w:rPr>
            </w:pPr>
          </w:p>
          <w:p w14:paraId="23005F90" w14:textId="77777777" w:rsidR="007C46CF" w:rsidRPr="007C46CF" w:rsidRDefault="007C46CF" w:rsidP="00D140D6">
            <w:pPr>
              <w:rPr>
                <w:rFonts w:ascii="Arial" w:hAnsi="Arial" w:cs="Arial"/>
                <w:sz w:val="20"/>
                <w:szCs w:val="20"/>
              </w:rPr>
            </w:pPr>
          </w:p>
          <w:p w14:paraId="605EE6BC" w14:textId="77777777" w:rsidR="007C46CF" w:rsidRPr="007C46CF" w:rsidRDefault="007C46CF" w:rsidP="00D140D6">
            <w:pPr>
              <w:rPr>
                <w:rFonts w:ascii="Arial" w:hAnsi="Arial" w:cs="Arial"/>
                <w:sz w:val="20"/>
                <w:szCs w:val="20"/>
              </w:rPr>
            </w:pPr>
          </w:p>
          <w:p w14:paraId="33C6A8D1" w14:textId="77777777" w:rsidR="007C46CF" w:rsidRPr="007C46CF" w:rsidRDefault="007C46CF" w:rsidP="00D140D6">
            <w:pPr>
              <w:rPr>
                <w:rFonts w:ascii="Arial" w:hAnsi="Arial" w:cs="Arial"/>
                <w:sz w:val="20"/>
                <w:szCs w:val="20"/>
              </w:rPr>
            </w:pPr>
          </w:p>
          <w:p w14:paraId="674730B1" w14:textId="77777777" w:rsidR="007C46CF" w:rsidRPr="007C46CF" w:rsidRDefault="007C46CF" w:rsidP="00D140D6">
            <w:pPr>
              <w:rPr>
                <w:rFonts w:ascii="Arial" w:hAnsi="Arial" w:cs="Arial"/>
                <w:sz w:val="20"/>
                <w:szCs w:val="20"/>
              </w:rPr>
            </w:pPr>
          </w:p>
          <w:p w14:paraId="3123DD2E" w14:textId="77777777" w:rsidR="007C46CF" w:rsidRPr="007C46CF" w:rsidRDefault="007C46CF" w:rsidP="00D140D6">
            <w:pPr>
              <w:rPr>
                <w:rFonts w:ascii="Arial" w:hAnsi="Arial" w:cs="Arial"/>
                <w:sz w:val="20"/>
                <w:szCs w:val="20"/>
              </w:rPr>
            </w:pPr>
            <w:r w:rsidRPr="007C46CF">
              <w:rPr>
                <w:rFonts w:ascii="Arial" w:hAnsi="Arial" w:cs="Arial"/>
                <w:sz w:val="20"/>
                <w:szCs w:val="20"/>
              </w:rPr>
              <w:t>Core Strategy Review: Revised Housing Need and Supply Evidence Paper</w:t>
            </w:r>
            <w:r w:rsidRPr="007C46CF">
              <w:rPr>
                <w:rStyle w:val="FootnoteReference"/>
                <w:rFonts w:ascii="Arial" w:hAnsi="Arial" w:cs="Arial"/>
                <w:sz w:val="20"/>
                <w:szCs w:val="20"/>
              </w:rPr>
              <w:footnoteReference w:id="33"/>
            </w:r>
          </w:p>
        </w:tc>
        <w:tc>
          <w:tcPr>
            <w:tcW w:w="1671" w:type="dxa"/>
          </w:tcPr>
          <w:p w14:paraId="47E8F03F"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Folkestone &amp; Hythe</w:t>
            </w:r>
          </w:p>
        </w:tc>
        <w:tc>
          <w:tcPr>
            <w:tcW w:w="956" w:type="dxa"/>
          </w:tcPr>
          <w:p w14:paraId="4E55861D" w14:textId="77777777" w:rsidR="007C46CF" w:rsidRPr="007C46CF" w:rsidRDefault="007C46CF" w:rsidP="00D140D6">
            <w:pPr>
              <w:rPr>
                <w:rFonts w:ascii="Arial" w:hAnsi="Arial" w:cs="Arial"/>
                <w:sz w:val="20"/>
                <w:szCs w:val="20"/>
              </w:rPr>
            </w:pPr>
            <w:r w:rsidRPr="007C46CF">
              <w:rPr>
                <w:rFonts w:ascii="Arial" w:hAnsi="Arial" w:cs="Arial"/>
                <w:sz w:val="20"/>
                <w:szCs w:val="20"/>
              </w:rPr>
              <w:t>2017</w:t>
            </w:r>
          </w:p>
          <w:p w14:paraId="4206EF96" w14:textId="77777777" w:rsidR="007C46CF" w:rsidRPr="007C46CF" w:rsidRDefault="007C46CF" w:rsidP="00D140D6">
            <w:pPr>
              <w:rPr>
                <w:rFonts w:ascii="Arial" w:hAnsi="Arial" w:cs="Arial"/>
                <w:sz w:val="20"/>
                <w:szCs w:val="20"/>
              </w:rPr>
            </w:pPr>
          </w:p>
          <w:p w14:paraId="1F221A4C" w14:textId="77777777" w:rsidR="007C46CF" w:rsidRPr="007C46CF" w:rsidRDefault="007C46CF" w:rsidP="00D140D6">
            <w:pPr>
              <w:rPr>
                <w:rFonts w:ascii="Arial" w:hAnsi="Arial" w:cs="Arial"/>
                <w:sz w:val="20"/>
                <w:szCs w:val="20"/>
              </w:rPr>
            </w:pPr>
          </w:p>
          <w:p w14:paraId="7A57900D" w14:textId="77777777" w:rsidR="007C46CF" w:rsidRPr="007C46CF" w:rsidRDefault="007C46CF" w:rsidP="00D140D6">
            <w:pPr>
              <w:rPr>
                <w:rFonts w:ascii="Arial" w:hAnsi="Arial" w:cs="Arial"/>
                <w:sz w:val="20"/>
                <w:szCs w:val="20"/>
              </w:rPr>
            </w:pPr>
          </w:p>
          <w:p w14:paraId="0C3E36A4" w14:textId="77777777" w:rsidR="007C46CF" w:rsidRPr="007C46CF" w:rsidRDefault="007C46CF" w:rsidP="00D140D6">
            <w:pPr>
              <w:rPr>
                <w:rFonts w:ascii="Arial" w:hAnsi="Arial" w:cs="Arial"/>
                <w:sz w:val="20"/>
                <w:szCs w:val="20"/>
              </w:rPr>
            </w:pPr>
          </w:p>
          <w:p w14:paraId="49C2E50E" w14:textId="77777777" w:rsidR="007C46CF" w:rsidRPr="007C46CF" w:rsidRDefault="007C46CF" w:rsidP="00D140D6">
            <w:pPr>
              <w:rPr>
                <w:rFonts w:ascii="Arial" w:hAnsi="Arial" w:cs="Arial"/>
                <w:sz w:val="20"/>
                <w:szCs w:val="20"/>
              </w:rPr>
            </w:pPr>
            <w:r w:rsidRPr="007C46CF">
              <w:rPr>
                <w:rFonts w:ascii="Arial" w:hAnsi="Arial" w:cs="Arial"/>
                <w:sz w:val="20"/>
                <w:szCs w:val="20"/>
              </w:rPr>
              <w:t>2016</w:t>
            </w:r>
          </w:p>
          <w:p w14:paraId="54DA1BC2" w14:textId="77777777" w:rsidR="007C46CF" w:rsidRPr="007C46CF" w:rsidRDefault="007C46CF" w:rsidP="00D140D6">
            <w:pPr>
              <w:rPr>
                <w:rFonts w:ascii="Arial" w:hAnsi="Arial" w:cs="Arial"/>
                <w:sz w:val="20"/>
                <w:szCs w:val="20"/>
              </w:rPr>
            </w:pPr>
          </w:p>
          <w:p w14:paraId="4E67BADE" w14:textId="77777777" w:rsidR="007C46CF" w:rsidRPr="007C46CF" w:rsidRDefault="007C46CF" w:rsidP="00D140D6">
            <w:pPr>
              <w:rPr>
                <w:rFonts w:ascii="Arial" w:hAnsi="Arial" w:cs="Arial"/>
                <w:sz w:val="20"/>
                <w:szCs w:val="20"/>
              </w:rPr>
            </w:pPr>
          </w:p>
          <w:p w14:paraId="7C78A4DF" w14:textId="77777777" w:rsidR="007C46CF" w:rsidRPr="007C46CF" w:rsidRDefault="007C46CF" w:rsidP="00D140D6">
            <w:pPr>
              <w:rPr>
                <w:rFonts w:ascii="Arial" w:hAnsi="Arial" w:cs="Arial"/>
                <w:sz w:val="20"/>
                <w:szCs w:val="20"/>
              </w:rPr>
            </w:pPr>
          </w:p>
          <w:p w14:paraId="3B59F121" w14:textId="77777777" w:rsidR="007C46CF" w:rsidRPr="007C46CF" w:rsidRDefault="007C46CF" w:rsidP="00D140D6">
            <w:pPr>
              <w:rPr>
                <w:rFonts w:ascii="Arial" w:hAnsi="Arial" w:cs="Arial"/>
                <w:sz w:val="20"/>
                <w:szCs w:val="20"/>
              </w:rPr>
            </w:pPr>
          </w:p>
          <w:p w14:paraId="04844B0B" w14:textId="77777777" w:rsidR="007C46CF" w:rsidRPr="007C46CF" w:rsidRDefault="007C46CF" w:rsidP="00D140D6">
            <w:pPr>
              <w:rPr>
                <w:rFonts w:ascii="Arial" w:hAnsi="Arial" w:cs="Arial"/>
                <w:sz w:val="20"/>
                <w:szCs w:val="20"/>
              </w:rPr>
            </w:pPr>
          </w:p>
          <w:p w14:paraId="623FA67B" w14:textId="77777777" w:rsidR="007C46CF" w:rsidRPr="007C46CF" w:rsidRDefault="007C46CF" w:rsidP="00D140D6">
            <w:pPr>
              <w:rPr>
                <w:rFonts w:ascii="Arial" w:hAnsi="Arial" w:cs="Arial"/>
                <w:sz w:val="20"/>
                <w:szCs w:val="20"/>
              </w:rPr>
            </w:pPr>
          </w:p>
          <w:p w14:paraId="3EE2B372" w14:textId="77777777" w:rsidR="007C46CF" w:rsidRPr="007C46CF" w:rsidRDefault="007C46CF" w:rsidP="00D140D6">
            <w:pPr>
              <w:rPr>
                <w:rFonts w:ascii="Arial" w:hAnsi="Arial" w:cs="Arial"/>
                <w:sz w:val="20"/>
                <w:szCs w:val="20"/>
              </w:rPr>
            </w:pPr>
          </w:p>
          <w:p w14:paraId="1A0AF26F" w14:textId="77777777" w:rsidR="007C46CF" w:rsidRPr="007C46CF" w:rsidRDefault="007C46CF" w:rsidP="00D140D6">
            <w:pPr>
              <w:rPr>
                <w:rFonts w:ascii="Arial" w:hAnsi="Arial" w:cs="Arial"/>
                <w:sz w:val="20"/>
                <w:szCs w:val="20"/>
              </w:rPr>
            </w:pPr>
          </w:p>
          <w:p w14:paraId="310353E2" w14:textId="77777777" w:rsidR="007C46CF" w:rsidRPr="007C46CF" w:rsidRDefault="007C46CF" w:rsidP="00D140D6">
            <w:pPr>
              <w:rPr>
                <w:rFonts w:ascii="Arial" w:hAnsi="Arial" w:cs="Arial"/>
                <w:sz w:val="20"/>
                <w:szCs w:val="20"/>
              </w:rPr>
            </w:pPr>
          </w:p>
          <w:p w14:paraId="67B5CA7C" w14:textId="77777777" w:rsidR="007C46CF" w:rsidRPr="007C46CF" w:rsidRDefault="007C46CF" w:rsidP="00D140D6">
            <w:pPr>
              <w:rPr>
                <w:rFonts w:ascii="Arial" w:hAnsi="Arial" w:cs="Arial"/>
                <w:sz w:val="20"/>
                <w:szCs w:val="20"/>
              </w:rPr>
            </w:pPr>
          </w:p>
          <w:p w14:paraId="4425D887" w14:textId="77777777" w:rsidR="007C46CF" w:rsidRPr="007C46CF" w:rsidRDefault="007C46CF" w:rsidP="00D140D6">
            <w:pPr>
              <w:rPr>
                <w:rFonts w:ascii="Arial" w:hAnsi="Arial" w:cs="Arial"/>
                <w:sz w:val="20"/>
                <w:szCs w:val="20"/>
              </w:rPr>
            </w:pPr>
            <w:r w:rsidRPr="007C46CF">
              <w:rPr>
                <w:rFonts w:ascii="Arial" w:hAnsi="Arial" w:cs="Arial"/>
                <w:sz w:val="20"/>
                <w:szCs w:val="20"/>
              </w:rPr>
              <w:t>2019/20</w:t>
            </w:r>
          </w:p>
        </w:tc>
        <w:tc>
          <w:tcPr>
            <w:tcW w:w="1452" w:type="dxa"/>
          </w:tcPr>
          <w:p w14:paraId="0B56958A" w14:textId="77777777" w:rsidR="007C46CF" w:rsidRPr="007C46CF" w:rsidRDefault="007C46CF" w:rsidP="00D140D6">
            <w:pPr>
              <w:rPr>
                <w:rFonts w:ascii="Arial" w:hAnsi="Arial" w:cs="Arial"/>
                <w:sz w:val="20"/>
                <w:szCs w:val="20"/>
              </w:rPr>
            </w:pPr>
          </w:p>
          <w:p w14:paraId="13B3956B" w14:textId="77777777" w:rsidR="007C46CF" w:rsidRPr="007C46CF" w:rsidRDefault="007C46CF" w:rsidP="00D140D6">
            <w:pPr>
              <w:rPr>
                <w:rFonts w:ascii="Arial" w:hAnsi="Arial" w:cs="Arial"/>
                <w:sz w:val="20"/>
                <w:szCs w:val="20"/>
              </w:rPr>
            </w:pPr>
          </w:p>
          <w:p w14:paraId="6B77EBE1" w14:textId="77777777" w:rsidR="007C46CF" w:rsidRPr="007C46CF" w:rsidRDefault="007C46CF" w:rsidP="00D140D6">
            <w:pPr>
              <w:rPr>
                <w:rFonts w:ascii="Arial" w:hAnsi="Arial" w:cs="Arial"/>
                <w:sz w:val="20"/>
                <w:szCs w:val="20"/>
              </w:rPr>
            </w:pPr>
          </w:p>
          <w:p w14:paraId="72A117E9" w14:textId="77777777" w:rsidR="007C46CF" w:rsidRPr="007C46CF" w:rsidRDefault="007C46CF" w:rsidP="00D140D6">
            <w:pPr>
              <w:rPr>
                <w:rFonts w:ascii="Arial" w:hAnsi="Arial" w:cs="Arial"/>
                <w:sz w:val="20"/>
                <w:szCs w:val="20"/>
              </w:rPr>
            </w:pPr>
          </w:p>
          <w:p w14:paraId="291F4B8B" w14:textId="77777777" w:rsidR="007C46CF" w:rsidRPr="007C46CF" w:rsidRDefault="007C46CF" w:rsidP="00D140D6">
            <w:pPr>
              <w:rPr>
                <w:rFonts w:ascii="Arial" w:hAnsi="Arial" w:cs="Arial"/>
                <w:sz w:val="20"/>
                <w:szCs w:val="20"/>
              </w:rPr>
            </w:pPr>
          </w:p>
          <w:p w14:paraId="30A1DDC0" w14:textId="77777777" w:rsidR="007C46CF" w:rsidRPr="007C46CF" w:rsidRDefault="007C46CF" w:rsidP="00D140D6">
            <w:pPr>
              <w:rPr>
                <w:rFonts w:ascii="Arial" w:hAnsi="Arial" w:cs="Arial"/>
                <w:sz w:val="20"/>
                <w:szCs w:val="20"/>
              </w:rPr>
            </w:pPr>
            <w:r w:rsidRPr="007C46CF">
              <w:rPr>
                <w:rFonts w:ascii="Arial" w:hAnsi="Arial" w:cs="Arial"/>
                <w:sz w:val="20"/>
                <w:szCs w:val="20"/>
              </w:rPr>
              <w:t>2014-2037</w:t>
            </w:r>
          </w:p>
          <w:p w14:paraId="4CC4E8D0" w14:textId="77777777" w:rsidR="007C46CF" w:rsidRPr="007C46CF" w:rsidRDefault="007C46CF" w:rsidP="00D140D6">
            <w:pPr>
              <w:rPr>
                <w:rFonts w:ascii="Arial" w:hAnsi="Arial" w:cs="Arial"/>
                <w:sz w:val="20"/>
                <w:szCs w:val="20"/>
              </w:rPr>
            </w:pPr>
          </w:p>
          <w:p w14:paraId="39245A24" w14:textId="77777777" w:rsidR="007C46CF" w:rsidRPr="007C46CF" w:rsidRDefault="007C46CF" w:rsidP="00D140D6">
            <w:pPr>
              <w:rPr>
                <w:rFonts w:ascii="Arial" w:hAnsi="Arial" w:cs="Arial"/>
                <w:sz w:val="20"/>
                <w:szCs w:val="20"/>
              </w:rPr>
            </w:pPr>
          </w:p>
          <w:p w14:paraId="42A2E41B" w14:textId="77777777" w:rsidR="007C46CF" w:rsidRPr="007C46CF" w:rsidRDefault="007C46CF" w:rsidP="00D140D6">
            <w:pPr>
              <w:rPr>
                <w:rFonts w:ascii="Arial" w:hAnsi="Arial" w:cs="Arial"/>
                <w:sz w:val="20"/>
                <w:szCs w:val="20"/>
              </w:rPr>
            </w:pPr>
          </w:p>
          <w:p w14:paraId="7E15AF27" w14:textId="77777777" w:rsidR="007C46CF" w:rsidRPr="007C46CF" w:rsidRDefault="007C46CF" w:rsidP="00D140D6">
            <w:pPr>
              <w:rPr>
                <w:rFonts w:ascii="Arial" w:hAnsi="Arial" w:cs="Arial"/>
                <w:sz w:val="20"/>
                <w:szCs w:val="20"/>
              </w:rPr>
            </w:pPr>
          </w:p>
          <w:p w14:paraId="20ED7916" w14:textId="77777777" w:rsidR="007C46CF" w:rsidRPr="007C46CF" w:rsidRDefault="007C46CF" w:rsidP="00D140D6">
            <w:pPr>
              <w:rPr>
                <w:rFonts w:ascii="Arial" w:hAnsi="Arial" w:cs="Arial"/>
                <w:sz w:val="20"/>
                <w:szCs w:val="20"/>
              </w:rPr>
            </w:pPr>
          </w:p>
          <w:p w14:paraId="514AF5AB" w14:textId="77777777" w:rsidR="007C46CF" w:rsidRPr="007C46CF" w:rsidRDefault="007C46CF" w:rsidP="00D140D6">
            <w:pPr>
              <w:rPr>
                <w:rFonts w:ascii="Arial" w:hAnsi="Arial" w:cs="Arial"/>
                <w:sz w:val="20"/>
                <w:szCs w:val="20"/>
              </w:rPr>
            </w:pPr>
          </w:p>
          <w:p w14:paraId="43BF6F32" w14:textId="77777777" w:rsidR="007C46CF" w:rsidRPr="007C46CF" w:rsidRDefault="007C46CF" w:rsidP="00D140D6">
            <w:pPr>
              <w:rPr>
                <w:rFonts w:ascii="Arial" w:hAnsi="Arial" w:cs="Arial"/>
                <w:sz w:val="20"/>
                <w:szCs w:val="20"/>
              </w:rPr>
            </w:pPr>
          </w:p>
          <w:p w14:paraId="2219B558" w14:textId="77777777" w:rsidR="007C46CF" w:rsidRPr="007C46CF" w:rsidRDefault="007C46CF" w:rsidP="00D140D6">
            <w:pPr>
              <w:rPr>
                <w:rFonts w:ascii="Arial" w:hAnsi="Arial" w:cs="Arial"/>
                <w:sz w:val="20"/>
                <w:szCs w:val="20"/>
              </w:rPr>
            </w:pPr>
          </w:p>
          <w:p w14:paraId="4F4EC530" w14:textId="77777777" w:rsidR="007C46CF" w:rsidRPr="007C46CF" w:rsidRDefault="007C46CF" w:rsidP="00D140D6">
            <w:pPr>
              <w:rPr>
                <w:rFonts w:ascii="Arial" w:hAnsi="Arial" w:cs="Arial"/>
                <w:sz w:val="20"/>
                <w:szCs w:val="20"/>
              </w:rPr>
            </w:pPr>
          </w:p>
          <w:p w14:paraId="1BEFA293" w14:textId="77777777" w:rsidR="007C46CF" w:rsidRPr="007C46CF" w:rsidRDefault="007C46CF" w:rsidP="00D140D6">
            <w:pPr>
              <w:rPr>
                <w:rFonts w:ascii="Arial" w:hAnsi="Arial" w:cs="Arial"/>
                <w:sz w:val="20"/>
                <w:szCs w:val="20"/>
              </w:rPr>
            </w:pPr>
            <w:r w:rsidRPr="007C46CF">
              <w:rPr>
                <w:rFonts w:ascii="Arial" w:hAnsi="Arial" w:cs="Arial"/>
                <w:sz w:val="20"/>
                <w:szCs w:val="20"/>
              </w:rPr>
              <w:t>2019/20 – 2036/37</w:t>
            </w:r>
          </w:p>
        </w:tc>
        <w:tc>
          <w:tcPr>
            <w:tcW w:w="2272" w:type="dxa"/>
          </w:tcPr>
          <w:p w14:paraId="533C969A"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N/A</w:t>
            </w:r>
          </w:p>
          <w:p w14:paraId="566A6A6F" w14:textId="77777777" w:rsidR="007C46CF" w:rsidRPr="007C46CF" w:rsidRDefault="007C46CF" w:rsidP="00D140D6">
            <w:pPr>
              <w:rPr>
                <w:rFonts w:ascii="Arial" w:hAnsi="Arial" w:cs="Arial"/>
                <w:sz w:val="20"/>
                <w:szCs w:val="20"/>
              </w:rPr>
            </w:pPr>
          </w:p>
          <w:p w14:paraId="4B821205" w14:textId="77777777" w:rsidR="007C46CF" w:rsidRPr="007C46CF" w:rsidRDefault="007C46CF" w:rsidP="00D140D6">
            <w:pPr>
              <w:rPr>
                <w:rFonts w:ascii="Arial" w:hAnsi="Arial" w:cs="Arial"/>
                <w:sz w:val="20"/>
                <w:szCs w:val="20"/>
              </w:rPr>
            </w:pPr>
          </w:p>
          <w:p w14:paraId="57FA20A8" w14:textId="77777777" w:rsidR="007C46CF" w:rsidRPr="007C46CF" w:rsidRDefault="007C46CF" w:rsidP="00D140D6">
            <w:pPr>
              <w:rPr>
                <w:rFonts w:ascii="Arial" w:hAnsi="Arial" w:cs="Arial"/>
                <w:sz w:val="20"/>
                <w:szCs w:val="20"/>
              </w:rPr>
            </w:pPr>
          </w:p>
          <w:p w14:paraId="31C3BAE1" w14:textId="77777777" w:rsidR="007C46CF" w:rsidRPr="007C46CF" w:rsidRDefault="007C46CF" w:rsidP="00D140D6">
            <w:pPr>
              <w:rPr>
                <w:rFonts w:ascii="Arial" w:hAnsi="Arial" w:cs="Arial"/>
                <w:sz w:val="20"/>
                <w:szCs w:val="20"/>
              </w:rPr>
            </w:pPr>
          </w:p>
          <w:p w14:paraId="3CE50827"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3976A5C5" w14:textId="77777777" w:rsidR="007C46CF" w:rsidRPr="007C46CF" w:rsidRDefault="007C46CF" w:rsidP="00D140D6">
            <w:pPr>
              <w:rPr>
                <w:rFonts w:ascii="Arial" w:hAnsi="Arial" w:cs="Arial"/>
                <w:sz w:val="20"/>
                <w:szCs w:val="20"/>
              </w:rPr>
            </w:pPr>
          </w:p>
          <w:p w14:paraId="17C25C19" w14:textId="77777777" w:rsidR="007C46CF" w:rsidRPr="007C46CF" w:rsidRDefault="007C46CF" w:rsidP="00D140D6">
            <w:pPr>
              <w:rPr>
                <w:rFonts w:ascii="Arial" w:hAnsi="Arial" w:cs="Arial"/>
                <w:sz w:val="20"/>
                <w:szCs w:val="20"/>
              </w:rPr>
            </w:pPr>
          </w:p>
          <w:p w14:paraId="1653E348" w14:textId="77777777" w:rsidR="007C46CF" w:rsidRPr="007C46CF" w:rsidRDefault="007C46CF" w:rsidP="00D140D6">
            <w:pPr>
              <w:rPr>
                <w:rFonts w:ascii="Arial" w:hAnsi="Arial" w:cs="Arial"/>
                <w:sz w:val="20"/>
                <w:szCs w:val="20"/>
              </w:rPr>
            </w:pPr>
          </w:p>
          <w:p w14:paraId="2B42FD7A" w14:textId="77777777" w:rsidR="007C46CF" w:rsidRPr="007C46CF" w:rsidRDefault="007C46CF" w:rsidP="00D140D6">
            <w:pPr>
              <w:rPr>
                <w:rFonts w:ascii="Arial" w:hAnsi="Arial" w:cs="Arial"/>
                <w:sz w:val="20"/>
                <w:szCs w:val="20"/>
              </w:rPr>
            </w:pPr>
          </w:p>
          <w:p w14:paraId="4402ED43" w14:textId="77777777" w:rsidR="007C46CF" w:rsidRPr="007C46CF" w:rsidRDefault="007C46CF" w:rsidP="00D140D6">
            <w:pPr>
              <w:rPr>
                <w:rFonts w:ascii="Arial" w:hAnsi="Arial" w:cs="Arial"/>
                <w:sz w:val="20"/>
                <w:szCs w:val="20"/>
              </w:rPr>
            </w:pPr>
          </w:p>
          <w:p w14:paraId="3F55092B" w14:textId="77777777" w:rsidR="007C46CF" w:rsidRPr="007C46CF" w:rsidRDefault="007C46CF" w:rsidP="00D140D6">
            <w:pPr>
              <w:rPr>
                <w:rFonts w:ascii="Arial" w:hAnsi="Arial" w:cs="Arial"/>
                <w:sz w:val="20"/>
                <w:szCs w:val="20"/>
              </w:rPr>
            </w:pPr>
          </w:p>
          <w:p w14:paraId="3C4D8AB1" w14:textId="77777777" w:rsidR="007C46CF" w:rsidRPr="007C46CF" w:rsidRDefault="007C46CF" w:rsidP="00D140D6">
            <w:pPr>
              <w:rPr>
                <w:rFonts w:ascii="Arial" w:hAnsi="Arial" w:cs="Arial"/>
                <w:sz w:val="20"/>
                <w:szCs w:val="20"/>
              </w:rPr>
            </w:pPr>
          </w:p>
          <w:p w14:paraId="05CE7A80" w14:textId="77777777" w:rsidR="007C46CF" w:rsidRPr="007C46CF" w:rsidRDefault="007C46CF" w:rsidP="00D140D6">
            <w:pPr>
              <w:rPr>
                <w:rFonts w:ascii="Arial" w:hAnsi="Arial" w:cs="Arial"/>
                <w:sz w:val="20"/>
                <w:szCs w:val="20"/>
              </w:rPr>
            </w:pPr>
          </w:p>
          <w:p w14:paraId="5D3E3DF1"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Standard Method = 738 dwellings per annum.</w:t>
            </w:r>
          </w:p>
        </w:tc>
        <w:tc>
          <w:tcPr>
            <w:tcW w:w="3694" w:type="dxa"/>
          </w:tcPr>
          <w:p w14:paraId="37DB1E4B"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N/A</w:t>
            </w:r>
          </w:p>
          <w:p w14:paraId="6C25F19E" w14:textId="77777777" w:rsidR="007C46CF" w:rsidRPr="007C46CF" w:rsidRDefault="007C46CF" w:rsidP="00D140D6">
            <w:pPr>
              <w:rPr>
                <w:rFonts w:ascii="Arial" w:hAnsi="Arial" w:cs="Arial"/>
                <w:sz w:val="20"/>
                <w:szCs w:val="20"/>
              </w:rPr>
            </w:pPr>
          </w:p>
          <w:p w14:paraId="06B33A74" w14:textId="77777777" w:rsidR="007C46CF" w:rsidRPr="007C46CF" w:rsidRDefault="007C46CF" w:rsidP="00D140D6">
            <w:pPr>
              <w:rPr>
                <w:rFonts w:ascii="Arial" w:hAnsi="Arial" w:cs="Arial"/>
                <w:sz w:val="20"/>
                <w:szCs w:val="20"/>
              </w:rPr>
            </w:pPr>
          </w:p>
          <w:p w14:paraId="24D637F4" w14:textId="77777777" w:rsidR="007C46CF" w:rsidRPr="007C46CF" w:rsidRDefault="007C46CF" w:rsidP="00D140D6">
            <w:pPr>
              <w:rPr>
                <w:rFonts w:ascii="Arial" w:hAnsi="Arial" w:cs="Arial"/>
                <w:sz w:val="20"/>
                <w:szCs w:val="20"/>
              </w:rPr>
            </w:pPr>
          </w:p>
          <w:p w14:paraId="492D4DE1" w14:textId="77777777" w:rsidR="007C46CF" w:rsidRPr="007C46CF" w:rsidRDefault="007C46CF" w:rsidP="00D140D6">
            <w:pPr>
              <w:rPr>
                <w:rFonts w:ascii="Arial" w:hAnsi="Arial" w:cs="Arial"/>
                <w:sz w:val="20"/>
                <w:szCs w:val="20"/>
              </w:rPr>
            </w:pPr>
          </w:p>
          <w:p w14:paraId="6A117A17" w14:textId="77777777" w:rsidR="007C46CF" w:rsidRPr="007C46CF" w:rsidRDefault="007C46CF" w:rsidP="00D140D6">
            <w:pPr>
              <w:rPr>
                <w:rFonts w:ascii="Arial" w:hAnsi="Arial" w:cs="Arial"/>
                <w:sz w:val="20"/>
                <w:szCs w:val="20"/>
              </w:rPr>
            </w:pPr>
            <w:r w:rsidRPr="007C46CF">
              <w:rPr>
                <w:rFonts w:ascii="Arial" w:hAnsi="Arial" w:cs="Arial"/>
                <w:sz w:val="20"/>
                <w:szCs w:val="20"/>
              </w:rPr>
              <w:t>Net need for 139 affordable dwellings per annum. No separate calculations for rented and ownership.</w:t>
            </w:r>
          </w:p>
          <w:p w14:paraId="3B85BDE4" w14:textId="77777777" w:rsidR="007C46CF" w:rsidRPr="007C46CF" w:rsidRDefault="007C46CF" w:rsidP="00D140D6">
            <w:pPr>
              <w:rPr>
                <w:rFonts w:ascii="Arial" w:hAnsi="Arial" w:cs="Arial"/>
                <w:sz w:val="20"/>
                <w:szCs w:val="20"/>
              </w:rPr>
            </w:pPr>
          </w:p>
          <w:p w14:paraId="14D29F22" w14:textId="77777777" w:rsidR="007C46CF" w:rsidRPr="007C46CF" w:rsidRDefault="007C46CF" w:rsidP="00D140D6">
            <w:pPr>
              <w:rPr>
                <w:rFonts w:ascii="Arial" w:hAnsi="Arial" w:cs="Arial"/>
                <w:sz w:val="20"/>
                <w:szCs w:val="20"/>
              </w:rPr>
            </w:pPr>
          </w:p>
          <w:p w14:paraId="6F2FA3E1" w14:textId="77777777" w:rsidR="007C46CF" w:rsidRPr="007C46CF" w:rsidRDefault="007C46CF" w:rsidP="00D140D6">
            <w:pPr>
              <w:rPr>
                <w:rFonts w:ascii="Arial" w:hAnsi="Arial" w:cs="Arial"/>
                <w:sz w:val="20"/>
                <w:szCs w:val="20"/>
              </w:rPr>
            </w:pPr>
          </w:p>
          <w:p w14:paraId="11AEE85A" w14:textId="77777777" w:rsidR="007C46CF" w:rsidRPr="007C46CF" w:rsidRDefault="007C46CF" w:rsidP="00D140D6">
            <w:pPr>
              <w:rPr>
                <w:rFonts w:ascii="Arial" w:hAnsi="Arial" w:cs="Arial"/>
                <w:sz w:val="20"/>
                <w:szCs w:val="20"/>
              </w:rPr>
            </w:pPr>
          </w:p>
          <w:p w14:paraId="7E1470AD" w14:textId="77777777" w:rsidR="007C46CF" w:rsidRPr="007C46CF" w:rsidRDefault="007C46CF" w:rsidP="00D140D6">
            <w:pPr>
              <w:rPr>
                <w:rFonts w:ascii="Arial" w:hAnsi="Arial" w:cs="Arial"/>
                <w:sz w:val="20"/>
                <w:szCs w:val="20"/>
              </w:rPr>
            </w:pPr>
          </w:p>
          <w:p w14:paraId="71338E96" w14:textId="77777777" w:rsidR="007C46CF" w:rsidRPr="007C46CF" w:rsidRDefault="007C46CF" w:rsidP="00D140D6">
            <w:pPr>
              <w:rPr>
                <w:rFonts w:ascii="Arial" w:hAnsi="Arial" w:cs="Arial"/>
                <w:sz w:val="20"/>
                <w:szCs w:val="20"/>
              </w:rPr>
            </w:pPr>
          </w:p>
          <w:p w14:paraId="61F20681"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N/A</w:t>
            </w:r>
          </w:p>
        </w:tc>
        <w:tc>
          <w:tcPr>
            <w:tcW w:w="3402" w:type="dxa"/>
          </w:tcPr>
          <w:p w14:paraId="1CF06000"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N/A</w:t>
            </w:r>
          </w:p>
          <w:p w14:paraId="4C9FB15F" w14:textId="77777777" w:rsidR="007C46CF" w:rsidRPr="007C46CF" w:rsidRDefault="007C46CF" w:rsidP="00D140D6">
            <w:pPr>
              <w:rPr>
                <w:rFonts w:ascii="Arial" w:hAnsi="Arial" w:cs="Arial"/>
                <w:sz w:val="20"/>
                <w:szCs w:val="20"/>
              </w:rPr>
            </w:pPr>
          </w:p>
          <w:p w14:paraId="25646D65" w14:textId="77777777" w:rsidR="007C46CF" w:rsidRPr="007C46CF" w:rsidRDefault="007C46CF" w:rsidP="00D140D6">
            <w:pPr>
              <w:rPr>
                <w:rFonts w:ascii="Arial" w:hAnsi="Arial" w:cs="Arial"/>
                <w:sz w:val="20"/>
                <w:szCs w:val="20"/>
              </w:rPr>
            </w:pPr>
          </w:p>
          <w:p w14:paraId="18C5740A" w14:textId="77777777" w:rsidR="007C46CF" w:rsidRPr="007C46CF" w:rsidRDefault="007C46CF" w:rsidP="00D140D6">
            <w:pPr>
              <w:rPr>
                <w:rFonts w:ascii="Arial" w:hAnsi="Arial" w:cs="Arial"/>
                <w:sz w:val="20"/>
                <w:szCs w:val="20"/>
              </w:rPr>
            </w:pPr>
          </w:p>
          <w:p w14:paraId="6A016DE2" w14:textId="77777777" w:rsidR="007C46CF" w:rsidRPr="007C46CF" w:rsidRDefault="007C46CF" w:rsidP="00D140D6">
            <w:pPr>
              <w:rPr>
                <w:rFonts w:ascii="Arial" w:hAnsi="Arial" w:cs="Arial"/>
                <w:sz w:val="20"/>
                <w:szCs w:val="20"/>
              </w:rPr>
            </w:pPr>
          </w:p>
          <w:p w14:paraId="53E17787" w14:textId="77777777" w:rsidR="007C46CF" w:rsidRPr="007C46CF" w:rsidRDefault="007C46CF" w:rsidP="00D140D6">
            <w:pPr>
              <w:rPr>
                <w:rFonts w:ascii="Arial" w:hAnsi="Arial" w:cs="Arial"/>
                <w:sz w:val="20"/>
                <w:szCs w:val="20"/>
              </w:rPr>
            </w:pPr>
            <w:r w:rsidRPr="007C46CF">
              <w:rPr>
                <w:rFonts w:ascii="Arial" w:hAnsi="Arial" w:cs="Arial"/>
                <w:sz w:val="20"/>
                <w:szCs w:val="20"/>
              </w:rPr>
              <w:t>Need for 1,279 additional units of specialist older persons housing by 2037 (1,197 sheltered, 82 extra care). Additional 226 care bedspaces by 2037.</w:t>
            </w:r>
          </w:p>
          <w:p w14:paraId="0BB35CA0" w14:textId="77777777" w:rsidR="007C46CF" w:rsidRPr="007C46CF" w:rsidRDefault="007C46CF" w:rsidP="00D140D6">
            <w:pPr>
              <w:rPr>
                <w:rFonts w:ascii="Arial" w:hAnsi="Arial" w:cs="Arial"/>
                <w:sz w:val="20"/>
                <w:szCs w:val="20"/>
              </w:rPr>
            </w:pPr>
          </w:p>
          <w:p w14:paraId="7AF50CC9" w14:textId="77777777" w:rsidR="007C46CF" w:rsidRPr="007C46CF" w:rsidRDefault="007C46CF" w:rsidP="00D140D6">
            <w:pPr>
              <w:rPr>
                <w:rFonts w:ascii="Arial" w:hAnsi="Arial" w:cs="Arial"/>
                <w:sz w:val="20"/>
                <w:szCs w:val="20"/>
              </w:rPr>
            </w:pPr>
          </w:p>
          <w:p w14:paraId="25F870BC"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47099D8F" w14:textId="77777777" w:rsidR="007C46CF" w:rsidRPr="007C46CF" w:rsidRDefault="007C46CF" w:rsidP="00D140D6">
            <w:pPr>
              <w:rPr>
                <w:rFonts w:ascii="Arial" w:hAnsi="Arial" w:cs="Arial"/>
                <w:sz w:val="20"/>
                <w:szCs w:val="20"/>
              </w:rPr>
            </w:pPr>
          </w:p>
          <w:p w14:paraId="56EE58CE" w14:textId="77777777" w:rsidR="007C46CF" w:rsidRPr="007C46CF" w:rsidRDefault="007C46CF" w:rsidP="00D140D6">
            <w:pPr>
              <w:rPr>
                <w:rFonts w:ascii="Arial" w:hAnsi="Arial" w:cs="Arial"/>
                <w:sz w:val="20"/>
                <w:szCs w:val="20"/>
              </w:rPr>
            </w:pPr>
          </w:p>
        </w:tc>
      </w:tr>
      <w:tr w:rsidR="007C46CF" w:rsidRPr="007C46CF" w14:paraId="78E42626" w14:textId="77777777" w:rsidTr="007645EB">
        <w:trPr>
          <w:trHeight w:val="726"/>
        </w:trPr>
        <w:tc>
          <w:tcPr>
            <w:tcW w:w="2211" w:type="dxa"/>
          </w:tcPr>
          <w:p w14:paraId="58BB5FC6"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Housing Needs Study</w:t>
            </w:r>
            <w:r w:rsidRPr="007C46CF">
              <w:rPr>
                <w:rStyle w:val="FootnoteReference"/>
                <w:rFonts w:ascii="Arial" w:hAnsi="Arial" w:cs="Arial"/>
                <w:sz w:val="20"/>
                <w:szCs w:val="20"/>
              </w:rPr>
              <w:footnoteReference w:id="34"/>
            </w:r>
          </w:p>
          <w:p w14:paraId="2756253E" w14:textId="77777777" w:rsidR="007C46CF" w:rsidRPr="007C46CF" w:rsidRDefault="007C46CF" w:rsidP="00D140D6">
            <w:pPr>
              <w:rPr>
                <w:rFonts w:ascii="Arial" w:hAnsi="Arial" w:cs="Arial"/>
                <w:sz w:val="20"/>
                <w:szCs w:val="20"/>
              </w:rPr>
            </w:pPr>
          </w:p>
          <w:p w14:paraId="2EDF8E19" w14:textId="77777777" w:rsidR="007C46CF" w:rsidRPr="007C46CF" w:rsidRDefault="007C46CF" w:rsidP="00D140D6">
            <w:pPr>
              <w:rPr>
                <w:rFonts w:ascii="Arial" w:hAnsi="Arial" w:cs="Arial"/>
                <w:sz w:val="20"/>
                <w:szCs w:val="20"/>
              </w:rPr>
            </w:pPr>
            <w:r w:rsidRPr="007C46CF">
              <w:rPr>
                <w:rFonts w:ascii="Arial" w:hAnsi="Arial" w:cs="Arial"/>
                <w:sz w:val="20"/>
                <w:szCs w:val="20"/>
              </w:rPr>
              <w:t>Review of Affordable Housing needs in the context of ‘First Homes’</w:t>
            </w:r>
            <w:r w:rsidRPr="007C46CF">
              <w:rPr>
                <w:rStyle w:val="FootnoteReference"/>
                <w:rFonts w:ascii="Arial" w:hAnsi="Arial" w:cs="Arial"/>
                <w:sz w:val="20"/>
                <w:szCs w:val="20"/>
              </w:rPr>
              <w:footnoteReference w:id="35"/>
            </w:r>
          </w:p>
        </w:tc>
        <w:tc>
          <w:tcPr>
            <w:tcW w:w="1671" w:type="dxa"/>
          </w:tcPr>
          <w:p w14:paraId="515B0F00" w14:textId="77777777" w:rsidR="007C46CF" w:rsidRPr="007C46CF" w:rsidRDefault="007C46CF" w:rsidP="00D140D6">
            <w:pPr>
              <w:rPr>
                <w:rFonts w:ascii="Arial" w:hAnsi="Arial" w:cs="Arial"/>
                <w:sz w:val="20"/>
                <w:szCs w:val="20"/>
              </w:rPr>
            </w:pPr>
            <w:r w:rsidRPr="007C46CF">
              <w:rPr>
                <w:rFonts w:ascii="Arial" w:hAnsi="Arial" w:cs="Arial"/>
                <w:sz w:val="20"/>
                <w:szCs w:val="20"/>
              </w:rPr>
              <w:t>Tunbridge Wells</w:t>
            </w:r>
          </w:p>
        </w:tc>
        <w:tc>
          <w:tcPr>
            <w:tcW w:w="956" w:type="dxa"/>
          </w:tcPr>
          <w:p w14:paraId="2D5B5C80" w14:textId="77777777" w:rsidR="007C46CF" w:rsidRPr="007C46CF" w:rsidRDefault="007C46CF" w:rsidP="00D140D6">
            <w:pPr>
              <w:rPr>
                <w:rFonts w:ascii="Arial" w:hAnsi="Arial" w:cs="Arial"/>
                <w:sz w:val="20"/>
                <w:szCs w:val="20"/>
              </w:rPr>
            </w:pPr>
            <w:r w:rsidRPr="007C46CF">
              <w:rPr>
                <w:rFonts w:ascii="Arial" w:hAnsi="Arial" w:cs="Arial"/>
                <w:sz w:val="20"/>
                <w:szCs w:val="20"/>
              </w:rPr>
              <w:t>2018</w:t>
            </w:r>
          </w:p>
          <w:p w14:paraId="24F86AC0" w14:textId="77777777" w:rsidR="007C46CF" w:rsidRPr="007C46CF" w:rsidRDefault="007C46CF" w:rsidP="00D140D6">
            <w:pPr>
              <w:rPr>
                <w:rFonts w:ascii="Arial" w:hAnsi="Arial" w:cs="Arial"/>
                <w:sz w:val="20"/>
                <w:szCs w:val="20"/>
              </w:rPr>
            </w:pPr>
          </w:p>
          <w:p w14:paraId="69240FD4" w14:textId="77777777" w:rsidR="007C46CF" w:rsidRPr="007C46CF" w:rsidRDefault="007C46CF" w:rsidP="00D140D6">
            <w:pPr>
              <w:rPr>
                <w:rFonts w:ascii="Arial" w:hAnsi="Arial" w:cs="Arial"/>
                <w:sz w:val="20"/>
                <w:szCs w:val="20"/>
              </w:rPr>
            </w:pPr>
          </w:p>
          <w:p w14:paraId="27802E2E" w14:textId="77777777" w:rsidR="007C46CF" w:rsidRPr="007C46CF" w:rsidRDefault="007C46CF" w:rsidP="00D140D6">
            <w:pPr>
              <w:rPr>
                <w:rFonts w:ascii="Arial" w:hAnsi="Arial" w:cs="Arial"/>
                <w:sz w:val="20"/>
                <w:szCs w:val="20"/>
              </w:rPr>
            </w:pPr>
            <w:r w:rsidRPr="007C46CF">
              <w:rPr>
                <w:rFonts w:ascii="Arial" w:hAnsi="Arial" w:cs="Arial"/>
                <w:sz w:val="20"/>
                <w:szCs w:val="20"/>
              </w:rPr>
              <w:t>2021</w:t>
            </w:r>
          </w:p>
        </w:tc>
        <w:tc>
          <w:tcPr>
            <w:tcW w:w="1452" w:type="dxa"/>
          </w:tcPr>
          <w:p w14:paraId="0F288547" w14:textId="77777777" w:rsidR="007C46CF" w:rsidRPr="007C46CF" w:rsidRDefault="007C46CF" w:rsidP="00D140D6">
            <w:pPr>
              <w:rPr>
                <w:rFonts w:ascii="Arial" w:hAnsi="Arial" w:cs="Arial"/>
                <w:sz w:val="20"/>
                <w:szCs w:val="20"/>
              </w:rPr>
            </w:pPr>
          </w:p>
          <w:p w14:paraId="208DC139" w14:textId="77777777" w:rsidR="007C46CF" w:rsidRPr="007C46CF" w:rsidRDefault="007C46CF" w:rsidP="00D140D6">
            <w:pPr>
              <w:rPr>
                <w:rFonts w:ascii="Arial" w:hAnsi="Arial" w:cs="Arial"/>
                <w:sz w:val="20"/>
                <w:szCs w:val="20"/>
              </w:rPr>
            </w:pPr>
          </w:p>
          <w:p w14:paraId="793A65AB" w14:textId="77777777" w:rsidR="007C46CF" w:rsidRPr="007C46CF" w:rsidRDefault="007C46CF" w:rsidP="00D140D6">
            <w:pPr>
              <w:rPr>
                <w:rFonts w:ascii="Arial" w:hAnsi="Arial" w:cs="Arial"/>
                <w:sz w:val="20"/>
                <w:szCs w:val="20"/>
              </w:rPr>
            </w:pPr>
          </w:p>
          <w:p w14:paraId="505B59A4" w14:textId="77777777" w:rsidR="007C46CF" w:rsidRPr="007C46CF" w:rsidRDefault="007C46CF" w:rsidP="00D140D6">
            <w:pPr>
              <w:rPr>
                <w:rFonts w:ascii="Arial" w:hAnsi="Arial" w:cs="Arial"/>
                <w:sz w:val="20"/>
                <w:szCs w:val="20"/>
              </w:rPr>
            </w:pPr>
            <w:r w:rsidRPr="007C46CF">
              <w:rPr>
                <w:rFonts w:ascii="Arial" w:hAnsi="Arial" w:cs="Arial"/>
                <w:sz w:val="20"/>
                <w:szCs w:val="20"/>
              </w:rPr>
              <w:t>2020-2038</w:t>
            </w:r>
          </w:p>
        </w:tc>
        <w:tc>
          <w:tcPr>
            <w:tcW w:w="2272" w:type="dxa"/>
          </w:tcPr>
          <w:p w14:paraId="5B8AC09E" w14:textId="77777777" w:rsidR="007C46CF" w:rsidRPr="007C46CF" w:rsidRDefault="007C46CF" w:rsidP="00D140D6">
            <w:pPr>
              <w:rPr>
                <w:rFonts w:ascii="Arial" w:hAnsi="Arial" w:cs="Arial"/>
                <w:sz w:val="20"/>
                <w:szCs w:val="20"/>
              </w:rPr>
            </w:pPr>
            <w:r w:rsidRPr="007C46CF">
              <w:rPr>
                <w:rFonts w:ascii="Arial" w:hAnsi="Arial" w:cs="Arial"/>
                <w:sz w:val="20"/>
                <w:szCs w:val="20"/>
              </w:rPr>
              <w:t>?</w:t>
            </w:r>
          </w:p>
          <w:p w14:paraId="750C57A5" w14:textId="77777777" w:rsidR="007C46CF" w:rsidRPr="007C46CF" w:rsidRDefault="007C46CF" w:rsidP="00D140D6">
            <w:pPr>
              <w:rPr>
                <w:rFonts w:ascii="Arial" w:hAnsi="Arial" w:cs="Arial"/>
                <w:sz w:val="20"/>
                <w:szCs w:val="20"/>
              </w:rPr>
            </w:pPr>
          </w:p>
          <w:p w14:paraId="758B4482" w14:textId="77777777" w:rsidR="007C46CF" w:rsidRPr="007C46CF" w:rsidRDefault="007C46CF" w:rsidP="00D140D6">
            <w:pPr>
              <w:rPr>
                <w:rFonts w:ascii="Arial" w:hAnsi="Arial" w:cs="Arial"/>
                <w:sz w:val="20"/>
                <w:szCs w:val="20"/>
              </w:rPr>
            </w:pPr>
          </w:p>
          <w:p w14:paraId="7AD01AE5"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c>
          <w:tcPr>
            <w:tcW w:w="3694" w:type="dxa"/>
          </w:tcPr>
          <w:p w14:paraId="1CA4C425"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78058A24" w14:textId="77777777" w:rsidR="007C46CF" w:rsidRPr="007C46CF" w:rsidRDefault="007C46CF" w:rsidP="00D140D6">
            <w:pPr>
              <w:rPr>
                <w:rFonts w:ascii="Arial" w:hAnsi="Arial" w:cs="Arial"/>
                <w:sz w:val="20"/>
                <w:szCs w:val="20"/>
              </w:rPr>
            </w:pPr>
          </w:p>
          <w:p w14:paraId="07918AF5" w14:textId="77777777" w:rsidR="007C46CF" w:rsidRPr="007C46CF" w:rsidRDefault="007C46CF" w:rsidP="00D140D6">
            <w:pPr>
              <w:rPr>
                <w:rFonts w:ascii="Arial" w:hAnsi="Arial" w:cs="Arial"/>
                <w:sz w:val="20"/>
                <w:szCs w:val="20"/>
              </w:rPr>
            </w:pPr>
          </w:p>
          <w:p w14:paraId="758C807D" w14:textId="77777777" w:rsidR="007C46CF" w:rsidRPr="007C46CF" w:rsidRDefault="007C46CF" w:rsidP="00D140D6">
            <w:pPr>
              <w:rPr>
                <w:rFonts w:ascii="Arial" w:hAnsi="Arial" w:cs="Arial"/>
                <w:sz w:val="20"/>
                <w:szCs w:val="20"/>
              </w:rPr>
            </w:pPr>
            <w:r w:rsidRPr="007C46CF">
              <w:rPr>
                <w:rFonts w:ascii="Arial" w:hAnsi="Arial" w:cs="Arial"/>
                <w:sz w:val="20"/>
                <w:szCs w:val="20"/>
              </w:rPr>
              <w:t>Net need for 323 social/affordable rented homes per annum.</w:t>
            </w:r>
          </w:p>
          <w:p w14:paraId="2A2A310D" w14:textId="77777777" w:rsidR="007C46CF" w:rsidRPr="007C46CF" w:rsidRDefault="007C46CF" w:rsidP="00D140D6">
            <w:pPr>
              <w:rPr>
                <w:rFonts w:ascii="Arial" w:hAnsi="Arial" w:cs="Arial"/>
                <w:sz w:val="20"/>
                <w:szCs w:val="20"/>
              </w:rPr>
            </w:pPr>
            <w:r w:rsidRPr="007C46CF">
              <w:rPr>
                <w:rFonts w:ascii="Arial" w:hAnsi="Arial" w:cs="Arial"/>
                <w:sz w:val="20"/>
                <w:szCs w:val="20"/>
              </w:rPr>
              <w:t>Net need for 347 affordable home ownership dwellings per annum (based just on LCHO relets).</w:t>
            </w:r>
          </w:p>
        </w:tc>
        <w:tc>
          <w:tcPr>
            <w:tcW w:w="3402" w:type="dxa"/>
          </w:tcPr>
          <w:p w14:paraId="2FA87A18" w14:textId="77777777" w:rsidR="007C46CF" w:rsidRPr="007C46CF" w:rsidRDefault="007C46CF" w:rsidP="00D140D6">
            <w:pPr>
              <w:rPr>
                <w:rFonts w:ascii="Arial" w:hAnsi="Arial" w:cs="Arial"/>
                <w:sz w:val="20"/>
                <w:szCs w:val="20"/>
              </w:rPr>
            </w:pPr>
            <w:r w:rsidRPr="007C46CF">
              <w:rPr>
                <w:rFonts w:ascii="Arial" w:hAnsi="Arial" w:cs="Arial"/>
                <w:sz w:val="20"/>
                <w:szCs w:val="20"/>
              </w:rPr>
              <w:t>?</w:t>
            </w:r>
          </w:p>
          <w:p w14:paraId="6D60B14C" w14:textId="77777777" w:rsidR="007C46CF" w:rsidRPr="007C46CF" w:rsidRDefault="007C46CF" w:rsidP="00D140D6">
            <w:pPr>
              <w:rPr>
                <w:rFonts w:ascii="Arial" w:hAnsi="Arial" w:cs="Arial"/>
                <w:sz w:val="20"/>
                <w:szCs w:val="20"/>
              </w:rPr>
            </w:pPr>
          </w:p>
          <w:p w14:paraId="317EB4DC" w14:textId="77777777" w:rsidR="007C46CF" w:rsidRPr="007C46CF" w:rsidRDefault="007C46CF" w:rsidP="00D140D6">
            <w:pPr>
              <w:rPr>
                <w:rFonts w:ascii="Arial" w:hAnsi="Arial" w:cs="Arial"/>
                <w:sz w:val="20"/>
                <w:szCs w:val="20"/>
              </w:rPr>
            </w:pPr>
          </w:p>
          <w:p w14:paraId="64ED2653"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r>
      <w:tr w:rsidR="007C46CF" w:rsidRPr="007C46CF" w14:paraId="26D440D5" w14:textId="77777777" w:rsidTr="007645EB">
        <w:trPr>
          <w:trHeight w:val="726"/>
        </w:trPr>
        <w:tc>
          <w:tcPr>
            <w:tcW w:w="2211" w:type="dxa"/>
          </w:tcPr>
          <w:p w14:paraId="63988480" w14:textId="77777777" w:rsidR="007C46CF" w:rsidRPr="007C46CF" w:rsidRDefault="007C46CF" w:rsidP="00D140D6">
            <w:pPr>
              <w:rPr>
                <w:rFonts w:ascii="Arial" w:hAnsi="Arial" w:cs="Arial"/>
                <w:sz w:val="20"/>
                <w:szCs w:val="20"/>
              </w:rPr>
            </w:pPr>
            <w:r w:rsidRPr="007C46CF">
              <w:rPr>
                <w:rFonts w:ascii="Arial" w:hAnsi="Arial" w:cs="Arial"/>
                <w:sz w:val="20"/>
                <w:szCs w:val="20"/>
              </w:rPr>
              <w:t>Housing Needs Survey</w:t>
            </w:r>
            <w:r w:rsidRPr="007C46CF">
              <w:rPr>
                <w:rStyle w:val="FootnoteReference"/>
                <w:rFonts w:ascii="Arial" w:hAnsi="Arial" w:cs="Arial"/>
                <w:sz w:val="20"/>
                <w:szCs w:val="20"/>
              </w:rPr>
              <w:footnoteReference w:id="36"/>
            </w:r>
          </w:p>
        </w:tc>
        <w:tc>
          <w:tcPr>
            <w:tcW w:w="1671" w:type="dxa"/>
          </w:tcPr>
          <w:p w14:paraId="6D2016B6" w14:textId="77777777" w:rsidR="007C46CF" w:rsidRPr="007C46CF" w:rsidRDefault="007C46CF" w:rsidP="00D140D6">
            <w:pPr>
              <w:rPr>
                <w:rFonts w:ascii="Arial" w:hAnsi="Arial" w:cs="Arial"/>
                <w:sz w:val="20"/>
                <w:szCs w:val="20"/>
              </w:rPr>
            </w:pPr>
            <w:r w:rsidRPr="007C46CF">
              <w:rPr>
                <w:rFonts w:ascii="Arial" w:hAnsi="Arial" w:cs="Arial"/>
                <w:sz w:val="20"/>
                <w:szCs w:val="20"/>
              </w:rPr>
              <w:t>Tonbridge &amp; Malling</w:t>
            </w:r>
          </w:p>
        </w:tc>
        <w:tc>
          <w:tcPr>
            <w:tcW w:w="956" w:type="dxa"/>
          </w:tcPr>
          <w:p w14:paraId="031439C2" w14:textId="77777777" w:rsidR="007C46CF" w:rsidRPr="007C46CF" w:rsidRDefault="007C46CF" w:rsidP="00D140D6">
            <w:pPr>
              <w:rPr>
                <w:rFonts w:ascii="Arial" w:hAnsi="Arial" w:cs="Arial"/>
                <w:sz w:val="20"/>
                <w:szCs w:val="20"/>
              </w:rPr>
            </w:pPr>
            <w:r w:rsidRPr="007C46CF">
              <w:rPr>
                <w:rFonts w:ascii="Arial" w:hAnsi="Arial" w:cs="Arial"/>
                <w:sz w:val="20"/>
                <w:szCs w:val="20"/>
              </w:rPr>
              <w:t>2022</w:t>
            </w:r>
          </w:p>
        </w:tc>
        <w:tc>
          <w:tcPr>
            <w:tcW w:w="1452" w:type="dxa"/>
          </w:tcPr>
          <w:p w14:paraId="0D9A286C" w14:textId="77777777" w:rsidR="007C46CF" w:rsidRPr="007C46CF" w:rsidRDefault="007C46CF" w:rsidP="00D140D6">
            <w:pPr>
              <w:rPr>
                <w:rFonts w:ascii="Arial" w:hAnsi="Arial" w:cs="Arial"/>
                <w:sz w:val="20"/>
                <w:szCs w:val="20"/>
              </w:rPr>
            </w:pPr>
            <w:r w:rsidRPr="007C46CF">
              <w:rPr>
                <w:rFonts w:ascii="Arial" w:hAnsi="Arial" w:cs="Arial"/>
                <w:sz w:val="20"/>
                <w:szCs w:val="20"/>
              </w:rPr>
              <w:t>2021-2040</w:t>
            </w:r>
          </w:p>
        </w:tc>
        <w:tc>
          <w:tcPr>
            <w:tcW w:w="2272" w:type="dxa"/>
          </w:tcPr>
          <w:p w14:paraId="6E0D5F65" w14:textId="77777777" w:rsidR="007C46CF" w:rsidRPr="007C46CF" w:rsidRDefault="007C46CF" w:rsidP="00D140D6">
            <w:pPr>
              <w:rPr>
                <w:rFonts w:ascii="Arial" w:hAnsi="Arial" w:cs="Arial"/>
                <w:sz w:val="20"/>
                <w:szCs w:val="20"/>
              </w:rPr>
            </w:pPr>
            <w:r w:rsidRPr="007C46CF">
              <w:rPr>
                <w:rFonts w:ascii="Arial" w:hAnsi="Arial" w:cs="Arial"/>
                <w:sz w:val="20"/>
                <w:szCs w:val="20"/>
              </w:rPr>
              <w:t>Standard Method = 839 dwellings per annum.</w:t>
            </w:r>
          </w:p>
        </w:tc>
        <w:tc>
          <w:tcPr>
            <w:tcW w:w="3694" w:type="dxa"/>
          </w:tcPr>
          <w:p w14:paraId="12118D52" w14:textId="77777777" w:rsidR="007C46CF" w:rsidRPr="007C46CF" w:rsidRDefault="007C46CF" w:rsidP="00D140D6">
            <w:pPr>
              <w:rPr>
                <w:rFonts w:ascii="Arial" w:hAnsi="Arial" w:cs="Arial"/>
                <w:sz w:val="20"/>
                <w:szCs w:val="20"/>
              </w:rPr>
            </w:pPr>
            <w:r w:rsidRPr="007C46CF">
              <w:rPr>
                <w:rFonts w:ascii="Arial" w:hAnsi="Arial" w:cs="Arial"/>
                <w:sz w:val="20"/>
                <w:szCs w:val="20"/>
              </w:rPr>
              <w:t>Net shortfall 283 affordable homes per annum.</w:t>
            </w:r>
          </w:p>
          <w:p w14:paraId="46673E5B" w14:textId="77777777" w:rsidR="007C46CF" w:rsidRPr="007C46CF" w:rsidRDefault="007C46CF" w:rsidP="00D140D6">
            <w:pPr>
              <w:rPr>
                <w:rFonts w:ascii="Arial" w:hAnsi="Arial" w:cs="Arial"/>
                <w:sz w:val="20"/>
                <w:szCs w:val="20"/>
              </w:rPr>
            </w:pPr>
          </w:p>
          <w:p w14:paraId="01D01269" w14:textId="77777777" w:rsidR="007C46CF" w:rsidRPr="007C46CF" w:rsidRDefault="007C46CF" w:rsidP="00D140D6">
            <w:pPr>
              <w:rPr>
                <w:rFonts w:ascii="Arial" w:hAnsi="Arial" w:cs="Arial"/>
                <w:sz w:val="20"/>
                <w:szCs w:val="20"/>
              </w:rPr>
            </w:pPr>
            <w:r w:rsidRPr="007C46CF">
              <w:rPr>
                <w:rFonts w:ascii="Arial" w:hAnsi="Arial" w:cs="Arial"/>
                <w:sz w:val="20"/>
                <w:szCs w:val="20"/>
              </w:rPr>
              <w:t>Suggests a tenure mix of 59% social rented, 4% affordable rented, 25% First Homes, 12% other affordable home ownership products. There were not separate calculations for rented and ownership need.</w:t>
            </w:r>
          </w:p>
        </w:tc>
        <w:tc>
          <w:tcPr>
            <w:tcW w:w="3402" w:type="dxa"/>
          </w:tcPr>
          <w:p w14:paraId="265F0875" w14:textId="77777777" w:rsidR="007C46CF" w:rsidRPr="007C46CF" w:rsidRDefault="007C46CF" w:rsidP="00D140D6">
            <w:pPr>
              <w:rPr>
                <w:rFonts w:ascii="Arial" w:hAnsi="Arial" w:cs="Arial"/>
                <w:sz w:val="20"/>
                <w:szCs w:val="20"/>
              </w:rPr>
            </w:pPr>
            <w:r w:rsidRPr="007C46CF">
              <w:rPr>
                <w:rFonts w:ascii="Arial" w:hAnsi="Arial" w:cs="Arial"/>
                <w:sz w:val="20"/>
                <w:szCs w:val="20"/>
              </w:rPr>
              <w:t>By 2040 a need for 760 additional units of specialist older person C3 accommodation and 258 additional C2 residential care bedspaces</w:t>
            </w:r>
          </w:p>
        </w:tc>
      </w:tr>
      <w:tr w:rsidR="007C46CF" w:rsidRPr="007C46CF" w14:paraId="473F5312" w14:textId="77777777" w:rsidTr="007645EB">
        <w:trPr>
          <w:trHeight w:val="726"/>
        </w:trPr>
        <w:tc>
          <w:tcPr>
            <w:tcW w:w="2211" w:type="dxa"/>
          </w:tcPr>
          <w:p w14:paraId="37C7EB12" w14:textId="77777777" w:rsidR="007C46CF" w:rsidRPr="007C46CF" w:rsidRDefault="007C46CF" w:rsidP="00D140D6">
            <w:pPr>
              <w:rPr>
                <w:rFonts w:ascii="Arial" w:hAnsi="Arial" w:cs="Arial"/>
                <w:sz w:val="20"/>
                <w:szCs w:val="20"/>
              </w:rPr>
            </w:pPr>
            <w:r w:rsidRPr="007C46CF">
              <w:rPr>
                <w:rFonts w:ascii="Arial" w:hAnsi="Arial" w:cs="Arial"/>
                <w:sz w:val="20"/>
                <w:szCs w:val="20"/>
              </w:rPr>
              <w:t>Strategic Housing Market Assessment</w:t>
            </w:r>
            <w:r w:rsidRPr="007C46CF">
              <w:rPr>
                <w:rStyle w:val="FootnoteReference"/>
                <w:rFonts w:ascii="Arial" w:hAnsi="Arial" w:cs="Arial"/>
                <w:sz w:val="20"/>
                <w:szCs w:val="20"/>
              </w:rPr>
              <w:footnoteReference w:id="37"/>
            </w:r>
          </w:p>
          <w:p w14:paraId="0B91D427" w14:textId="77777777" w:rsidR="007C46CF" w:rsidRPr="007C46CF" w:rsidRDefault="007C46CF" w:rsidP="00D140D6">
            <w:pPr>
              <w:rPr>
                <w:rFonts w:ascii="Arial" w:hAnsi="Arial" w:cs="Arial"/>
                <w:sz w:val="20"/>
                <w:szCs w:val="20"/>
              </w:rPr>
            </w:pPr>
          </w:p>
          <w:p w14:paraId="7484A200" w14:textId="77777777" w:rsidR="007C46CF" w:rsidRPr="007C46CF" w:rsidRDefault="007C46CF" w:rsidP="00D140D6">
            <w:pPr>
              <w:rPr>
                <w:rFonts w:ascii="Arial" w:hAnsi="Arial" w:cs="Arial"/>
                <w:sz w:val="20"/>
                <w:szCs w:val="20"/>
              </w:rPr>
            </w:pPr>
          </w:p>
          <w:p w14:paraId="1F47BEEE" w14:textId="77777777" w:rsidR="007C46CF" w:rsidRPr="007C46CF" w:rsidRDefault="007C46CF" w:rsidP="00D140D6">
            <w:pPr>
              <w:rPr>
                <w:rFonts w:ascii="Arial" w:hAnsi="Arial" w:cs="Arial"/>
                <w:sz w:val="20"/>
                <w:szCs w:val="20"/>
              </w:rPr>
            </w:pPr>
          </w:p>
          <w:p w14:paraId="1E747DB7" w14:textId="77777777" w:rsidR="007C46CF" w:rsidRPr="007C46CF" w:rsidRDefault="007C46CF" w:rsidP="00D140D6">
            <w:pPr>
              <w:rPr>
                <w:rFonts w:ascii="Arial" w:hAnsi="Arial" w:cs="Arial"/>
                <w:sz w:val="20"/>
                <w:szCs w:val="20"/>
              </w:rPr>
            </w:pPr>
          </w:p>
          <w:p w14:paraId="7607935E" w14:textId="77777777" w:rsidR="007C46CF" w:rsidRPr="007C46CF" w:rsidRDefault="007C46CF" w:rsidP="00D140D6">
            <w:pPr>
              <w:rPr>
                <w:rFonts w:ascii="Arial" w:hAnsi="Arial" w:cs="Arial"/>
                <w:sz w:val="20"/>
                <w:szCs w:val="20"/>
              </w:rPr>
            </w:pPr>
            <w:r w:rsidRPr="007C46CF">
              <w:rPr>
                <w:rFonts w:ascii="Arial" w:hAnsi="Arial" w:cs="Arial"/>
                <w:sz w:val="20"/>
                <w:szCs w:val="20"/>
              </w:rPr>
              <w:t xml:space="preserve">Updated Assessment of Objectively </w:t>
            </w:r>
            <w:r w:rsidRPr="007C46CF">
              <w:rPr>
                <w:rFonts w:ascii="Arial" w:hAnsi="Arial" w:cs="Arial"/>
                <w:sz w:val="20"/>
                <w:szCs w:val="20"/>
              </w:rPr>
              <w:lastRenderedPageBreak/>
              <w:t>Assessed Housing Need</w:t>
            </w:r>
            <w:r w:rsidRPr="007C46CF">
              <w:rPr>
                <w:rStyle w:val="FootnoteReference"/>
                <w:rFonts w:ascii="Arial" w:hAnsi="Arial" w:cs="Arial"/>
                <w:sz w:val="20"/>
                <w:szCs w:val="20"/>
              </w:rPr>
              <w:footnoteReference w:id="38"/>
            </w:r>
          </w:p>
          <w:p w14:paraId="1BAD7EB4" w14:textId="77777777" w:rsidR="007C46CF" w:rsidRPr="007C46CF" w:rsidRDefault="007C46CF" w:rsidP="00D140D6">
            <w:pPr>
              <w:rPr>
                <w:rFonts w:ascii="Arial" w:hAnsi="Arial" w:cs="Arial"/>
                <w:sz w:val="20"/>
                <w:szCs w:val="20"/>
              </w:rPr>
            </w:pPr>
          </w:p>
          <w:p w14:paraId="69E2751D" w14:textId="77777777" w:rsidR="007C46CF" w:rsidRPr="007C46CF" w:rsidRDefault="007C46CF" w:rsidP="00D140D6">
            <w:pPr>
              <w:rPr>
                <w:rFonts w:ascii="Arial" w:hAnsi="Arial" w:cs="Arial"/>
                <w:sz w:val="20"/>
                <w:szCs w:val="20"/>
              </w:rPr>
            </w:pPr>
          </w:p>
          <w:p w14:paraId="2FB3BC71" w14:textId="77777777" w:rsidR="007C46CF" w:rsidRPr="007C46CF" w:rsidRDefault="007C46CF" w:rsidP="00D140D6">
            <w:pPr>
              <w:rPr>
                <w:rFonts w:ascii="Arial" w:hAnsi="Arial" w:cs="Arial"/>
                <w:sz w:val="20"/>
                <w:szCs w:val="20"/>
              </w:rPr>
            </w:pPr>
          </w:p>
          <w:p w14:paraId="1D510BE7" w14:textId="77777777" w:rsidR="007C46CF" w:rsidRPr="007C46CF" w:rsidRDefault="007C46CF" w:rsidP="00D140D6">
            <w:pPr>
              <w:rPr>
                <w:rFonts w:ascii="Arial" w:hAnsi="Arial" w:cs="Arial"/>
                <w:sz w:val="20"/>
                <w:szCs w:val="20"/>
              </w:rPr>
            </w:pPr>
          </w:p>
          <w:p w14:paraId="49425005" w14:textId="77777777" w:rsidR="007C46CF" w:rsidRPr="007C46CF" w:rsidRDefault="007C46CF" w:rsidP="00D140D6">
            <w:pPr>
              <w:rPr>
                <w:rFonts w:ascii="Arial" w:hAnsi="Arial" w:cs="Arial"/>
                <w:sz w:val="20"/>
                <w:szCs w:val="20"/>
              </w:rPr>
            </w:pPr>
          </w:p>
          <w:p w14:paraId="1004A503" w14:textId="77777777" w:rsidR="007C46CF" w:rsidRPr="007C46CF" w:rsidRDefault="007C46CF" w:rsidP="00D140D6">
            <w:pPr>
              <w:rPr>
                <w:rFonts w:ascii="Arial" w:hAnsi="Arial" w:cs="Arial"/>
                <w:sz w:val="20"/>
                <w:szCs w:val="20"/>
              </w:rPr>
            </w:pPr>
          </w:p>
          <w:p w14:paraId="1D3B2BB9" w14:textId="77777777" w:rsidR="007C46CF" w:rsidRPr="007C46CF" w:rsidRDefault="007C46CF" w:rsidP="00D140D6">
            <w:pPr>
              <w:rPr>
                <w:rFonts w:ascii="Arial" w:hAnsi="Arial" w:cs="Arial"/>
                <w:sz w:val="20"/>
                <w:szCs w:val="20"/>
              </w:rPr>
            </w:pPr>
            <w:r w:rsidRPr="007C46CF">
              <w:rPr>
                <w:rFonts w:ascii="Arial" w:hAnsi="Arial" w:cs="Arial"/>
                <w:sz w:val="20"/>
                <w:szCs w:val="20"/>
              </w:rPr>
              <w:t>First Homes Study</w:t>
            </w:r>
            <w:r w:rsidRPr="007C46CF">
              <w:rPr>
                <w:rStyle w:val="FootnoteReference"/>
                <w:rFonts w:ascii="Arial" w:hAnsi="Arial" w:cs="Arial"/>
                <w:sz w:val="20"/>
                <w:szCs w:val="20"/>
              </w:rPr>
              <w:footnoteReference w:id="39"/>
            </w:r>
          </w:p>
        </w:tc>
        <w:tc>
          <w:tcPr>
            <w:tcW w:w="1671" w:type="dxa"/>
          </w:tcPr>
          <w:p w14:paraId="02092490"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Thanet</w:t>
            </w:r>
          </w:p>
        </w:tc>
        <w:tc>
          <w:tcPr>
            <w:tcW w:w="956" w:type="dxa"/>
          </w:tcPr>
          <w:p w14:paraId="33CC5F50" w14:textId="77777777" w:rsidR="007C46CF" w:rsidRPr="007C46CF" w:rsidRDefault="007C46CF" w:rsidP="00D140D6">
            <w:pPr>
              <w:rPr>
                <w:rFonts w:ascii="Arial" w:hAnsi="Arial" w:cs="Arial"/>
                <w:sz w:val="20"/>
                <w:szCs w:val="20"/>
              </w:rPr>
            </w:pPr>
            <w:r w:rsidRPr="007C46CF">
              <w:rPr>
                <w:rFonts w:ascii="Arial" w:hAnsi="Arial" w:cs="Arial"/>
                <w:sz w:val="20"/>
                <w:szCs w:val="20"/>
              </w:rPr>
              <w:t>2016</w:t>
            </w:r>
          </w:p>
          <w:p w14:paraId="42713FFB" w14:textId="77777777" w:rsidR="007C46CF" w:rsidRPr="007C46CF" w:rsidRDefault="007C46CF" w:rsidP="00D140D6">
            <w:pPr>
              <w:rPr>
                <w:rFonts w:ascii="Arial" w:hAnsi="Arial" w:cs="Arial"/>
                <w:sz w:val="20"/>
                <w:szCs w:val="20"/>
              </w:rPr>
            </w:pPr>
          </w:p>
          <w:p w14:paraId="0DB04858" w14:textId="77777777" w:rsidR="007C46CF" w:rsidRPr="007C46CF" w:rsidRDefault="007C46CF" w:rsidP="00D140D6">
            <w:pPr>
              <w:rPr>
                <w:rFonts w:ascii="Arial" w:hAnsi="Arial" w:cs="Arial"/>
                <w:sz w:val="20"/>
                <w:szCs w:val="20"/>
              </w:rPr>
            </w:pPr>
          </w:p>
          <w:p w14:paraId="3ED4085F" w14:textId="77777777" w:rsidR="007C46CF" w:rsidRPr="007C46CF" w:rsidRDefault="007C46CF" w:rsidP="00D140D6">
            <w:pPr>
              <w:rPr>
                <w:rFonts w:ascii="Arial" w:hAnsi="Arial" w:cs="Arial"/>
                <w:sz w:val="20"/>
                <w:szCs w:val="20"/>
              </w:rPr>
            </w:pPr>
          </w:p>
          <w:p w14:paraId="67520B63" w14:textId="77777777" w:rsidR="007C46CF" w:rsidRPr="007C46CF" w:rsidRDefault="007C46CF" w:rsidP="00D140D6">
            <w:pPr>
              <w:rPr>
                <w:rFonts w:ascii="Arial" w:hAnsi="Arial" w:cs="Arial"/>
                <w:sz w:val="20"/>
                <w:szCs w:val="20"/>
              </w:rPr>
            </w:pPr>
          </w:p>
          <w:p w14:paraId="518BBDDD" w14:textId="77777777" w:rsidR="007C46CF" w:rsidRPr="007C46CF" w:rsidRDefault="007C46CF" w:rsidP="00D140D6">
            <w:pPr>
              <w:rPr>
                <w:rFonts w:ascii="Arial" w:hAnsi="Arial" w:cs="Arial"/>
                <w:sz w:val="20"/>
                <w:szCs w:val="20"/>
              </w:rPr>
            </w:pPr>
          </w:p>
          <w:p w14:paraId="78FFAC83" w14:textId="77777777" w:rsidR="007C46CF" w:rsidRPr="007C46CF" w:rsidRDefault="007C46CF" w:rsidP="00D140D6">
            <w:pPr>
              <w:rPr>
                <w:rFonts w:ascii="Arial" w:hAnsi="Arial" w:cs="Arial"/>
                <w:sz w:val="20"/>
                <w:szCs w:val="20"/>
              </w:rPr>
            </w:pPr>
            <w:r w:rsidRPr="007C46CF">
              <w:rPr>
                <w:rFonts w:ascii="Arial" w:hAnsi="Arial" w:cs="Arial"/>
                <w:sz w:val="20"/>
                <w:szCs w:val="20"/>
              </w:rPr>
              <w:t>2017</w:t>
            </w:r>
          </w:p>
          <w:p w14:paraId="038A06A5" w14:textId="77777777" w:rsidR="007C46CF" w:rsidRPr="007C46CF" w:rsidRDefault="007C46CF" w:rsidP="00D140D6">
            <w:pPr>
              <w:rPr>
                <w:rFonts w:ascii="Arial" w:hAnsi="Arial" w:cs="Arial"/>
                <w:sz w:val="20"/>
                <w:szCs w:val="20"/>
              </w:rPr>
            </w:pPr>
          </w:p>
          <w:p w14:paraId="612D8E87" w14:textId="77777777" w:rsidR="007C46CF" w:rsidRPr="007C46CF" w:rsidRDefault="007C46CF" w:rsidP="00D140D6">
            <w:pPr>
              <w:rPr>
                <w:rFonts w:ascii="Arial" w:hAnsi="Arial" w:cs="Arial"/>
                <w:sz w:val="20"/>
                <w:szCs w:val="20"/>
              </w:rPr>
            </w:pPr>
          </w:p>
          <w:p w14:paraId="2BC1BFCA" w14:textId="77777777" w:rsidR="007C46CF" w:rsidRPr="007C46CF" w:rsidRDefault="007C46CF" w:rsidP="00D140D6">
            <w:pPr>
              <w:rPr>
                <w:rFonts w:ascii="Arial" w:hAnsi="Arial" w:cs="Arial"/>
                <w:sz w:val="20"/>
                <w:szCs w:val="20"/>
              </w:rPr>
            </w:pPr>
          </w:p>
          <w:p w14:paraId="42E76DB1" w14:textId="77777777" w:rsidR="007C46CF" w:rsidRPr="007C46CF" w:rsidRDefault="007C46CF" w:rsidP="00D140D6">
            <w:pPr>
              <w:rPr>
                <w:rFonts w:ascii="Arial" w:hAnsi="Arial" w:cs="Arial"/>
                <w:sz w:val="20"/>
                <w:szCs w:val="20"/>
              </w:rPr>
            </w:pPr>
          </w:p>
          <w:p w14:paraId="4367F9D0" w14:textId="77777777" w:rsidR="007C46CF" w:rsidRPr="007C46CF" w:rsidRDefault="007C46CF" w:rsidP="00D140D6">
            <w:pPr>
              <w:rPr>
                <w:rFonts w:ascii="Arial" w:hAnsi="Arial" w:cs="Arial"/>
                <w:sz w:val="20"/>
                <w:szCs w:val="20"/>
              </w:rPr>
            </w:pPr>
          </w:p>
          <w:p w14:paraId="06E78A97" w14:textId="77777777" w:rsidR="007C46CF" w:rsidRPr="007C46CF" w:rsidRDefault="007C46CF" w:rsidP="00D140D6">
            <w:pPr>
              <w:rPr>
                <w:rFonts w:ascii="Arial" w:hAnsi="Arial" w:cs="Arial"/>
                <w:sz w:val="20"/>
                <w:szCs w:val="20"/>
              </w:rPr>
            </w:pPr>
          </w:p>
          <w:p w14:paraId="7BBC7727" w14:textId="77777777" w:rsidR="007C46CF" w:rsidRPr="007C46CF" w:rsidRDefault="007C46CF" w:rsidP="00D140D6">
            <w:pPr>
              <w:rPr>
                <w:rFonts w:ascii="Arial" w:hAnsi="Arial" w:cs="Arial"/>
                <w:sz w:val="20"/>
                <w:szCs w:val="20"/>
              </w:rPr>
            </w:pPr>
          </w:p>
          <w:p w14:paraId="08340B22" w14:textId="77777777" w:rsidR="007C46CF" w:rsidRPr="007C46CF" w:rsidRDefault="007C46CF" w:rsidP="00D140D6">
            <w:pPr>
              <w:rPr>
                <w:rFonts w:ascii="Arial" w:hAnsi="Arial" w:cs="Arial"/>
                <w:sz w:val="20"/>
                <w:szCs w:val="20"/>
              </w:rPr>
            </w:pPr>
          </w:p>
          <w:p w14:paraId="4F9BC37C" w14:textId="77777777" w:rsidR="007C46CF" w:rsidRPr="007C46CF" w:rsidRDefault="007C46CF" w:rsidP="00D140D6">
            <w:pPr>
              <w:rPr>
                <w:rFonts w:ascii="Arial" w:hAnsi="Arial" w:cs="Arial"/>
                <w:sz w:val="20"/>
                <w:szCs w:val="20"/>
              </w:rPr>
            </w:pPr>
            <w:r w:rsidRPr="007C46CF">
              <w:rPr>
                <w:rFonts w:ascii="Arial" w:hAnsi="Arial" w:cs="Arial"/>
                <w:sz w:val="20"/>
                <w:szCs w:val="20"/>
              </w:rPr>
              <w:t>2022</w:t>
            </w:r>
          </w:p>
        </w:tc>
        <w:tc>
          <w:tcPr>
            <w:tcW w:w="1452" w:type="dxa"/>
          </w:tcPr>
          <w:p w14:paraId="680DBF9D"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2011-2031</w:t>
            </w:r>
          </w:p>
          <w:p w14:paraId="727CCE83" w14:textId="77777777" w:rsidR="007C46CF" w:rsidRPr="007C46CF" w:rsidRDefault="007C46CF" w:rsidP="00D140D6">
            <w:pPr>
              <w:rPr>
                <w:rFonts w:ascii="Arial" w:hAnsi="Arial" w:cs="Arial"/>
                <w:sz w:val="20"/>
                <w:szCs w:val="20"/>
              </w:rPr>
            </w:pPr>
          </w:p>
          <w:p w14:paraId="390B67AF" w14:textId="77777777" w:rsidR="007C46CF" w:rsidRPr="007C46CF" w:rsidRDefault="007C46CF" w:rsidP="00D140D6">
            <w:pPr>
              <w:rPr>
                <w:rFonts w:ascii="Arial" w:hAnsi="Arial" w:cs="Arial"/>
                <w:sz w:val="20"/>
                <w:szCs w:val="20"/>
              </w:rPr>
            </w:pPr>
          </w:p>
          <w:p w14:paraId="0595743A" w14:textId="77777777" w:rsidR="007C46CF" w:rsidRPr="007C46CF" w:rsidRDefault="007C46CF" w:rsidP="00D140D6">
            <w:pPr>
              <w:rPr>
                <w:rFonts w:ascii="Arial" w:hAnsi="Arial" w:cs="Arial"/>
                <w:sz w:val="20"/>
                <w:szCs w:val="20"/>
              </w:rPr>
            </w:pPr>
          </w:p>
          <w:p w14:paraId="51988BC4" w14:textId="77777777" w:rsidR="007C46CF" w:rsidRPr="007C46CF" w:rsidRDefault="007C46CF" w:rsidP="00D140D6">
            <w:pPr>
              <w:rPr>
                <w:rFonts w:ascii="Arial" w:hAnsi="Arial" w:cs="Arial"/>
                <w:sz w:val="20"/>
                <w:szCs w:val="20"/>
              </w:rPr>
            </w:pPr>
          </w:p>
          <w:p w14:paraId="6436CEF8" w14:textId="77777777" w:rsidR="007C46CF" w:rsidRPr="007C46CF" w:rsidRDefault="007C46CF" w:rsidP="00D140D6">
            <w:pPr>
              <w:rPr>
                <w:rFonts w:ascii="Arial" w:hAnsi="Arial" w:cs="Arial"/>
                <w:sz w:val="20"/>
                <w:szCs w:val="20"/>
              </w:rPr>
            </w:pPr>
          </w:p>
          <w:p w14:paraId="25AEE819" w14:textId="77777777" w:rsidR="007C46CF" w:rsidRPr="007C46CF" w:rsidRDefault="007C46CF" w:rsidP="00D140D6">
            <w:pPr>
              <w:rPr>
                <w:rFonts w:ascii="Arial" w:hAnsi="Arial" w:cs="Arial"/>
                <w:sz w:val="20"/>
                <w:szCs w:val="20"/>
              </w:rPr>
            </w:pPr>
            <w:r w:rsidRPr="007C46CF">
              <w:rPr>
                <w:rFonts w:ascii="Arial" w:hAnsi="Arial" w:cs="Arial"/>
                <w:sz w:val="20"/>
                <w:szCs w:val="20"/>
              </w:rPr>
              <w:t>2011-2031</w:t>
            </w:r>
          </w:p>
          <w:p w14:paraId="420ABF0E" w14:textId="77777777" w:rsidR="007C46CF" w:rsidRPr="007C46CF" w:rsidRDefault="007C46CF" w:rsidP="00D140D6">
            <w:pPr>
              <w:rPr>
                <w:rFonts w:ascii="Arial" w:hAnsi="Arial" w:cs="Arial"/>
                <w:sz w:val="20"/>
                <w:szCs w:val="20"/>
              </w:rPr>
            </w:pPr>
          </w:p>
          <w:p w14:paraId="315049DD" w14:textId="77777777" w:rsidR="007C46CF" w:rsidRPr="007C46CF" w:rsidRDefault="007C46CF" w:rsidP="00D140D6">
            <w:pPr>
              <w:rPr>
                <w:rFonts w:ascii="Arial" w:hAnsi="Arial" w:cs="Arial"/>
                <w:sz w:val="20"/>
                <w:szCs w:val="20"/>
              </w:rPr>
            </w:pPr>
          </w:p>
          <w:p w14:paraId="702E6B97" w14:textId="77777777" w:rsidR="007C46CF" w:rsidRPr="007C46CF" w:rsidRDefault="007C46CF" w:rsidP="00D140D6">
            <w:pPr>
              <w:rPr>
                <w:rFonts w:ascii="Arial" w:hAnsi="Arial" w:cs="Arial"/>
                <w:sz w:val="20"/>
                <w:szCs w:val="20"/>
              </w:rPr>
            </w:pPr>
          </w:p>
          <w:p w14:paraId="3FE2648F" w14:textId="77777777" w:rsidR="007C46CF" w:rsidRPr="007C46CF" w:rsidRDefault="007C46CF" w:rsidP="00D140D6">
            <w:pPr>
              <w:rPr>
                <w:rFonts w:ascii="Arial" w:hAnsi="Arial" w:cs="Arial"/>
                <w:sz w:val="20"/>
                <w:szCs w:val="20"/>
              </w:rPr>
            </w:pPr>
          </w:p>
          <w:p w14:paraId="6B38A095" w14:textId="77777777" w:rsidR="007C46CF" w:rsidRPr="007C46CF" w:rsidRDefault="007C46CF" w:rsidP="00D140D6">
            <w:pPr>
              <w:rPr>
                <w:rFonts w:ascii="Arial" w:hAnsi="Arial" w:cs="Arial"/>
                <w:sz w:val="20"/>
                <w:szCs w:val="20"/>
              </w:rPr>
            </w:pPr>
          </w:p>
          <w:p w14:paraId="76755DC6" w14:textId="77777777" w:rsidR="007C46CF" w:rsidRPr="007C46CF" w:rsidRDefault="007C46CF" w:rsidP="00D140D6">
            <w:pPr>
              <w:rPr>
                <w:rFonts w:ascii="Arial" w:hAnsi="Arial" w:cs="Arial"/>
                <w:sz w:val="20"/>
                <w:szCs w:val="20"/>
              </w:rPr>
            </w:pPr>
          </w:p>
          <w:p w14:paraId="0F9B79A2" w14:textId="77777777" w:rsidR="007C46CF" w:rsidRPr="007C46CF" w:rsidRDefault="007C46CF" w:rsidP="00D140D6">
            <w:pPr>
              <w:rPr>
                <w:rFonts w:ascii="Arial" w:hAnsi="Arial" w:cs="Arial"/>
                <w:sz w:val="20"/>
                <w:szCs w:val="20"/>
              </w:rPr>
            </w:pPr>
          </w:p>
          <w:p w14:paraId="5A95E356" w14:textId="77777777" w:rsidR="007C46CF" w:rsidRPr="007C46CF" w:rsidRDefault="007C46CF" w:rsidP="00D140D6">
            <w:pPr>
              <w:rPr>
                <w:rFonts w:ascii="Arial" w:hAnsi="Arial" w:cs="Arial"/>
                <w:sz w:val="20"/>
                <w:szCs w:val="20"/>
              </w:rPr>
            </w:pPr>
          </w:p>
          <w:p w14:paraId="433F4FE1"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c>
          <w:tcPr>
            <w:tcW w:w="2272" w:type="dxa"/>
          </w:tcPr>
          <w:p w14:paraId="6EE84B51"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N/A</w:t>
            </w:r>
          </w:p>
          <w:p w14:paraId="609E67CC" w14:textId="77777777" w:rsidR="007C46CF" w:rsidRPr="007C46CF" w:rsidRDefault="007C46CF" w:rsidP="00D140D6">
            <w:pPr>
              <w:rPr>
                <w:rFonts w:ascii="Arial" w:hAnsi="Arial" w:cs="Arial"/>
                <w:sz w:val="20"/>
                <w:szCs w:val="20"/>
              </w:rPr>
            </w:pPr>
          </w:p>
          <w:p w14:paraId="3800E33D" w14:textId="77777777" w:rsidR="007C46CF" w:rsidRPr="007C46CF" w:rsidRDefault="007C46CF" w:rsidP="00D140D6">
            <w:pPr>
              <w:rPr>
                <w:rFonts w:ascii="Arial" w:hAnsi="Arial" w:cs="Arial"/>
                <w:sz w:val="20"/>
                <w:szCs w:val="20"/>
              </w:rPr>
            </w:pPr>
          </w:p>
          <w:p w14:paraId="151A64BE" w14:textId="77777777" w:rsidR="007C46CF" w:rsidRPr="007C46CF" w:rsidRDefault="007C46CF" w:rsidP="00D140D6">
            <w:pPr>
              <w:rPr>
                <w:rFonts w:ascii="Arial" w:hAnsi="Arial" w:cs="Arial"/>
                <w:sz w:val="20"/>
                <w:szCs w:val="20"/>
              </w:rPr>
            </w:pPr>
          </w:p>
          <w:p w14:paraId="30978EBD" w14:textId="77777777" w:rsidR="007C46CF" w:rsidRPr="007C46CF" w:rsidRDefault="007C46CF" w:rsidP="00D140D6">
            <w:pPr>
              <w:rPr>
                <w:rFonts w:ascii="Arial" w:hAnsi="Arial" w:cs="Arial"/>
                <w:sz w:val="20"/>
                <w:szCs w:val="20"/>
              </w:rPr>
            </w:pPr>
          </w:p>
          <w:p w14:paraId="414BA79A" w14:textId="77777777" w:rsidR="007C46CF" w:rsidRPr="007C46CF" w:rsidRDefault="007C46CF" w:rsidP="00D140D6">
            <w:pPr>
              <w:rPr>
                <w:rFonts w:ascii="Arial" w:hAnsi="Arial" w:cs="Arial"/>
                <w:sz w:val="20"/>
                <w:szCs w:val="20"/>
              </w:rPr>
            </w:pPr>
          </w:p>
          <w:p w14:paraId="0E69889A" w14:textId="77777777" w:rsidR="007C46CF" w:rsidRPr="007C46CF" w:rsidRDefault="007C46CF" w:rsidP="00D140D6">
            <w:pPr>
              <w:rPr>
                <w:rFonts w:ascii="Arial" w:hAnsi="Arial" w:cs="Arial"/>
                <w:sz w:val="20"/>
                <w:szCs w:val="20"/>
              </w:rPr>
            </w:pPr>
            <w:r w:rsidRPr="007C46CF">
              <w:rPr>
                <w:rFonts w:ascii="Arial" w:hAnsi="Arial" w:cs="Arial"/>
                <w:sz w:val="20"/>
                <w:szCs w:val="20"/>
              </w:rPr>
              <w:t>857 dwellings per annum.</w:t>
            </w:r>
          </w:p>
          <w:p w14:paraId="01AA44A1" w14:textId="77777777" w:rsidR="007C46CF" w:rsidRPr="007C46CF" w:rsidRDefault="007C46CF" w:rsidP="00D140D6">
            <w:pPr>
              <w:rPr>
                <w:rFonts w:ascii="Arial" w:hAnsi="Arial" w:cs="Arial"/>
                <w:sz w:val="20"/>
                <w:szCs w:val="20"/>
              </w:rPr>
            </w:pPr>
          </w:p>
          <w:p w14:paraId="7C178F4E" w14:textId="77777777" w:rsidR="007C46CF" w:rsidRPr="007C46CF" w:rsidRDefault="007C46CF" w:rsidP="00D140D6">
            <w:pPr>
              <w:rPr>
                <w:rFonts w:ascii="Arial" w:hAnsi="Arial" w:cs="Arial"/>
                <w:sz w:val="20"/>
                <w:szCs w:val="20"/>
              </w:rPr>
            </w:pPr>
          </w:p>
          <w:p w14:paraId="2EE193BB" w14:textId="77777777" w:rsidR="007C46CF" w:rsidRPr="007C46CF" w:rsidRDefault="007C46CF" w:rsidP="00D140D6">
            <w:pPr>
              <w:rPr>
                <w:rFonts w:ascii="Arial" w:hAnsi="Arial" w:cs="Arial"/>
                <w:sz w:val="20"/>
                <w:szCs w:val="20"/>
              </w:rPr>
            </w:pPr>
          </w:p>
          <w:p w14:paraId="1EED3DA2" w14:textId="77777777" w:rsidR="007C46CF" w:rsidRPr="007C46CF" w:rsidRDefault="007C46CF" w:rsidP="00D140D6">
            <w:pPr>
              <w:rPr>
                <w:rFonts w:ascii="Arial" w:hAnsi="Arial" w:cs="Arial"/>
                <w:sz w:val="20"/>
                <w:szCs w:val="20"/>
              </w:rPr>
            </w:pPr>
          </w:p>
          <w:p w14:paraId="0E623B62" w14:textId="77777777" w:rsidR="007C46CF" w:rsidRPr="007C46CF" w:rsidRDefault="007C46CF" w:rsidP="00D140D6">
            <w:pPr>
              <w:rPr>
                <w:rFonts w:ascii="Arial" w:hAnsi="Arial" w:cs="Arial"/>
                <w:sz w:val="20"/>
                <w:szCs w:val="20"/>
              </w:rPr>
            </w:pPr>
          </w:p>
          <w:p w14:paraId="698CD5AC" w14:textId="77777777" w:rsidR="007C46CF" w:rsidRPr="007C46CF" w:rsidRDefault="007C46CF" w:rsidP="00D140D6">
            <w:pPr>
              <w:rPr>
                <w:rFonts w:ascii="Arial" w:hAnsi="Arial" w:cs="Arial"/>
                <w:sz w:val="20"/>
                <w:szCs w:val="20"/>
              </w:rPr>
            </w:pPr>
          </w:p>
          <w:p w14:paraId="5AEE14BA" w14:textId="77777777" w:rsidR="007C46CF" w:rsidRPr="007C46CF" w:rsidRDefault="007C46CF" w:rsidP="00D140D6">
            <w:pPr>
              <w:rPr>
                <w:rFonts w:ascii="Arial" w:hAnsi="Arial" w:cs="Arial"/>
                <w:sz w:val="20"/>
                <w:szCs w:val="20"/>
              </w:rPr>
            </w:pPr>
          </w:p>
          <w:p w14:paraId="7A9E1D53"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c>
          <w:tcPr>
            <w:tcW w:w="3694" w:type="dxa"/>
          </w:tcPr>
          <w:p w14:paraId="1ED7FFBA"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Net affordable housing need of 397 dwellings per annum. No separate calculation for rented and ownership.</w:t>
            </w:r>
          </w:p>
          <w:p w14:paraId="5F7A3EBC" w14:textId="77777777" w:rsidR="007C46CF" w:rsidRPr="007C46CF" w:rsidRDefault="007C46CF" w:rsidP="00D140D6">
            <w:pPr>
              <w:rPr>
                <w:rFonts w:ascii="Arial" w:hAnsi="Arial" w:cs="Arial"/>
                <w:sz w:val="20"/>
                <w:szCs w:val="20"/>
              </w:rPr>
            </w:pPr>
          </w:p>
          <w:p w14:paraId="6FC5AD07"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p w14:paraId="0D8BD39E" w14:textId="77777777" w:rsidR="007C46CF" w:rsidRPr="007C46CF" w:rsidRDefault="007C46CF" w:rsidP="00D140D6">
            <w:pPr>
              <w:rPr>
                <w:rFonts w:ascii="Arial" w:hAnsi="Arial" w:cs="Arial"/>
                <w:sz w:val="20"/>
                <w:szCs w:val="20"/>
              </w:rPr>
            </w:pPr>
          </w:p>
          <w:p w14:paraId="4842016E" w14:textId="77777777" w:rsidR="007C46CF" w:rsidRPr="007C46CF" w:rsidRDefault="007C46CF" w:rsidP="00D140D6">
            <w:pPr>
              <w:rPr>
                <w:rFonts w:ascii="Arial" w:hAnsi="Arial" w:cs="Arial"/>
                <w:sz w:val="20"/>
                <w:szCs w:val="20"/>
              </w:rPr>
            </w:pPr>
          </w:p>
          <w:p w14:paraId="273DB92C" w14:textId="77777777" w:rsidR="007C46CF" w:rsidRPr="007C46CF" w:rsidRDefault="007C46CF" w:rsidP="00D140D6">
            <w:pPr>
              <w:rPr>
                <w:rFonts w:ascii="Arial" w:hAnsi="Arial" w:cs="Arial"/>
                <w:sz w:val="20"/>
                <w:szCs w:val="20"/>
              </w:rPr>
            </w:pPr>
          </w:p>
          <w:p w14:paraId="05F58928" w14:textId="77777777" w:rsidR="007C46CF" w:rsidRPr="007C46CF" w:rsidRDefault="007C46CF" w:rsidP="00D140D6">
            <w:pPr>
              <w:rPr>
                <w:rFonts w:ascii="Arial" w:hAnsi="Arial" w:cs="Arial"/>
                <w:sz w:val="20"/>
                <w:szCs w:val="20"/>
              </w:rPr>
            </w:pPr>
          </w:p>
          <w:p w14:paraId="379B718A" w14:textId="77777777" w:rsidR="007C46CF" w:rsidRPr="007C46CF" w:rsidRDefault="007C46CF" w:rsidP="00D140D6">
            <w:pPr>
              <w:rPr>
                <w:rFonts w:ascii="Arial" w:hAnsi="Arial" w:cs="Arial"/>
                <w:sz w:val="20"/>
                <w:szCs w:val="20"/>
              </w:rPr>
            </w:pPr>
          </w:p>
          <w:p w14:paraId="615F82D6" w14:textId="77777777" w:rsidR="007C46CF" w:rsidRPr="007C46CF" w:rsidRDefault="007C46CF" w:rsidP="00D140D6">
            <w:pPr>
              <w:rPr>
                <w:rFonts w:ascii="Arial" w:hAnsi="Arial" w:cs="Arial"/>
                <w:sz w:val="20"/>
                <w:szCs w:val="20"/>
              </w:rPr>
            </w:pPr>
          </w:p>
          <w:p w14:paraId="282B456D" w14:textId="77777777" w:rsidR="007C46CF" w:rsidRPr="007C46CF" w:rsidRDefault="007C46CF" w:rsidP="00D140D6">
            <w:pPr>
              <w:rPr>
                <w:rFonts w:ascii="Arial" w:hAnsi="Arial" w:cs="Arial"/>
                <w:sz w:val="20"/>
                <w:szCs w:val="20"/>
              </w:rPr>
            </w:pPr>
          </w:p>
          <w:p w14:paraId="1F133FD7" w14:textId="77777777" w:rsidR="007C46CF" w:rsidRPr="007C46CF" w:rsidRDefault="007C46CF" w:rsidP="00D140D6">
            <w:pPr>
              <w:rPr>
                <w:rFonts w:ascii="Arial" w:hAnsi="Arial" w:cs="Arial"/>
                <w:sz w:val="20"/>
                <w:szCs w:val="20"/>
              </w:rPr>
            </w:pPr>
          </w:p>
          <w:p w14:paraId="4084DB65"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c>
          <w:tcPr>
            <w:tcW w:w="3402" w:type="dxa"/>
          </w:tcPr>
          <w:p w14:paraId="43E185B0"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N/A</w:t>
            </w:r>
          </w:p>
          <w:p w14:paraId="3DD27C2A" w14:textId="77777777" w:rsidR="007C46CF" w:rsidRPr="007C46CF" w:rsidRDefault="007C46CF" w:rsidP="00D140D6">
            <w:pPr>
              <w:rPr>
                <w:rFonts w:ascii="Arial" w:hAnsi="Arial" w:cs="Arial"/>
                <w:sz w:val="20"/>
                <w:szCs w:val="20"/>
              </w:rPr>
            </w:pPr>
          </w:p>
          <w:p w14:paraId="4EF23F2F" w14:textId="77777777" w:rsidR="007C46CF" w:rsidRPr="007C46CF" w:rsidRDefault="007C46CF" w:rsidP="00D140D6">
            <w:pPr>
              <w:rPr>
                <w:rFonts w:ascii="Arial" w:hAnsi="Arial" w:cs="Arial"/>
                <w:sz w:val="20"/>
                <w:szCs w:val="20"/>
              </w:rPr>
            </w:pPr>
          </w:p>
          <w:p w14:paraId="3E6EC571" w14:textId="77777777" w:rsidR="007C46CF" w:rsidRPr="007C46CF" w:rsidRDefault="007C46CF" w:rsidP="00D140D6">
            <w:pPr>
              <w:rPr>
                <w:rFonts w:ascii="Arial" w:hAnsi="Arial" w:cs="Arial"/>
                <w:sz w:val="20"/>
                <w:szCs w:val="20"/>
              </w:rPr>
            </w:pPr>
          </w:p>
          <w:p w14:paraId="3A9951F3" w14:textId="77777777" w:rsidR="007C46CF" w:rsidRPr="007C46CF" w:rsidRDefault="007C46CF" w:rsidP="00D140D6">
            <w:pPr>
              <w:rPr>
                <w:rFonts w:ascii="Arial" w:hAnsi="Arial" w:cs="Arial"/>
                <w:sz w:val="20"/>
                <w:szCs w:val="20"/>
              </w:rPr>
            </w:pPr>
          </w:p>
          <w:p w14:paraId="26E99F36" w14:textId="77777777" w:rsidR="007C46CF" w:rsidRPr="007C46CF" w:rsidRDefault="007C46CF" w:rsidP="00D140D6">
            <w:pPr>
              <w:rPr>
                <w:rFonts w:ascii="Arial" w:hAnsi="Arial" w:cs="Arial"/>
                <w:sz w:val="20"/>
                <w:szCs w:val="20"/>
              </w:rPr>
            </w:pPr>
          </w:p>
          <w:p w14:paraId="6B8D9C7A" w14:textId="77777777" w:rsidR="007C46CF" w:rsidRPr="007C46CF" w:rsidRDefault="007C46CF" w:rsidP="00D140D6">
            <w:pPr>
              <w:rPr>
                <w:rFonts w:ascii="Arial" w:hAnsi="Arial" w:cs="Arial"/>
                <w:sz w:val="20"/>
                <w:szCs w:val="20"/>
              </w:rPr>
            </w:pPr>
            <w:r w:rsidRPr="007C46CF">
              <w:rPr>
                <w:rFonts w:ascii="Arial" w:hAnsi="Arial" w:cs="Arial"/>
                <w:sz w:val="20"/>
                <w:szCs w:val="20"/>
              </w:rPr>
              <w:t xml:space="preserve">76 specialist housing units (sheltered and extra care) per annum (1,522 </w:t>
            </w:r>
            <w:r w:rsidRPr="007C46CF">
              <w:rPr>
                <w:rFonts w:ascii="Arial" w:hAnsi="Arial" w:cs="Arial"/>
                <w:sz w:val="20"/>
                <w:szCs w:val="20"/>
              </w:rPr>
              <w:lastRenderedPageBreak/>
              <w:t>total). Additional 591 care bedspaces 2011-2031.</w:t>
            </w:r>
          </w:p>
          <w:p w14:paraId="32B8E790" w14:textId="77777777" w:rsidR="007C46CF" w:rsidRPr="007C46CF" w:rsidRDefault="007C46CF" w:rsidP="00D140D6">
            <w:pPr>
              <w:rPr>
                <w:rFonts w:ascii="Arial" w:hAnsi="Arial" w:cs="Arial"/>
                <w:sz w:val="20"/>
                <w:szCs w:val="20"/>
              </w:rPr>
            </w:pPr>
          </w:p>
          <w:p w14:paraId="7A9840DF" w14:textId="77777777" w:rsidR="007C46CF" w:rsidRPr="007C46CF" w:rsidRDefault="007C46CF" w:rsidP="00D140D6">
            <w:pPr>
              <w:rPr>
                <w:rFonts w:ascii="Arial" w:hAnsi="Arial" w:cs="Arial"/>
                <w:sz w:val="20"/>
                <w:szCs w:val="20"/>
              </w:rPr>
            </w:pPr>
          </w:p>
          <w:p w14:paraId="3DFDA8BE"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r>
      <w:tr w:rsidR="007C46CF" w:rsidRPr="007C46CF" w14:paraId="0F5E002D" w14:textId="77777777" w:rsidTr="007645EB">
        <w:trPr>
          <w:trHeight w:val="726"/>
        </w:trPr>
        <w:tc>
          <w:tcPr>
            <w:tcW w:w="2211" w:type="dxa"/>
          </w:tcPr>
          <w:p w14:paraId="6362AF68"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Housing Market Assessment</w:t>
            </w:r>
            <w:r w:rsidRPr="007C46CF">
              <w:rPr>
                <w:rStyle w:val="FootnoteReference"/>
                <w:rFonts w:ascii="Arial" w:hAnsi="Arial" w:cs="Arial"/>
                <w:sz w:val="20"/>
                <w:szCs w:val="20"/>
              </w:rPr>
              <w:footnoteReference w:id="40"/>
            </w:r>
          </w:p>
          <w:p w14:paraId="5BF008C3" w14:textId="77777777" w:rsidR="007C46CF" w:rsidRPr="007C46CF" w:rsidRDefault="007C46CF" w:rsidP="00D140D6">
            <w:pPr>
              <w:rPr>
                <w:rFonts w:ascii="Arial" w:hAnsi="Arial" w:cs="Arial"/>
                <w:sz w:val="20"/>
                <w:szCs w:val="20"/>
              </w:rPr>
            </w:pPr>
          </w:p>
          <w:p w14:paraId="228D14D5" w14:textId="77777777" w:rsidR="007C46CF" w:rsidRPr="007C46CF" w:rsidRDefault="007C46CF" w:rsidP="00D140D6">
            <w:pPr>
              <w:rPr>
                <w:rFonts w:ascii="Arial" w:hAnsi="Arial" w:cs="Arial"/>
                <w:sz w:val="20"/>
                <w:szCs w:val="20"/>
              </w:rPr>
            </w:pPr>
          </w:p>
          <w:p w14:paraId="1964E9C0" w14:textId="77777777" w:rsidR="007C46CF" w:rsidRPr="007C46CF" w:rsidRDefault="007C46CF" w:rsidP="00D140D6">
            <w:pPr>
              <w:rPr>
                <w:rFonts w:ascii="Arial" w:hAnsi="Arial" w:cs="Arial"/>
                <w:sz w:val="20"/>
                <w:szCs w:val="20"/>
              </w:rPr>
            </w:pPr>
          </w:p>
          <w:p w14:paraId="4F683155" w14:textId="77777777" w:rsidR="007C46CF" w:rsidRPr="007C46CF" w:rsidRDefault="007C46CF" w:rsidP="00D140D6">
            <w:pPr>
              <w:rPr>
                <w:rFonts w:ascii="Arial" w:hAnsi="Arial" w:cs="Arial"/>
                <w:sz w:val="20"/>
                <w:szCs w:val="20"/>
              </w:rPr>
            </w:pPr>
          </w:p>
          <w:p w14:paraId="6B3967C3" w14:textId="77777777" w:rsidR="007C46CF" w:rsidRPr="007C46CF" w:rsidRDefault="007C46CF" w:rsidP="00D140D6">
            <w:pPr>
              <w:rPr>
                <w:rFonts w:ascii="Arial" w:hAnsi="Arial" w:cs="Arial"/>
                <w:sz w:val="20"/>
                <w:szCs w:val="20"/>
              </w:rPr>
            </w:pPr>
          </w:p>
          <w:p w14:paraId="144E9489" w14:textId="77777777" w:rsidR="007C46CF" w:rsidRPr="007C46CF" w:rsidRDefault="007C46CF" w:rsidP="00D140D6">
            <w:pPr>
              <w:rPr>
                <w:rFonts w:ascii="Arial" w:hAnsi="Arial" w:cs="Arial"/>
                <w:sz w:val="20"/>
                <w:szCs w:val="20"/>
              </w:rPr>
            </w:pPr>
          </w:p>
          <w:p w14:paraId="25A50671" w14:textId="77777777" w:rsidR="007C46CF" w:rsidRPr="007C46CF" w:rsidRDefault="007C46CF" w:rsidP="00D140D6">
            <w:pPr>
              <w:rPr>
                <w:rFonts w:ascii="Arial" w:hAnsi="Arial" w:cs="Arial"/>
                <w:sz w:val="20"/>
                <w:szCs w:val="20"/>
              </w:rPr>
            </w:pPr>
          </w:p>
          <w:p w14:paraId="46F4D925" w14:textId="77777777" w:rsidR="007C46CF" w:rsidRPr="007C46CF" w:rsidRDefault="007C46CF" w:rsidP="00D140D6">
            <w:pPr>
              <w:rPr>
                <w:rFonts w:ascii="Arial" w:hAnsi="Arial" w:cs="Arial"/>
                <w:sz w:val="20"/>
                <w:szCs w:val="20"/>
              </w:rPr>
            </w:pPr>
          </w:p>
          <w:p w14:paraId="3A3B2DD8" w14:textId="77777777" w:rsidR="007C46CF" w:rsidRPr="007C46CF" w:rsidRDefault="007C46CF" w:rsidP="00D140D6">
            <w:pPr>
              <w:rPr>
                <w:rFonts w:ascii="Arial" w:hAnsi="Arial" w:cs="Arial"/>
                <w:sz w:val="20"/>
                <w:szCs w:val="20"/>
              </w:rPr>
            </w:pPr>
          </w:p>
          <w:p w14:paraId="0B5A834D" w14:textId="77777777" w:rsidR="007C46CF" w:rsidRPr="007C46CF" w:rsidRDefault="007C46CF" w:rsidP="00D140D6">
            <w:pPr>
              <w:rPr>
                <w:rFonts w:ascii="Arial" w:hAnsi="Arial" w:cs="Arial"/>
                <w:sz w:val="20"/>
                <w:szCs w:val="20"/>
                <w:highlight w:val="yellow"/>
              </w:rPr>
            </w:pPr>
            <w:r w:rsidRPr="007C46CF">
              <w:rPr>
                <w:rFonts w:ascii="Arial" w:hAnsi="Arial" w:cs="Arial"/>
                <w:sz w:val="20"/>
                <w:szCs w:val="20"/>
              </w:rPr>
              <w:t>Estimating Swale’s Future Local Housing Need</w:t>
            </w:r>
            <w:r w:rsidRPr="007C46CF">
              <w:rPr>
                <w:rStyle w:val="FootnoteReference"/>
                <w:rFonts w:ascii="Arial" w:hAnsi="Arial" w:cs="Arial"/>
                <w:sz w:val="20"/>
                <w:szCs w:val="20"/>
              </w:rPr>
              <w:footnoteReference w:id="41"/>
            </w:r>
          </w:p>
        </w:tc>
        <w:tc>
          <w:tcPr>
            <w:tcW w:w="1671" w:type="dxa"/>
          </w:tcPr>
          <w:p w14:paraId="2A6BCD8E" w14:textId="77777777" w:rsidR="007C46CF" w:rsidRPr="007C46CF" w:rsidRDefault="007C46CF" w:rsidP="00D140D6">
            <w:pPr>
              <w:rPr>
                <w:rFonts w:ascii="Arial" w:hAnsi="Arial" w:cs="Arial"/>
                <w:sz w:val="20"/>
                <w:szCs w:val="20"/>
              </w:rPr>
            </w:pPr>
            <w:r w:rsidRPr="007C46CF">
              <w:rPr>
                <w:rFonts w:ascii="Arial" w:hAnsi="Arial" w:cs="Arial"/>
                <w:sz w:val="20"/>
                <w:szCs w:val="20"/>
              </w:rPr>
              <w:t>Swale</w:t>
            </w:r>
          </w:p>
        </w:tc>
        <w:tc>
          <w:tcPr>
            <w:tcW w:w="956" w:type="dxa"/>
          </w:tcPr>
          <w:p w14:paraId="04B99D5A" w14:textId="77777777" w:rsidR="007C46CF" w:rsidRPr="007C46CF" w:rsidRDefault="007C46CF" w:rsidP="00D140D6">
            <w:pPr>
              <w:rPr>
                <w:rFonts w:ascii="Arial" w:hAnsi="Arial" w:cs="Arial"/>
                <w:sz w:val="20"/>
                <w:szCs w:val="20"/>
              </w:rPr>
            </w:pPr>
            <w:r w:rsidRPr="007C46CF">
              <w:rPr>
                <w:rFonts w:ascii="Arial" w:hAnsi="Arial" w:cs="Arial"/>
                <w:sz w:val="20"/>
                <w:szCs w:val="20"/>
              </w:rPr>
              <w:t>2020</w:t>
            </w:r>
          </w:p>
          <w:p w14:paraId="5FD63439" w14:textId="77777777" w:rsidR="007C46CF" w:rsidRPr="007C46CF" w:rsidRDefault="007C46CF" w:rsidP="00D140D6">
            <w:pPr>
              <w:rPr>
                <w:rFonts w:ascii="Arial" w:hAnsi="Arial" w:cs="Arial"/>
                <w:sz w:val="20"/>
                <w:szCs w:val="20"/>
              </w:rPr>
            </w:pPr>
          </w:p>
          <w:p w14:paraId="379E6731" w14:textId="77777777" w:rsidR="007C46CF" w:rsidRPr="007C46CF" w:rsidRDefault="007C46CF" w:rsidP="00D140D6">
            <w:pPr>
              <w:rPr>
                <w:rFonts w:ascii="Arial" w:hAnsi="Arial" w:cs="Arial"/>
                <w:sz w:val="20"/>
                <w:szCs w:val="20"/>
              </w:rPr>
            </w:pPr>
          </w:p>
          <w:p w14:paraId="52E99FA3" w14:textId="77777777" w:rsidR="007C46CF" w:rsidRPr="007C46CF" w:rsidRDefault="007C46CF" w:rsidP="00D140D6">
            <w:pPr>
              <w:rPr>
                <w:rFonts w:ascii="Arial" w:hAnsi="Arial" w:cs="Arial"/>
                <w:sz w:val="20"/>
                <w:szCs w:val="20"/>
              </w:rPr>
            </w:pPr>
          </w:p>
          <w:p w14:paraId="679E0C13" w14:textId="77777777" w:rsidR="007C46CF" w:rsidRPr="007C46CF" w:rsidRDefault="007C46CF" w:rsidP="00D140D6">
            <w:pPr>
              <w:rPr>
                <w:rFonts w:ascii="Arial" w:hAnsi="Arial" w:cs="Arial"/>
                <w:sz w:val="20"/>
                <w:szCs w:val="20"/>
              </w:rPr>
            </w:pPr>
          </w:p>
          <w:p w14:paraId="35422944" w14:textId="77777777" w:rsidR="007C46CF" w:rsidRPr="007C46CF" w:rsidRDefault="007C46CF" w:rsidP="00D140D6">
            <w:pPr>
              <w:rPr>
                <w:rFonts w:ascii="Arial" w:hAnsi="Arial" w:cs="Arial"/>
                <w:sz w:val="20"/>
                <w:szCs w:val="20"/>
              </w:rPr>
            </w:pPr>
          </w:p>
          <w:p w14:paraId="4635F2EA" w14:textId="77777777" w:rsidR="007C46CF" w:rsidRPr="007C46CF" w:rsidRDefault="007C46CF" w:rsidP="00D140D6">
            <w:pPr>
              <w:rPr>
                <w:rFonts w:ascii="Arial" w:hAnsi="Arial" w:cs="Arial"/>
                <w:sz w:val="20"/>
                <w:szCs w:val="20"/>
              </w:rPr>
            </w:pPr>
          </w:p>
          <w:p w14:paraId="1EB4D35A" w14:textId="77777777" w:rsidR="007C46CF" w:rsidRPr="007C46CF" w:rsidRDefault="007C46CF" w:rsidP="00D140D6">
            <w:pPr>
              <w:rPr>
                <w:rFonts w:ascii="Arial" w:hAnsi="Arial" w:cs="Arial"/>
                <w:sz w:val="20"/>
                <w:szCs w:val="20"/>
              </w:rPr>
            </w:pPr>
          </w:p>
          <w:p w14:paraId="1A1CDD18" w14:textId="77777777" w:rsidR="007C46CF" w:rsidRPr="007C46CF" w:rsidRDefault="007C46CF" w:rsidP="00D140D6">
            <w:pPr>
              <w:rPr>
                <w:rFonts w:ascii="Arial" w:hAnsi="Arial" w:cs="Arial"/>
                <w:sz w:val="20"/>
                <w:szCs w:val="20"/>
              </w:rPr>
            </w:pPr>
          </w:p>
          <w:p w14:paraId="605A9A70" w14:textId="77777777" w:rsidR="007C46CF" w:rsidRPr="007C46CF" w:rsidRDefault="007C46CF" w:rsidP="00D140D6">
            <w:pPr>
              <w:rPr>
                <w:rFonts w:ascii="Arial" w:hAnsi="Arial" w:cs="Arial"/>
                <w:sz w:val="20"/>
                <w:szCs w:val="20"/>
              </w:rPr>
            </w:pPr>
          </w:p>
          <w:p w14:paraId="0EE3A7C9" w14:textId="77777777" w:rsidR="007C46CF" w:rsidRPr="007C46CF" w:rsidRDefault="007C46CF" w:rsidP="00D140D6">
            <w:pPr>
              <w:rPr>
                <w:rFonts w:ascii="Arial" w:hAnsi="Arial" w:cs="Arial"/>
                <w:sz w:val="20"/>
                <w:szCs w:val="20"/>
              </w:rPr>
            </w:pPr>
          </w:p>
          <w:p w14:paraId="4EA88F7A" w14:textId="77777777" w:rsidR="007C46CF" w:rsidRPr="007C46CF" w:rsidRDefault="007C46CF" w:rsidP="00D140D6">
            <w:pPr>
              <w:rPr>
                <w:rFonts w:ascii="Arial" w:hAnsi="Arial" w:cs="Arial"/>
                <w:sz w:val="20"/>
                <w:szCs w:val="20"/>
              </w:rPr>
            </w:pPr>
            <w:r w:rsidRPr="007C46CF">
              <w:rPr>
                <w:rFonts w:ascii="Arial" w:hAnsi="Arial" w:cs="Arial"/>
                <w:sz w:val="20"/>
                <w:szCs w:val="20"/>
              </w:rPr>
              <w:t>2019, revised 2020</w:t>
            </w:r>
          </w:p>
        </w:tc>
        <w:tc>
          <w:tcPr>
            <w:tcW w:w="1452" w:type="dxa"/>
          </w:tcPr>
          <w:p w14:paraId="3E6B4FE0" w14:textId="77777777" w:rsidR="007C46CF" w:rsidRPr="007C46CF" w:rsidRDefault="007C46CF" w:rsidP="00D140D6">
            <w:pPr>
              <w:rPr>
                <w:rFonts w:ascii="Arial" w:hAnsi="Arial" w:cs="Arial"/>
                <w:sz w:val="20"/>
                <w:szCs w:val="20"/>
              </w:rPr>
            </w:pPr>
            <w:r w:rsidRPr="007C46CF">
              <w:rPr>
                <w:rFonts w:ascii="Arial" w:hAnsi="Arial" w:cs="Arial"/>
                <w:sz w:val="20"/>
                <w:szCs w:val="20"/>
              </w:rPr>
              <w:t>2022-2038</w:t>
            </w:r>
          </w:p>
        </w:tc>
        <w:tc>
          <w:tcPr>
            <w:tcW w:w="2272" w:type="dxa"/>
          </w:tcPr>
          <w:p w14:paraId="35E424F5" w14:textId="77777777" w:rsidR="007C46CF" w:rsidRPr="007C46CF" w:rsidRDefault="007C46CF" w:rsidP="00D140D6">
            <w:pPr>
              <w:rPr>
                <w:rFonts w:ascii="Arial" w:hAnsi="Arial" w:cs="Arial"/>
                <w:sz w:val="20"/>
                <w:szCs w:val="20"/>
              </w:rPr>
            </w:pPr>
            <w:r w:rsidRPr="007C46CF">
              <w:rPr>
                <w:rFonts w:ascii="Arial" w:hAnsi="Arial" w:cs="Arial"/>
                <w:sz w:val="20"/>
                <w:szCs w:val="20"/>
              </w:rPr>
              <w:t>Standard Method = 1,038 per annum.</w:t>
            </w:r>
          </w:p>
          <w:p w14:paraId="0C6AAA04" w14:textId="77777777" w:rsidR="007C46CF" w:rsidRPr="007C46CF" w:rsidRDefault="007C46CF" w:rsidP="00D140D6">
            <w:pPr>
              <w:rPr>
                <w:rFonts w:ascii="Arial" w:hAnsi="Arial" w:cs="Arial"/>
                <w:sz w:val="20"/>
                <w:szCs w:val="20"/>
              </w:rPr>
            </w:pPr>
          </w:p>
          <w:p w14:paraId="73091B37" w14:textId="77777777" w:rsidR="007C46CF" w:rsidRPr="007C46CF" w:rsidRDefault="007C46CF" w:rsidP="00D140D6">
            <w:pPr>
              <w:rPr>
                <w:rFonts w:ascii="Arial" w:hAnsi="Arial" w:cs="Arial"/>
                <w:sz w:val="20"/>
                <w:szCs w:val="20"/>
              </w:rPr>
            </w:pPr>
          </w:p>
          <w:p w14:paraId="3F65FCEC" w14:textId="77777777" w:rsidR="007C46CF" w:rsidRPr="007C46CF" w:rsidRDefault="007C46CF" w:rsidP="00D140D6">
            <w:pPr>
              <w:rPr>
                <w:rFonts w:ascii="Arial" w:hAnsi="Arial" w:cs="Arial"/>
                <w:sz w:val="20"/>
                <w:szCs w:val="20"/>
              </w:rPr>
            </w:pPr>
          </w:p>
          <w:p w14:paraId="46A4D1F6" w14:textId="77777777" w:rsidR="007C46CF" w:rsidRPr="007C46CF" w:rsidRDefault="007C46CF" w:rsidP="00D140D6">
            <w:pPr>
              <w:rPr>
                <w:rFonts w:ascii="Arial" w:hAnsi="Arial" w:cs="Arial"/>
                <w:sz w:val="20"/>
                <w:szCs w:val="20"/>
              </w:rPr>
            </w:pPr>
          </w:p>
          <w:p w14:paraId="3C17973F" w14:textId="77777777" w:rsidR="007C46CF" w:rsidRPr="007C46CF" w:rsidRDefault="007C46CF" w:rsidP="00D140D6">
            <w:pPr>
              <w:rPr>
                <w:rFonts w:ascii="Arial" w:hAnsi="Arial" w:cs="Arial"/>
                <w:sz w:val="20"/>
                <w:szCs w:val="20"/>
              </w:rPr>
            </w:pPr>
          </w:p>
          <w:p w14:paraId="70120D4C" w14:textId="77777777" w:rsidR="007C46CF" w:rsidRPr="007C46CF" w:rsidRDefault="007C46CF" w:rsidP="00D140D6">
            <w:pPr>
              <w:rPr>
                <w:rFonts w:ascii="Arial" w:hAnsi="Arial" w:cs="Arial"/>
                <w:sz w:val="20"/>
                <w:szCs w:val="20"/>
              </w:rPr>
            </w:pPr>
          </w:p>
          <w:p w14:paraId="7F950C66" w14:textId="77777777" w:rsidR="007C46CF" w:rsidRPr="007C46CF" w:rsidRDefault="007C46CF" w:rsidP="00D140D6">
            <w:pPr>
              <w:rPr>
                <w:rFonts w:ascii="Arial" w:hAnsi="Arial" w:cs="Arial"/>
                <w:sz w:val="20"/>
                <w:szCs w:val="20"/>
              </w:rPr>
            </w:pPr>
          </w:p>
          <w:p w14:paraId="1409A58F" w14:textId="77777777" w:rsidR="007C46CF" w:rsidRPr="007C46CF" w:rsidRDefault="007C46CF" w:rsidP="00D140D6">
            <w:pPr>
              <w:rPr>
                <w:rFonts w:ascii="Arial" w:hAnsi="Arial" w:cs="Arial"/>
                <w:sz w:val="20"/>
                <w:szCs w:val="20"/>
              </w:rPr>
            </w:pPr>
          </w:p>
          <w:p w14:paraId="51212635" w14:textId="77777777" w:rsidR="007C46CF" w:rsidRPr="007C46CF" w:rsidRDefault="007C46CF" w:rsidP="00D140D6">
            <w:pPr>
              <w:rPr>
                <w:rFonts w:ascii="Arial" w:hAnsi="Arial" w:cs="Arial"/>
                <w:sz w:val="20"/>
                <w:szCs w:val="20"/>
              </w:rPr>
            </w:pPr>
          </w:p>
          <w:p w14:paraId="7FC38F20" w14:textId="77777777" w:rsidR="007C46CF" w:rsidRPr="007C46CF" w:rsidRDefault="007C46CF" w:rsidP="00D140D6">
            <w:pPr>
              <w:rPr>
                <w:rFonts w:ascii="Arial" w:hAnsi="Arial" w:cs="Arial"/>
                <w:sz w:val="20"/>
                <w:szCs w:val="20"/>
              </w:rPr>
            </w:pPr>
            <w:r w:rsidRPr="007C46CF">
              <w:rPr>
                <w:rFonts w:ascii="Arial" w:hAnsi="Arial" w:cs="Arial"/>
                <w:sz w:val="20"/>
                <w:szCs w:val="20"/>
              </w:rPr>
              <w:t>LHN of 1,066 – 1,222 dwellings per annum.</w:t>
            </w:r>
          </w:p>
        </w:tc>
        <w:tc>
          <w:tcPr>
            <w:tcW w:w="3694" w:type="dxa"/>
          </w:tcPr>
          <w:p w14:paraId="0C56B098" w14:textId="77777777" w:rsidR="007C46CF" w:rsidRPr="007C46CF" w:rsidRDefault="007C46CF" w:rsidP="00D140D6">
            <w:pPr>
              <w:rPr>
                <w:rFonts w:ascii="Arial" w:hAnsi="Arial" w:cs="Arial"/>
                <w:sz w:val="20"/>
                <w:szCs w:val="20"/>
              </w:rPr>
            </w:pPr>
            <w:r w:rsidRPr="007C46CF">
              <w:rPr>
                <w:rFonts w:ascii="Arial" w:hAnsi="Arial" w:cs="Arial"/>
                <w:sz w:val="20"/>
                <w:szCs w:val="20"/>
              </w:rPr>
              <w:t>Net need for 287 affordable homes per annum. No separate calculation for rented and ownership.</w:t>
            </w:r>
          </w:p>
          <w:p w14:paraId="74C17555" w14:textId="77777777" w:rsidR="007C46CF" w:rsidRPr="007C46CF" w:rsidRDefault="007C46CF" w:rsidP="00D140D6">
            <w:pPr>
              <w:rPr>
                <w:rFonts w:ascii="Arial" w:hAnsi="Arial" w:cs="Arial"/>
                <w:sz w:val="20"/>
                <w:szCs w:val="20"/>
              </w:rPr>
            </w:pPr>
          </w:p>
          <w:p w14:paraId="3CBF2DF9" w14:textId="77777777" w:rsidR="007C46CF" w:rsidRPr="007C46CF" w:rsidRDefault="007C46CF" w:rsidP="00D140D6">
            <w:pPr>
              <w:rPr>
                <w:rFonts w:ascii="Arial" w:hAnsi="Arial" w:cs="Arial"/>
                <w:sz w:val="20"/>
                <w:szCs w:val="20"/>
              </w:rPr>
            </w:pPr>
          </w:p>
          <w:p w14:paraId="0D53791C" w14:textId="77777777" w:rsidR="007C46CF" w:rsidRPr="007C46CF" w:rsidRDefault="007C46CF" w:rsidP="00D140D6">
            <w:pPr>
              <w:rPr>
                <w:rFonts w:ascii="Arial" w:hAnsi="Arial" w:cs="Arial"/>
                <w:sz w:val="20"/>
                <w:szCs w:val="20"/>
              </w:rPr>
            </w:pPr>
          </w:p>
          <w:p w14:paraId="5659DDDE" w14:textId="77777777" w:rsidR="007C46CF" w:rsidRPr="007C46CF" w:rsidRDefault="007C46CF" w:rsidP="00D140D6">
            <w:pPr>
              <w:rPr>
                <w:rFonts w:ascii="Arial" w:hAnsi="Arial" w:cs="Arial"/>
                <w:sz w:val="20"/>
                <w:szCs w:val="20"/>
              </w:rPr>
            </w:pPr>
          </w:p>
          <w:p w14:paraId="50A17E6A" w14:textId="77777777" w:rsidR="007C46CF" w:rsidRPr="007C46CF" w:rsidRDefault="007C46CF" w:rsidP="00D140D6">
            <w:pPr>
              <w:rPr>
                <w:rFonts w:ascii="Arial" w:hAnsi="Arial" w:cs="Arial"/>
                <w:sz w:val="20"/>
                <w:szCs w:val="20"/>
              </w:rPr>
            </w:pPr>
          </w:p>
          <w:p w14:paraId="5E7B9082" w14:textId="77777777" w:rsidR="007C46CF" w:rsidRPr="007C46CF" w:rsidRDefault="007C46CF" w:rsidP="00D140D6">
            <w:pPr>
              <w:rPr>
                <w:rFonts w:ascii="Arial" w:hAnsi="Arial" w:cs="Arial"/>
                <w:sz w:val="20"/>
                <w:szCs w:val="20"/>
              </w:rPr>
            </w:pPr>
          </w:p>
          <w:p w14:paraId="4563A990"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c>
          <w:tcPr>
            <w:tcW w:w="3402" w:type="dxa"/>
          </w:tcPr>
          <w:p w14:paraId="1B6CC717" w14:textId="77777777" w:rsidR="007C46CF" w:rsidRPr="007C46CF" w:rsidRDefault="007C46CF" w:rsidP="00D140D6">
            <w:pPr>
              <w:rPr>
                <w:rFonts w:ascii="Arial" w:hAnsi="Arial" w:cs="Arial"/>
                <w:sz w:val="20"/>
                <w:szCs w:val="20"/>
              </w:rPr>
            </w:pPr>
            <w:r w:rsidRPr="007C46CF">
              <w:rPr>
                <w:rFonts w:ascii="Arial" w:hAnsi="Arial" w:cs="Arial"/>
                <w:sz w:val="20"/>
                <w:szCs w:val="20"/>
              </w:rPr>
              <w:t>By 2038 a need for an additional 439 units of sheltered housing for older people and 77 extra care units. Also an additional 305 care bedspaces by 2038.</w:t>
            </w:r>
          </w:p>
          <w:p w14:paraId="371E85AA" w14:textId="77777777" w:rsidR="007C46CF" w:rsidRPr="007C46CF" w:rsidRDefault="007C46CF" w:rsidP="00D140D6">
            <w:pPr>
              <w:rPr>
                <w:rFonts w:ascii="Arial" w:hAnsi="Arial" w:cs="Arial"/>
                <w:sz w:val="20"/>
                <w:szCs w:val="20"/>
              </w:rPr>
            </w:pPr>
          </w:p>
          <w:p w14:paraId="28FA891A" w14:textId="77777777" w:rsidR="007C46CF" w:rsidRPr="007C46CF" w:rsidRDefault="007C46CF" w:rsidP="00D140D6">
            <w:pPr>
              <w:rPr>
                <w:rFonts w:ascii="Arial" w:hAnsi="Arial" w:cs="Arial"/>
                <w:sz w:val="20"/>
                <w:szCs w:val="20"/>
              </w:rPr>
            </w:pPr>
          </w:p>
          <w:p w14:paraId="2E6A62B8" w14:textId="77777777" w:rsidR="007C46CF" w:rsidRPr="007C46CF" w:rsidRDefault="007C46CF" w:rsidP="00D140D6">
            <w:pPr>
              <w:rPr>
                <w:rFonts w:ascii="Arial" w:hAnsi="Arial" w:cs="Arial"/>
                <w:sz w:val="20"/>
                <w:szCs w:val="20"/>
              </w:rPr>
            </w:pPr>
          </w:p>
          <w:p w14:paraId="4259F021" w14:textId="77777777" w:rsidR="007C46CF" w:rsidRPr="007C46CF" w:rsidRDefault="007C46CF" w:rsidP="00D140D6">
            <w:pPr>
              <w:rPr>
                <w:rFonts w:ascii="Arial" w:hAnsi="Arial" w:cs="Arial"/>
                <w:sz w:val="20"/>
                <w:szCs w:val="20"/>
              </w:rPr>
            </w:pPr>
            <w:r w:rsidRPr="007C46CF">
              <w:rPr>
                <w:rFonts w:ascii="Arial" w:hAnsi="Arial" w:cs="Arial"/>
                <w:sz w:val="20"/>
                <w:szCs w:val="20"/>
              </w:rPr>
              <w:t>N/A</w:t>
            </w:r>
          </w:p>
        </w:tc>
      </w:tr>
      <w:tr w:rsidR="007C46CF" w:rsidRPr="007C46CF" w14:paraId="5D5F5DC2" w14:textId="77777777" w:rsidTr="007645EB">
        <w:trPr>
          <w:trHeight w:val="726"/>
        </w:trPr>
        <w:tc>
          <w:tcPr>
            <w:tcW w:w="2211" w:type="dxa"/>
          </w:tcPr>
          <w:p w14:paraId="24397E30" w14:textId="77777777" w:rsidR="007C46CF" w:rsidRPr="007C46CF" w:rsidRDefault="007C46CF" w:rsidP="00D140D6">
            <w:pPr>
              <w:rPr>
                <w:rFonts w:ascii="Arial" w:hAnsi="Arial" w:cs="Arial"/>
                <w:sz w:val="20"/>
                <w:szCs w:val="20"/>
              </w:rPr>
            </w:pPr>
            <w:r w:rsidRPr="007C46CF">
              <w:rPr>
                <w:rFonts w:ascii="Arial" w:hAnsi="Arial" w:cs="Arial"/>
                <w:sz w:val="20"/>
                <w:szCs w:val="20"/>
              </w:rPr>
              <w:t>Targeted Review of Local Housing Needs</w:t>
            </w:r>
            <w:r w:rsidRPr="007C46CF">
              <w:rPr>
                <w:rStyle w:val="FootnoteReference"/>
                <w:rFonts w:ascii="Arial" w:hAnsi="Arial" w:cs="Arial"/>
                <w:sz w:val="20"/>
                <w:szCs w:val="20"/>
              </w:rPr>
              <w:footnoteReference w:id="42"/>
            </w:r>
          </w:p>
        </w:tc>
        <w:tc>
          <w:tcPr>
            <w:tcW w:w="1671" w:type="dxa"/>
          </w:tcPr>
          <w:p w14:paraId="4CAAC7FC" w14:textId="77777777" w:rsidR="007C46CF" w:rsidRPr="007C46CF" w:rsidRDefault="007C46CF" w:rsidP="00D140D6">
            <w:pPr>
              <w:rPr>
                <w:rFonts w:ascii="Arial" w:hAnsi="Arial" w:cs="Arial"/>
                <w:sz w:val="20"/>
                <w:szCs w:val="20"/>
              </w:rPr>
            </w:pPr>
            <w:r w:rsidRPr="007C46CF">
              <w:rPr>
                <w:rFonts w:ascii="Arial" w:hAnsi="Arial" w:cs="Arial"/>
                <w:sz w:val="20"/>
                <w:szCs w:val="20"/>
              </w:rPr>
              <w:t>Sevenoaks</w:t>
            </w:r>
          </w:p>
        </w:tc>
        <w:tc>
          <w:tcPr>
            <w:tcW w:w="956" w:type="dxa"/>
          </w:tcPr>
          <w:p w14:paraId="4EC6F280" w14:textId="77777777" w:rsidR="007C46CF" w:rsidRPr="007C46CF" w:rsidRDefault="007C46CF" w:rsidP="00D140D6">
            <w:pPr>
              <w:rPr>
                <w:rFonts w:ascii="Arial" w:hAnsi="Arial" w:cs="Arial"/>
                <w:sz w:val="20"/>
                <w:szCs w:val="20"/>
              </w:rPr>
            </w:pPr>
            <w:r w:rsidRPr="007C46CF">
              <w:rPr>
                <w:rFonts w:ascii="Arial" w:hAnsi="Arial" w:cs="Arial"/>
                <w:sz w:val="20"/>
                <w:szCs w:val="20"/>
              </w:rPr>
              <w:t>2022</w:t>
            </w:r>
          </w:p>
        </w:tc>
        <w:tc>
          <w:tcPr>
            <w:tcW w:w="1452" w:type="dxa"/>
          </w:tcPr>
          <w:p w14:paraId="7CE96F56" w14:textId="77777777" w:rsidR="007C46CF" w:rsidRPr="007C46CF" w:rsidRDefault="007C46CF" w:rsidP="00D140D6">
            <w:pPr>
              <w:rPr>
                <w:rFonts w:ascii="Arial" w:hAnsi="Arial" w:cs="Arial"/>
                <w:sz w:val="20"/>
                <w:szCs w:val="20"/>
              </w:rPr>
            </w:pPr>
            <w:r w:rsidRPr="007C46CF">
              <w:rPr>
                <w:rFonts w:ascii="Arial" w:hAnsi="Arial" w:cs="Arial"/>
                <w:sz w:val="20"/>
                <w:szCs w:val="20"/>
              </w:rPr>
              <w:t>2021-2043</w:t>
            </w:r>
          </w:p>
        </w:tc>
        <w:tc>
          <w:tcPr>
            <w:tcW w:w="2272" w:type="dxa"/>
          </w:tcPr>
          <w:p w14:paraId="22612088" w14:textId="77777777" w:rsidR="007C46CF" w:rsidRPr="007C46CF" w:rsidRDefault="007C46CF" w:rsidP="00D140D6">
            <w:pPr>
              <w:rPr>
                <w:rFonts w:ascii="Arial" w:hAnsi="Arial" w:cs="Arial"/>
                <w:sz w:val="20"/>
                <w:szCs w:val="20"/>
              </w:rPr>
            </w:pPr>
            <w:r w:rsidRPr="007C46CF">
              <w:rPr>
                <w:rFonts w:ascii="Arial" w:hAnsi="Arial" w:cs="Arial"/>
                <w:sz w:val="20"/>
                <w:szCs w:val="20"/>
              </w:rPr>
              <w:t>Council calculated Standard Method = 714 dwellings per annum.</w:t>
            </w:r>
          </w:p>
        </w:tc>
        <w:tc>
          <w:tcPr>
            <w:tcW w:w="3694" w:type="dxa"/>
          </w:tcPr>
          <w:p w14:paraId="0329BB08" w14:textId="77777777" w:rsidR="007C46CF" w:rsidRPr="007C46CF" w:rsidRDefault="007C46CF" w:rsidP="00D140D6">
            <w:pPr>
              <w:rPr>
                <w:rFonts w:ascii="Arial" w:hAnsi="Arial" w:cs="Arial"/>
                <w:sz w:val="20"/>
                <w:szCs w:val="20"/>
              </w:rPr>
            </w:pPr>
            <w:r w:rsidRPr="007C46CF">
              <w:rPr>
                <w:rFonts w:ascii="Arial" w:hAnsi="Arial" w:cs="Arial"/>
                <w:sz w:val="20"/>
                <w:szCs w:val="20"/>
              </w:rPr>
              <w:t>Net shortfall of affordable housing 423 per annum based on unmet need being cleared over 10 years, or 335 per annum over 15 years.</w:t>
            </w:r>
          </w:p>
          <w:p w14:paraId="72F8C92A" w14:textId="77777777" w:rsidR="007C46CF" w:rsidRPr="007C46CF" w:rsidRDefault="007C46CF" w:rsidP="00D140D6">
            <w:pPr>
              <w:rPr>
                <w:rFonts w:ascii="Arial" w:hAnsi="Arial" w:cs="Arial"/>
                <w:sz w:val="20"/>
                <w:szCs w:val="20"/>
              </w:rPr>
            </w:pPr>
          </w:p>
          <w:p w14:paraId="4D4A575B" w14:textId="77777777" w:rsidR="007C46CF" w:rsidRPr="007C46CF" w:rsidRDefault="007C46CF" w:rsidP="00D140D6">
            <w:pPr>
              <w:rPr>
                <w:rFonts w:ascii="Arial" w:hAnsi="Arial" w:cs="Arial"/>
                <w:sz w:val="20"/>
                <w:szCs w:val="20"/>
              </w:rPr>
            </w:pPr>
            <w:r w:rsidRPr="007C46CF">
              <w:rPr>
                <w:rFonts w:ascii="Arial" w:hAnsi="Arial" w:cs="Arial"/>
                <w:sz w:val="20"/>
                <w:szCs w:val="20"/>
              </w:rPr>
              <w:t xml:space="preserve">Suggests a tenure mix of 58% social rented, 7% affordable rented, 25% First Homes, 10% other affordable home </w:t>
            </w:r>
            <w:r w:rsidRPr="007C46CF">
              <w:rPr>
                <w:rFonts w:ascii="Arial" w:hAnsi="Arial" w:cs="Arial"/>
                <w:sz w:val="20"/>
                <w:szCs w:val="20"/>
              </w:rPr>
              <w:lastRenderedPageBreak/>
              <w:t>ownership products. There were not separate calculations for rented and ownership need.</w:t>
            </w:r>
          </w:p>
        </w:tc>
        <w:tc>
          <w:tcPr>
            <w:tcW w:w="3402" w:type="dxa"/>
          </w:tcPr>
          <w:p w14:paraId="38061BA5" w14:textId="77777777" w:rsidR="007C46CF" w:rsidRPr="007C46CF" w:rsidRDefault="007C46CF" w:rsidP="00D140D6">
            <w:pPr>
              <w:rPr>
                <w:rFonts w:ascii="Arial" w:hAnsi="Arial" w:cs="Arial"/>
                <w:sz w:val="20"/>
                <w:szCs w:val="20"/>
              </w:rPr>
            </w:pPr>
            <w:r w:rsidRPr="007C46CF">
              <w:rPr>
                <w:rFonts w:ascii="Arial" w:hAnsi="Arial" w:cs="Arial"/>
                <w:sz w:val="20"/>
                <w:szCs w:val="20"/>
              </w:rPr>
              <w:lastRenderedPageBreak/>
              <w:t xml:space="preserve">Additional need for 1,345 units of specialist older persons accommodation by 2043. Includes 928 C3 units and 418 C2 residential care bedspaces. </w:t>
            </w:r>
          </w:p>
        </w:tc>
      </w:tr>
      <w:tr w:rsidR="007C46CF" w:rsidRPr="007C46CF" w14:paraId="07271B79" w14:textId="77777777" w:rsidTr="007645EB">
        <w:trPr>
          <w:trHeight w:val="726"/>
        </w:trPr>
        <w:tc>
          <w:tcPr>
            <w:tcW w:w="2211" w:type="dxa"/>
          </w:tcPr>
          <w:p w14:paraId="2E9CCCFF" w14:textId="77777777" w:rsidR="007C46CF" w:rsidRPr="007C46CF" w:rsidRDefault="007C46CF" w:rsidP="00D140D6">
            <w:pPr>
              <w:rPr>
                <w:rFonts w:ascii="Arial" w:hAnsi="Arial" w:cs="Arial"/>
                <w:sz w:val="20"/>
                <w:szCs w:val="20"/>
              </w:rPr>
            </w:pPr>
            <w:r w:rsidRPr="007C46CF">
              <w:rPr>
                <w:rFonts w:ascii="Arial" w:hAnsi="Arial" w:cs="Arial"/>
                <w:sz w:val="20"/>
                <w:szCs w:val="20"/>
              </w:rPr>
              <w:t>Strategic Housing Market Assessment</w:t>
            </w:r>
            <w:r w:rsidRPr="007C46CF">
              <w:rPr>
                <w:rStyle w:val="FootnoteReference"/>
                <w:rFonts w:ascii="Arial" w:hAnsi="Arial" w:cs="Arial"/>
                <w:sz w:val="20"/>
                <w:szCs w:val="20"/>
              </w:rPr>
              <w:footnoteReference w:id="43"/>
            </w:r>
          </w:p>
        </w:tc>
        <w:tc>
          <w:tcPr>
            <w:tcW w:w="1671" w:type="dxa"/>
          </w:tcPr>
          <w:p w14:paraId="50710D3B" w14:textId="77777777" w:rsidR="007C46CF" w:rsidRPr="007C46CF" w:rsidRDefault="007C46CF" w:rsidP="00D140D6">
            <w:pPr>
              <w:rPr>
                <w:rFonts w:ascii="Arial" w:hAnsi="Arial" w:cs="Arial"/>
                <w:sz w:val="20"/>
                <w:szCs w:val="20"/>
              </w:rPr>
            </w:pPr>
            <w:r w:rsidRPr="007C46CF">
              <w:rPr>
                <w:rFonts w:ascii="Arial" w:hAnsi="Arial" w:cs="Arial"/>
                <w:sz w:val="20"/>
                <w:szCs w:val="20"/>
              </w:rPr>
              <w:t>Maidstone</w:t>
            </w:r>
          </w:p>
        </w:tc>
        <w:tc>
          <w:tcPr>
            <w:tcW w:w="956" w:type="dxa"/>
          </w:tcPr>
          <w:p w14:paraId="1C156BEC" w14:textId="77777777" w:rsidR="007C46CF" w:rsidRPr="007C46CF" w:rsidRDefault="007C46CF" w:rsidP="00D140D6">
            <w:pPr>
              <w:rPr>
                <w:rFonts w:ascii="Arial" w:hAnsi="Arial" w:cs="Arial"/>
                <w:sz w:val="20"/>
                <w:szCs w:val="20"/>
              </w:rPr>
            </w:pPr>
            <w:r w:rsidRPr="007C46CF">
              <w:rPr>
                <w:rFonts w:ascii="Arial" w:hAnsi="Arial" w:cs="Arial"/>
                <w:sz w:val="20"/>
                <w:szCs w:val="20"/>
              </w:rPr>
              <w:t>2021</w:t>
            </w:r>
          </w:p>
        </w:tc>
        <w:tc>
          <w:tcPr>
            <w:tcW w:w="1452" w:type="dxa"/>
          </w:tcPr>
          <w:p w14:paraId="5461C56E" w14:textId="77777777" w:rsidR="007C46CF" w:rsidRPr="007C46CF" w:rsidRDefault="007C46CF" w:rsidP="00D140D6">
            <w:pPr>
              <w:rPr>
                <w:rFonts w:ascii="Arial" w:hAnsi="Arial" w:cs="Arial"/>
                <w:sz w:val="20"/>
                <w:szCs w:val="20"/>
              </w:rPr>
            </w:pPr>
            <w:r w:rsidRPr="007C46CF">
              <w:rPr>
                <w:rFonts w:ascii="Arial" w:hAnsi="Arial" w:cs="Arial"/>
                <w:sz w:val="20"/>
                <w:szCs w:val="20"/>
              </w:rPr>
              <w:t>2022-2037</w:t>
            </w:r>
          </w:p>
        </w:tc>
        <w:tc>
          <w:tcPr>
            <w:tcW w:w="2272" w:type="dxa"/>
          </w:tcPr>
          <w:p w14:paraId="45DFE381" w14:textId="77777777" w:rsidR="007C46CF" w:rsidRPr="007C46CF" w:rsidRDefault="007C46CF" w:rsidP="00D140D6">
            <w:pPr>
              <w:rPr>
                <w:rFonts w:ascii="Arial" w:hAnsi="Arial" w:cs="Arial"/>
                <w:sz w:val="20"/>
                <w:szCs w:val="20"/>
              </w:rPr>
            </w:pPr>
            <w:r w:rsidRPr="007C46CF">
              <w:rPr>
                <w:rFonts w:ascii="Arial" w:hAnsi="Arial" w:cs="Arial"/>
                <w:sz w:val="20"/>
                <w:szCs w:val="20"/>
              </w:rPr>
              <w:t>Standard Method = 1,157 dwellings per annum or 17,355 over plan period 2022-2037.</w:t>
            </w:r>
          </w:p>
        </w:tc>
        <w:tc>
          <w:tcPr>
            <w:tcW w:w="3694" w:type="dxa"/>
          </w:tcPr>
          <w:p w14:paraId="39279DD6" w14:textId="77777777" w:rsidR="007C46CF" w:rsidRPr="007C46CF" w:rsidRDefault="007C46CF" w:rsidP="00D140D6">
            <w:pPr>
              <w:rPr>
                <w:rFonts w:ascii="Arial" w:hAnsi="Arial" w:cs="Arial"/>
                <w:sz w:val="20"/>
                <w:szCs w:val="20"/>
              </w:rPr>
            </w:pPr>
            <w:r w:rsidRPr="007C46CF">
              <w:rPr>
                <w:rFonts w:ascii="Arial" w:hAnsi="Arial" w:cs="Arial"/>
                <w:sz w:val="20"/>
                <w:szCs w:val="20"/>
              </w:rPr>
              <w:t>559 net affordable homes per annum. 422 rented and 137 affordable home ownership (latter includes 50% of LQ sales as supply).</w:t>
            </w:r>
          </w:p>
        </w:tc>
        <w:tc>
          <w:tcPr>
            <w:tcW w:w="3402" w:type="dxa"/>
          </w:tcPr>
          <w:p w14:paraId="3FDEE9A4" w14:textId="77777777" w:rsidR="007C46CF" w:rsidRPr="007C46CF" w:rsidRDefault="007C46CF" w:rsidP="00D140D6">
            <w:pPr>
              <w:rPr>
                <w:rFonts w:ascii="Arial" w:hAnsi="Arial" w:cs="Arial"/>
                <w:sz w:val="20"/>
                <w:szCs w:val="20"/>
              </w:rPr>
            </w:pPr>
            <w:r w:rsidRPr="007C46CF">
              <w:rPr>
                <w:rFonts w:ascii="Arial" w:hAnsi="Arial" w:cs="Arial"/>
                <w:sz w:val="20"/>
                <w:szCs w:val="20"/>
              </w:rPr>
              <w:t>Need for 2,142 units of specialist older persons housing by 2037 (1,339 with support, 803 with care).</w:t>
            </w:r>
          </w:p>
          <w:p w14:paraId="65B61CAE" w14:textId="77777777" w:rsidR="007C46CF" w:rsidRPr="007C46CF" w:rsidRDefault="007C46CF" w:rsidP="00D140D6">
            <w:pPr>
              <w:rPr>
                <w:rFonts w:ascii="Arial" w:hAnsi="Arial" w:cs="Arial"/>
                <w:sz w:val="20"/>
                <w:szCs w:val="20"/>
              </w:rPr>
            </w:pPr>
          </w:p>
          <w:p w14:paraId="167732D4" w14:textId="77777777" w:rsidR="007C46CF" w:rsidRPr="007C46CF" w:rsidRDefault="007C46CF" w:rsidP="00D140D6">
            <w:pPr>
              <w:rPr>
                <w:rFonts w:ascii="Arial" w:hAnsi="Arial" w:cs="Arial"/>
                <w:sz w:val="20"/>
                <w:szCs w:val="20"/>
              </w:rPr>
            </w:pPr>
            <w:r w:rsidRPr="007C46CF">
              <w:rPr>
                <w:rFonts w:ascii="Arial" w:hAnsi="Arial" w:cs="Arial"/>
                <w:sz w:val="20"/>
                <w:szCs w:val="20"/>
              </w:rPr>
              <w:t>Shortfall of 1,228 care bed spaces by 2037.</w:t>
            </w:r>
          </w:p>
          <w:p w14:paraId="75E5ACE7" w14:textId="77777777" w:rsidR="007C46CF" w:rsidRPr="007C46CF" w:rsidRDefault="007C46CF" w:rsidP="00D140D6">
            <w:pPr>
              <w:rPr>
                <w:rFonts w:ascii="Arial" w:hAnsi="Arial" w:cs="Arial"/>
                <w:sz w:val="20"/>
                <w:szCs w:val="20"/>
              </w:rPr>
            </w:pPr>
          </w:p>
        </w:tc>
      </w:tr>
      <w:tr w:rsidR="007C46CF" w:rsidRPr="007C46CF" w14:paraId="60076A56" w14:textId="77777777" w:rsidTr="007645EB">
        <w:trPr>
          <w:trHeight w:val="726"/>
        </w:trPr>
        <w:tc>
          <w:tcPr>
            <w:tcW w:w="2211" w:type="dxa"/>
          </w:tcPr>
          <w:p w14:paraId="0255A6AF" w14:textId="77777777" w:rsidR="007C46CF" w:rsidRPr="007C46CF" w:rsidRDefault="007C46CF" w:rsidP="00D140D6">
            <w:pPr>
              <w:rPr>
                <w:rFonts w:ascii="Arial" w:hAnsi="Arial" w:cs="Arial"/>
                <w:sz w:val="20"/>
                <w:szCs w:val="20"/>
              </w:rPr>
            </w:pPr>
          </w:p>
        </w:tc>
        <w:tc>
          <w:tcPr>
            <w:tcW w:w="1671" w:type="dxa"/>
          </w:tcPr>
          <w:p w14:paraId="2AE8441E" w14:textId="77777777" w:rsidR="007C46CF" w:rsidRPr="007C46CF" w:rsidRDefault="007C46CF" w:rsidP="00D140D6">
            <w:pPr>
              <w:rPr>
                <w:rFonts w:ascii="Arial" w:hAnsi="Arial" w:cs="Arial"/>
                <w:sz w:val="20"/>
                <w:szCs w:val="20"/>
              </w:rPr>
            </w:pPr>
            <w:r w:rsidRPr="007C46CF">
              <w:rPr>
                <w:rFonts w:ascii="Arial" w:hAnsi="Arial" w:cs="Arial"/>
                <w:sz w:val="20"/>
                <w:szCs w:val="20"/>
              </w:rPr>
              <w:t>Gravesham</w:t>
            </w:r>
          </w:p>
        </w:tc>
        <w:tc>
          <w:tcPr>
            <w:tcW w:w="956" w:type="dxa"/>
          </w:tcPr>
          <w:p w14:paraId="2B8A03C0" w14:textId="77777777" w:rsidR="007C46CF" w:rsidRPr="007C46CF" w:rsidRDefault="007C46CF" w:rsidP="00D140D6">
            <w:pPr>
              <w:rPr>
                <w:rFonts w:ascii="Arial" w:hAnsi="Arial" w:cs="Arial"/>
                <w:sz w:val="20"/>
                <w:szCs w:val="20"/>
              </w:rPr>
            </w:pPr>
          </w:p>
        </w:tc>
        <w:tc>
          <w:tcPr>
            <w:tcW w:w="1452" w:type="dxa"/>
          </w:tcPr>
          <w:p w14:paraId="7513EBAF" w14:textId="77777777" w:rsidR="007C46CF" w:rsidRPr="007C46CF" w:rsidRDefault="007C46CF" w:rsidP="00D140D6">
            <w:pPr>
              <w:rPr>
                <w:rFonts w:ascii="Arial" w:hAnsi="Arial" w:cs="Arial"/>
                <w:sz w:val="20"/>
                <w:szCs w:val="20"/>
              </w:rPr>
            </w:pPr>
          </w:p>
        </w:tc>
        <w:tc>
          <w:tcPr>
            <w:tcW w:w="2272" w:type="dxa"/>
          </w:tcPr>
          <w:p w14:paraId="18458765" w14:textId="77777777" w:rsidR="007C46CF" w:rsidRPr="007C46CF" w:rsidRDefault="007C46CF" w:rsidP="00D140D6">
            <w:pPr>
              <w:rPr>
                <w:rFonts w:ascii="Arial" w:hAnsi="Arial" w:cs="Arial"/>
                <w:sz w:val="20"/>
                <w:szCs w:val="20"/>
              </w:rPr>
            </w:pPr>
          </w:p>
        </w:tc>
        <w:tc>
          <w:tcPr>
            <w:tcW w:w="3694" w:type="dxa"/>
          </w:tcPr>
          <w:p w14:paraId="3E67FA0B" w14:textId="77777777" w:rsidR="007C46CF" w:rsidRPr="007C46CF" w:rsidRDefault="007C46CF" w:rsidP="00D140D6">
            <w:pPr>
              <w:rPr>
                <w:rFonts w:ascii="Arial" w:hAnsi="Arial" w:cs="Arial"/>
                <w:sz w:val="20"/>
                <w:szCs w:val="20"/>
              </w:rPr>
            </w:pPr>
          </w:p>
        </w:tc>
        <w:tc>
          <w:tcPr>
            <w:tcW w:w="3402" w:type="dxa"/>
          </w:tcPr>
          <w:p w14:paraId="35F0555C" w14:textId="77777777" w:rsidR="007C46CF" w:rsidRPr="007C46CF" w:rsidRDefault="007C46CF" w:rsidP="00D140D6">
            <w:pPr>
              <w:rPr>
                <w:rFonts w:ascii="Arial" w:hAnsi="Arial" w:cs="Arial"/>
                <w:sz w:val="20"/>
                <w:szCs w:val="20"/>
              </w:rPr>
            </w:pPr>
          </w:p>
        </w:tc>
      </w:tr>
    </w:tbl>
    <w:p w14:paraId="03B81DB0" w14:textId="77777777" w:rsidR="007C46CF" w:rsidRDefault="007C46CF" w:rsidP="007C46CF"/>
    <w:p w14:paraId="3350394B" w14:textId="77777777" w:rsidR="003748E2" w:rsidRDefault="003748E2" w:rsidP="00430C7B">
      <w:pPr>
        <w:pStyle w:val="BodyText"/>
        <w:sectPr w:rsidR="003748E2" w:rsidSect="009946D2">
          <w:pgSz w:w="16838" w:h="11906" w:orient="landscape"/>
          <w:pgMar w:top="1440" w:right="1134" w:bottom="1440" w:left="851" w:header="709" w:footer="284" w:gutter="0"/>
          <w:pgNumType w:start="1"/>
          <w:cols w:space="708"/>
          <w:docGrid w:linePitch="360"/>
        </w:sectPr>
      </w:pPr>
    </w:p>
    <w:p w14:paraId="7E21E12D" w14:textId="77777777" w:rsidR="00460F70" w:rsidRPr="00705E11" w:rsidRDefault="007215E2" w:rsidP="005137B7">
      <w:pPr>
        <w:rPr>
          <w:rFonts w:cstheme="minorHAnsi"/>
          <w:szCs w:val="22"/>
        </w:rPr>
      </w:pPr>
      <w:r w:rsidRPr="00705E11">
        <w:rPr>
          <w:rFonts w:cstheme="minorHAnsi"/>
          <w:noProof/>
          <w:szCs w:val="22"/>
          <w:lang w:eastAsia="en-GB"/>
        </w:rPr>
        <w:lastRenderedPageBreak/>
        <mc:AlternateContent>
          <mc:Choice Requires="wps">
            <w:drawing>
              <wp:anchor distT="0" distB="0" distL="114300" distR="114300" simplePos="0" relativeHeight="251662336" behindDoc="1" locked="0" layoutInCell="0" allowOverlap="1" wp14:anchorId="0BC1D9CD" wp14:editId="26CD31E4">
                <wp:simplePos x="0" y="0"/>
                <wp:positionH relativeFrom="page">
                  <wp:posOffset>0</wp:posOffset>
                </wp:positionH>
                <wp:positionV relativeFrom="page">
                  <wp:posOffset>6350</wp:posOffset>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98915F3" id="BackCoverBlue" o:spid="_x0000_s1026" style="position:absolute;margin-left:0;margin-top:.5pt;width:477.85pt;height:817.8pt;z-index:-25165414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" o:allowincell="f" fillcolor="#008768" stroked="f" strokeweight="2pt">
                <w10:wrap anchorx="page" anchory="page"/>
              </v:rect>
            </w:pict>
          </mc:Fallback>
        </mc:AlternateContent>
      </w:r>
    </w:p>
    <w:tbl>
      <w:tblPr>
        <w:tblStyle w:val="TableGrid"/>
        <w:tblpPr w:leftFromText="181" w:rightFromText="181" w:tblpYSpec="center"/>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B4326" w:rsidRPr="00705E11" w14:paraId="6DA032AF" w14:textId="77777777" w:rsidTr="000B6940">
        <w:trPr>
          <w:trHeight w:val="4500"/>
        </w:trPr>
        <w:tc>
          <w:tcPr>
            <w:tcW w:w="5925" w:type="dxa"/>
            <w:shd w:val="clear" w:color="auto" w:fill="auto"/>
            <w:vAlign w:val="bottom"/>
          </w:tcPr>
          <w:p w14:paraId="74C87FE5" w14:textId="77777777" w:rsidR="00DE18EB" w:rsidRPr="00705E11" w:rsidRDefault="00427C3E" w:rsidP="000B6940">
            <w:pPr>
              <w:pStyle w:val="Coverfooter"/>
              <w:rPr>
                <w:rFonts w:cstheme="minorHAnsi"/>
                <w:color w:val="FFFFFF"/>
                <w:sz w:val="22"/>
                <w:szCs w:val="22"/>
              </w:rPr>
            </w:pPr>
            <w:bookmarkStart w:id="117" w:name="Contact"/>
            <w:bookmarkStart w:id="118" w:name="BackCoverText" w:colFirst="0" w:colLast="0"/>
            <w:bookmarkStart w:id="119" w:name="BackCoverTable1" w:colFirst="0" w:colLast="0"/>
            <w:r w:rsidRPr="00705E11">
              <w:rPr>
                <w:rFonts w:cstheme="minorHAnsi"/>
                <w:color w:val="FFFFFF"/>
                <w:sz w:val="22"/>
                <w:szCs w:val="22"/>
              </w:rPr>
              <w:t xml:space="preserve"> </w:t>
            </w:r>
            <w:bookmarkEnd w:id="117"/>
          </w:p>
          <w:p w14:paraId="4ADF5A78" w14:textId="77777777" w:rsidR="00DE18EB" w:rsidRPr="00705E11" w:rsidRDefault="00DE18EB" w:rsidP="000B6940">
            <w:pPr>
              <w:pStyle w:val="Coverfooter"/>
              <w:rPr>
                <w:rFonts w:cstheme="minorHAnsi"/>
                <w:color w:val="FFFFFF"/>
                <w:sz w:val="22"/>
                <w:szCs w:val="22"/>
              </w:rPr>
            </w:pPr>
          </w:p>
          <w:p w14:paraId="759E852F" w14:textId="77777777" w:rsidR="00493CF1" w:rsidRPr="00705E11" w:rsidRDefault="00427C3E" w:rsidP="000B6940">
            <w:pPr>
              <w:pStyle w:val="Coverfooter"/>
              <w:rPr>
                <w:rFonts w:cstheme="minorHAnsi"/>
                <w:color w:val="FFFFFF"/>
                <w:sz w:val="22"/>
                <w:szCs w:val="22"/>
              </w:rPr>
            </w:pPr>
            <w:bookmarkStart w:id="120" w:name="OfficeAddress"/>
            <w:r w:rsidRPr="00705E11">
              <w:rPr>
                <w:rFonts w:cstheme="minorHAnsi"/>
                <w:color w:val="FFFFFF"/>
                <w:sz w:val="22"/>
                <w:szCs w:val="22"/>
              </w:rPr>
              <w:t xml:space="preserve"> </w:t>
            </w:r>
            <w:bookmarkEnd w:id="120"/>
            <w:r w:rsidR="00493CF1" w:rsidRPr="00705E11">
              <w:rPr>
                <w:rFonts w:cstheme="minorHAnsi"/>
                <w:color w:val="FFFFFF"/>
                <w:sz w:val="22"/>
                <w:szCs w:val="22"/>
              </w:rPr>
              <w:t xml:space="preserve"> </w:t>
            </w:r>
          </w:p>
          <w:p w14:paraId="5D6842E0" w14:textId="77777777" w:rsidR="00493CF1" w:rsidRPr="00705E11" w:rsidRDefault="00493CF1" w:rsidP="000B6940">
            <w:pPr>
              <w:pStyle w:val="Coverfooter"/>
              <w:rPr>
                <w:rFonts w:cstheme="minorHAnsi"/>
                <w:color w:val="FFFFFF"/>
                <w:sz w:val="22"/>
                <w:szCs w:val="22"/>
              </w:rPr>
            </w:pPr>
          </w:p>
        </w:tc>
        <w:tc>
          <w:tcPr>
            <w:tcW w:w="3101" w:type="dxa"/>
            <w:shd w:val="clear" w:color="auto" w:fill="auto"/>
            <w:vAlign w:val="bottom"/>
          </w:tcPr>
          <w:p w14:paraId="03DA6D4F" w14:textId="77777777" w:rsidR="00493CF1" w:rsidRPr="00705E11" w:rsidRDefault="00493CF1" w:rsidP="000B6940">
            <w:pPr>
              <w:pStyle w:val="Coverfooter"/>
              <w:rPr>
                <w:rFonts w:cstheme="minorHAnsi"/>
                <w:color w:val="auto"/>
                <w:sz w:val="22"/>
                <w:szCs w:val="22"/>
              </w:rPr>
            </w:pPr>
          </w:p>
        </w:tc>
      </w:tr>
    </w:tbl>
    <w:bookmarkEnd w:id="118"/>
    <w:bookmarkEnd w:id="119"/>
    <w:p w14:paraId="35C54C40" w14:textId="77777777" w:rsidR="00493CF1" w:rsidRPr="00705E11" w:rsidRDefault="00427C3E" w:rsidP="005137B7">
      <w:pPr>
        <w:rPr>
          <w:rFonts w:cstheme="minorHAnsi"/>
          <w:szCs w:val="22"/>
        </w:rPr>
      </w:pPr>
      <w:r w:rsidRPr="00705E11">
        <w:rPr>
          <w:rFonts w:cstheme="minorHAnsi"/>
          <w:noProof/>
          <w:szCs w:val="22"/>
        </w:rPr>
        <mc:AlternateContent>
          <mc:Choice Requires="wpg">
            <w:drawing>
              <wp:anchor distT="0" distB="0" distL="114300" distR="114300" simplePos="0" relativeHeight="251676672" behindDoc="0" locked="0" layoutInCell="1" allowOverlap="1" wp14:anchorId="28FFB5F2" wp14:editId="74F3CEA4">
                <wp:simplePos x="0" y="0"/>
                <wp:positionH relativeFrom="column">
                  <wp:posOffset>-71755</wp:posOffset>
                </wp:positionH>
                <mc:AlternateContent>
                  <mc:Choice Requires="wp14">
                    <wp:positionV relativeFrom="page">
                      <wp14:pctPosVOffset>95000</wp14:pctPosVOffset>
                    </wp:positionV>
                  </mc:Choice>
                  <mc:Fallback>
                    <wp:positionV relativeFrom="page">
                      <wp:posOffset>10157460</wp:posOffset>
                    </wp:positionV>
                  </mc:Fallback>
                </mc:AlternateContent>
                <wp:extent cx="1028880" cy="342360"/>
                <wp:effectExtent l="0" t="0" r="0" b="0"/>
                <wp:wrapNone/>
                <wp:docPr id="42" name="CTA"/>
                <wp:cNvGraphicFramePr/>
                <a:graphic xmlns:a="http://schemas.openxmlformats.org/drawingml/2006/main">
                  <a:graphicData uri="http://schemas.microsoft.com/office/word/2010/wordprocessingGroup">
                    <wpg:wgp>
                      <wpg:cNvGrpSpPr/>
                      <wpg:grpSpPr>
                        <a:xfrm>
                          <a:off x="0" y="0"/>
                          <a:ext cx="1028880" cy="342360"/>
                          <a:chOff x="0" y="0"/>
                          <a:chExt cx="1028700" cy="342893"/>
                        </a:xfrm>
                      </wpg:grpSpPr>
                      <wps:wsp>
                        <wps:cNvPr id="43" name="Freeform: Shape 43"/>
                        <wps:cNvSpPr/>
                        <wps:spPr>
                          <a:xfrm>
                            <a:off x="100012" y="85628"/>
                            <a:ext cx="171450" cy="171541"/>
                          </a:xfrm>
                          <a:custGeom>
                            <a:avLst/>
                            <a:gdLst>
                              <a:gd name="connsiteX0" fmla="*/ 85725 w 171450"/>
                              <a:gd name="connsiteY0" fmla="*/ 95 h 171541"/>
                              <a:gd name="connsiteX1" fmla="*/ 0 w 171450"/>
                              <a:gd name="connsiteY1" fmla="*/ 85819 h 171541"/>
                              <a:gd name="connsiteX2" fmla="*/ 85725 w 171450"/>
                              <a:gd name="connsiteY2" fmla="*/ 171542 h 171541"/>
                              <a:gd name="connsiteX3" fmla="*/ 85725 w 171450"/>
                              <a:gd name="connsiteY3" fmla="*/ 155064 h 171541"/>
                              <a:gd name="connsiteX4" fmla="*/ 16954 w 171450"/>
                              <a:gd name="connsiteY4" fmla="*/ 93724 h 171541"/>
                              <a:gd name="connsiteX5" fmla="*/ 100013 w 171450"/>
                              <a:gd name="connsiteY5" fmla="*/ 93724 h 171541"/>
                              <a:gd name="connsiteX6" fmla="*/ 74581 w 171450"/>
                              <a:gd name="connsiteY6" fmla="*/ 118489 h 171541"/>
                              <a:gd name="connsiteX7" fmla="*/ 86106 w 171450"/>
                              <a:gd name="connsiteY7" fmla="*/ 130299 h 171541"/>
                              <a:gd name="connsiteX8" fmla="*/ 131540 w 171450"/>
                              <a:gd name="connsiteY8" fmla="*/ 85819 h 171541"/>
                              <a:gd name="connsiteX9" fmla="*/ 85916 w 171450"/>
                              <a:gd name="connsiteY9" fmla="*/ 40671 h 171541"/>
                              <a:gd name="connsiteX10" fmla="*/ 74390 w 171450"/>
                              <a:gd name="connsiteY10" fmla="*/ 52291 h 171541"/>
                              <a:gd name="connsiteX11" fmla="*/ 99441 w 171450"/>
                              <a:gd name="connsiteY11" fmla="*/ 77151 h 171541"/>
                              <a:gd name="connsiteX12" fmla="*/ 17050 w 171450"/>
                              <a:gd name="connsiteY12" fmla="*/ 77151 h 171541"/>
                              <a:gd name="connsiteX13" fmla="*/ 94599 w 171450"/>
                              <a:gd name="connsiteY13" fmla="*/ 17349 h 171541"/>
                              <a:gd name="connsiteX14" fmla="*/ 154972 w 171450"/>
                              <a:gd name="connsiteY14" fmla="*/ 85723 h 171541"/>
                              <a:gd name="connsiteX15" fmla="*/ 171450 w 171450"/>
                              <a:gd name="connsiteY15" fmla="*/ 85723 h 171541"/>
                              <a:gd name="connsiteX16" fmla="*/ 85725 w 171450"/>
                              <a:gd name="connsiteY16" fmla="*/ 0 h 171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1450" h="171541">
                                <a:moveTo>
                                  <a:pt x="85725" y="95"/>
                                </a:moveTo>
                                <a:cubicBezTo>
                                  <a:pt x="38380" y="95"/>
                                  <a:pt x="0" y="38475"/>
                                  <a:pt x="0" y="85819"/>
                                </a:cubicBezTo>
                                <a:cubicBezTo>
                                  <a:pt x="0" y="133162"/>
                                  <a:pt x="38380" y="171542"/>
                                  <a:pt x="85725" y="171542"/>
                                </a:cubicBezTo>
                                <a:lnTo>
                                  <a:pt x="85725" y="155064"/>
                                </a:lnTo>
                                <a:cubicBezTo>
                                  <a:pt x="50549" y="155052"/>
                                  <a:pt x="20970" y="128670"/>
                                  <a:pt x="16954" y="93724"/>
                                </a:cubicBezTo>
                                <a:lnTo>
                                  <a:pt x="100013" y="93724"/>
                                </a:lnTo>
                                <a:lnTo>
                                  <a:pt x="74581" y="118489"/>
                                </a:lnTo>
                                <a:lnTo>
                                  <a:pt x="86106" y="130299"/>
                                </a:lnTo>
                                <a:lnTo>
                                  <a:pt x="131540" y="85819"/>
                                </a:lnTo>
                                <a:lnTo>
                                  <a:pt x="85916" y="40671"/>
                                </a:lnTo>
                                <a:lnTo>
                                  <a:pt x="74390" y="52291"/>
                                </a:lnTo>
                                <a:lnTo>
                                  <a:pt x="99441" y="77151"/>
                                </a:lnTo>
                                <a:lnTo>
                                  <a:pt x="17050" y="77151"/>
                                </a:lnTo>
                                <a:cubicBezTo>
                                  <a:pt x="21950" y="39223"/>
                                  <a:pt x="56670" y="12449"/>
                                  <a:pt x="94599" y="17349"/>
                                </a:cubicBezTo>
                                <a:cubicBezTo>
                                  <a:pt x="129012" y="21796"/>
                                  <a:pt x="154821" y="51025"/>
                                  <a:pt x="154972" y="85723"/>
                                </a:cubicBezTo>
                                <a:lnTo>
                                  <a:pt x="171450" y="85723"/>
                                </a:lnTo>
                                <a:cubicBezTo>
                                  <a:pt x="171450" y="38380"/>
                                  <a:pt x="133070" y="0"/>
                                  <a:pt x="85725" y="0"/>
                                </a:cubicBezTo>
                              </a:path>
                            </a:pathLst>
                          </a:custGeom>
                          <a:solidFill>
                            <a:srgbClr val="AECC5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14320" y="136837"/>
                            <a:ext cx="614455" cy="64098"/>
                          </a:xfrm>
                          <a:custGeom>
                            <a:avLst/>
                            <a:gdLst>
                              <a:gd name="connsiteX0" fmla="*/ 527975 w 614455"/>
                              <a:gd name="connsiteY0" fmla="*/ 61755 h 64098"/>
                              <a:gd name="connsiteX1" fmla="*/ 543977 w 614455"/>
                              <a:gd name="connsiteY1" fmla="*/ 61755 h 64098"/>
                              <a:gd name="connsiteX2" fmla="*/ 543977 w 614455"/>
                              <a:gd name="connsiteY2" fmla="*/ 25847 h 64098"/>
                              <a:gd name="connsiteX3" fmla="*/ 544929 w 614455"/>
                              <a:gd name="connsiteY3" fmla="*/ 20989 h 64098"/>
                              <a:gd name="connsiteX4" fmla="*/ 547501 w 614455"/>
                              <a:gd name="connsiteY4" fmla="*/ 17179 h 64098"/>
                              <a:gd name="connsiteX5" fmla="*/ 551406 w 614455"/>
                              <a:gd name="connsiteY5" fmla="*/ 14417 h 64098"/>
                              <a:gd name="connsiteX6" fmla="*/ 555883 w 614455"/>
                              <a:gd name="connsiteY6" fmla="*/ 13560 h 64098"/>
                              <a:gd name="connsiteX7" fmla="*/ 558741 w 614455"/>
                              <a:gd name="connsiteY7" fmla="*/ 14036 h 64098"/>
                              <a:gd name="connsiteX8" fmla="*/ 561027 w 614455"/>
                              <a:gd name="connsiteY8" fmla="*/ 15655 h 64098"/>
                              <a:gd name="connsiteX9" fmla="*/ 562551 w 614455"/>
                              <a:gd name="connsiteY9" fmla="*/ 18798 h 64098"/>
                              <a:gd name="connsiteX10" fmla="*/ 563122 w 614455"/>
                              <a:gd name="connsiteY10" fmla="*/ 24037 h 64098"/>
                              <a:gd name="connsiteX11" fmla="*/ 563122 w 614455"/>
                              <a:gd name="connsiteY11" fmla="*/ 62136 h 64098"/>
                              <a:gd name="connsiteX12" fmla="*/ 579124 w 614455"/>
                              <a:gd name="connsiteY12" fmla="*/ 62136 h 64098"/>
                              <a:gd name="connsiteX13" fmla="*/ 579124 w 614455"/>
                              <a:gd name="connsiteY13" fmla="*/ 25085 h 64098"/>
                              <a:gd name="connsiteX14" fmla="*/ 580172 w 614455"/>
                              <a:gd name="connsiteY14" fmla="*/ 20703 h 64098"/>
                              <a:gd name="connsiteX15" fmla="*/ 582744 w 614455"/>
                              <a:gd name="connsiteY15" fmla="*/ 17084 h 64098"/>
                              <a:gd name="connsiteX16" fmla="*/ 586649 w 614455"/>
                              <a:gd name="connsiteY16" fmla="*/ 14322 h 64098"/>
                              <a:gd name="connsiteX17" fmla="*/ 591030 w 614455"/>
                              <a:gd name="connsiteY17" fmla="*/ 13464 h 64098"/>
                              <a:gd name="connsiteX18" fmla="*/ 593888 w 614455"/>
                              <a:gd name="connsiteY18" fmla="*/ 13941 h 64098"/>
                              <a:gd name="connsiteX19" fmla="*/ 596269 w 614455"/>
                              <a:gd name="connsiteY19" fmla="*/ 15560 h 64098"/>
                              <a:gd name="connsiteX20" fmla="*/ 597793 w 614455"/>
                              <a:gd name="connsiteY20" fmla="*/ 18703 h 64098"/>
                              <a:gd name="connsiteX21" fmla="*/ 598365 w 614455"/>
                              <a:gd name="connsiteY21" fmla="*/ 23942 h 64098"/>
                              <a:gd name="connsiteX22" fmla="*/ 598365 w 614455"/>
                              <a:gd name="connsiteY22" fmla="*/ 62041 h 64098"/>
                              <a:gd name="connsiteX23" fmla="*/ 614367 w 614455"/>
                              <a:gd name="connsiteY23" fmla="*/ 62041 h 64098"/>
                              <a:gd name="connsiteX24" fmla="*/ 614367 w 614455"/>
                              <a:gd name="connsiteY24" fmla="*/ 21846 h 64098"/>
                              <a:gd name="connsiteX25" fmla="*/ 609604 w 614455"/>
                              <a:gd name="connsiteY25" fmla="*/ 5273 h 64098"/>
                              <a:gd name="connsiteX26" fmla="*/ 595793 w 614455"/>
                              <a:gd name="connsiteY26" fmla="*/ 225 h 64098"/>
                              <a:gd name="connsiteX27" fmla="*/ 585697 w 614455"/>
                              <a:gd name="connsiteY27" fmla="*/ 2606 h 64098"/>
                              <a:gd name="connsiteX28" fmla="*/ 577029 w 614455"/>
                              <a:gd name="connsiteY28" fmla="*/ 10512 h 64098"/>
                              <a:gd name="connsiteX29" fmla="*/ 571218 w 614455"/>
                              <a:gd name="connsiteY29" fmla="*/ 2892 h 64098"/>
                              <a:gd name="connsiteX30" fmla="*/ 551216 w 614455"/>
                              <a:gd name="connsiteY30" fmla="*/ 2892 h 64098"/>
                              <a:gd name="connsiteX31" fmla="*/ 543405 w 614455"/>
                              <a:gd name="connsiteY31" fmla="*/ 10321 h 64098"/>
                              <a:gd name="connsiteX32" fmla="*/ 543405 w 614455"/>
                              <a:gd name="connsiteY32" fmla="*/ 2320 h 64098"/>
                              <a:gd name="connsiteX33" fmla="*/ 527975 w 614455"/>
                              <a:gd name="connsiteY33" fmla="*/ 2320 h 64098"/>
                              <a:gd name="connsiteX34" fmla="*/ 475397 w 614455"/>
                              <a:gd name="connsiteY34" fmla="*/ 45849 h 64098"/>
                              <a:gd name="connsiteX35" fmla="*/ 472063 w 614455"/>
                              <a:gd name="connsiteY35" fmla="*/ 31752 h 64098"/>
                              <a:gd name="connsiteX36" fmla="*/ 475397 w 614455"/>
                              <a:gd name="connsiteY36" fmla="*/ 17846 h 64098"/>
                              <a:gd name="connsiteX37" fmla="*/ 485779 w 614455"/>
                              <a:gd name="connsiteY37" fmla="*/ 12988 h 64098"/>
                              <a:gd name="connsiteX38" fmla="*/ 495971 w 614455"/>
                              <a:gd name="connsiteY38" fmla="*/ 17846 h 64098"/>
                              <a:gd name="connsiteX39" fmla="*/ 499400 w 614455"/>
                              <a:gd name="connsiteY39" fmla="*/ 31752 h 64098"/>
                              <a:gd name="connsiteX40" fmla="*/ 495971 w 614455"/>
                              <a:gd name="connsiteY40" fmla="*/ 45849 h 64098"/>
                              <a:gd name="connsiteX41" fmla="*/ 477338 w 614455"/>
                              <a:gd name="connsiteY41" fmla="*/ 47695 h 64098"/>
                              <a:gd name="connsiteX42" fmla="*/ 475492 w 614455"/>
                              <a:gd name="connsiteY42" fmla="*/ 45849 h 64098"/>
                              <a:gd name="connsiteX43" fmla="*/ 498257 w 614455"/>
                              <a:gd name="connsiteY43" fmla="*/ 61374 h 64098"/>
                              <a:gd name="connsiteX44" fmla="*/ 507782 w 614455"/>
                              <a:gd name="connsiteY44" fmla="*/ 55088 h 64098"/>
                              <a:gd name="connsiteX45" fmla="*/ 513783 w 614455"/>
                              <a:gd name="connsiteY45" fmla="*/ 45563 h 64098"/>
                              <a:gd name="connsiteX46" fmla="*/ 515973 w 614455"/>
                              <a:gd name="connsiteY46" fmla="*/ 32228 h 64098"/>
                              <a:gd name="connsiteX47" fmla="*/ 513878 w 614455"/>
                              <a:gd name="connsiteY47" fmla="*/ 19084 h 64098"/>
                              <a:gd name="connsiteX48" fmla="*/ 507877 w 614455"/>
                              <a:gd name="connsiteY48" fmla="*/ 9083 h 64098"/>
                              <a:gd name="connsiteX49" fmla="*/ 498352 w 614455"/>
                              <a:gd name="connsiteY49" fmla="*/ 2892 h 64098"/>
                              <a:gd name="connsiteX50" fmla="*/ 473301 w 614455"/>
                              <a:gd name="connsiteY50" fmla="*/ 2892 h 64098"/>
                              <a:gd name="connsiteX51" fmla="*/ 463776 w 614455"/>
                              <a:gd name="connsiteY51" fmla="*/ 9083 h 64098"/>
                              <a:gd name="connsiteX52" fmla="*/ 457204 w 614455"/>
                              <a:gd name="connsiteY52" fmla="*/ 18608 h 64098"/>
                              <a:gd name="connsiteX53" fmla="*/ 455109 w 614455"/>
                              <a:gd name="connsiteY53" fmla="*/ 31752 h 64098"/>
                              <a:gd name="connsiteX54" fmla="*/ 463014 w 614455"/>
                              <a:gd name="connsiteY54" fmla="*/ 55278 h 64098"/>
                              <a:gd name="connsiteX55" fmla="*/ 485779 w 614455"/>
                              <a:gd name="connsiteY55" fmla="*/ 63184 h 64098"/>
                              <a:gd name="connsiteX56" fmla="*/ 498257 w 614455"/>
                              <a:gd name="connsiteY56" fmla="*/ 60993 h 64098"/>
                              <a:gd name="connsiteX57" fmla="*/ 432249 w 614455"/>
                              <a:gd name="connsiteY57" fmla="*/ 39753 h 64098"/>
                              <a:gd name="connsiteX58" fmla="*/ 429201 w 614455"/>
                              <a:gd name="connsiteY58" fmla="*/ 47658 h 64098"/>
                              <a:gd name="connsiteX59" fmla="*/ 421771 w 614455"/>
                              <a:gd name="connsiteY59" fmla="*/ 50325 h 64098"/>
                              <a:gd name="connsiteX60" fmla="*/ 415675 w 614455"/>
                              <a:gd name="connsiteY60" fmla="*/ 48801 h 64098"/>
                              <a:gd name="connsiteX61" fmla="*/ 411960 w 614455"/>
                              <a:gd name="connsiteY61" fmla="*/ 44610 h 64098"/>
                              <a:gd name="connsiteX62" fmla="*/ 409960 w 614455"/>
                              <a:gd name="connsiteY62" fmla="*/ 38610 h 64098"/>
                              <a:gd name="connsiteX63" fmla="*/ 409579 w 614455"/>
                              <a:gd name="connsiteY63" fmla="*/ 31752 h 64098"/>
                              <a:gd name="connsiteX64" fmla="*/ 409579 w 614455"/>
                              <a:gd name="connsiteY64" fmla="*/ 25085 h 64098"/>
                              <a:gd name="connsiteX65" fmla="*/ 411579 w 614455"/>
                              <a:gd name="connsiteY65" fmla="*/ 19084 h 64098"/>
                              <a:gd name="connsiteX66" fmla="*/ 415389 w 614455"/>
                              <a:gd name="connsiteY66" fmla="*/ 14988 h 64098"/>
                              <a:gd name="connsiteX67" fmla="*/ 421485 w 614455"/>
                              <a:gd name="connsiteY67" fmla="*/ 13369 h 64098"/>
                              <a:gd name="connsiteX68" fmla="*/ 428629 w 614455"/>
                              <a:gd name="connsiteY68" fmla="*/ 15560 h 64098"/>
                              <a:gd name="connsiteX69" fmla="*/ 431296 w 614455"/>
                              <a:gd name="connsiteY69" fmla="*/ 22894 h 64098"/>
                              <a:gd name="connsiteX70" fmla="*/ 447679 w 614455"/>
                              <a:gd name="connsiteY70" fmla="*/ 20989 h 64098"/>
                              <a:gd name="connsiteX71" fmla="*/ 445393 w 614455"/>
                              <a:gd name="connsiteY71" fmla="*/ 12607 h 64098"/>
                              <a:gd name="connsiteX72" fmla="*/ 440631 w 614455"/>
                              <a:gd name="connsiteY72" fmla="*/ 6035 h 64098"/>
                              <a:gd name="connsiteX73" fmla="*/ 433011 w 614455"/>
                              <a:gd name="connsiteY73" fmla="*/ 1749 h 64098"/>
                              <a:gd name="connsiteX74" fmla="*/ 422438 w 614455"/>
                              <a:gd name="connsiteY74" fmla="*/ 225 h 64098"/>
                              <a:gd name="connsiteX75" fmla="*/ 409865 w 614455"/>
                              <a:gd name="connsiteY75" fmla="*/ 2511 h 64098"/>
                              <a:gd name="connsiteX76" fmla="*/ 400340 w 614455"/>
                              <a:gd name="connsiteY76" fmla="*/ 8988 h 64098"/>
                              <a:gd name="connsiteX77" fmla="*/ 394530 w 614455"/>
                              <a:gd name="connsiteY77" fmla="*/ 18513 h 64098"/>
                              <a:gd name="connsiteX78" fmla="*/ 392529 w 614455"/>
                              <a:gd name="connsiteY78" fmla="*/ 31562 h 64098"/>
                              <a:gd name="connsiteX79" fmla="*/ 394244 w 614455"/>
                              <a:gd name="connsiteY79" fmla="*/ 44420 h 64098"/>
                              <a:gd name="connsiteX80" fmla="*/ 400054 w 614455"/>
                              <a:gd name="connsiteY80" fmla="*/ 54897 h 64098"/>
                              <a:gd name="connsiteX81" fmla="*/ 409008 w 614455"/>
                              <a:gd name="connsiteY81" fmla="*/ 61279 h 64098"/>
                              <a:gd name="connsiteX82" fmla="*/ 422057 w 614455"/>
                              <a:gd name="connsiteY82" fmla="*/ 63565 h 64098"/>
                              <a:gd name="connsiteX83" fmla="*/ 448653 w 614455"/>
                              <a:gd name="connsiteY83" fmla="*/ 42689 h 64098"/>
                              <a:gd name="connsiteX84" fmla="*/ 448822 w 614455"/>
                              <a:gd name="connsiteY84" fmla="*/ 40134 h 64098"/>
                              <a:gd name="connsiteX85" fmla="*/ 368526 w 614455"/>
                              <a:gd name="connsiteY85" fmla="*/ 61374 h 64098"/>
                              <a:gd name="connsiteX86" fmla="*/ 384814 w 614455"/>
                              <a:gd name="connsiteY86" fmla="*/ 61374 h 64098"/>
                              <a:gd name="connsiteX87" fmla="*/ 384814 w 614455"/>
                              <a:gd name="connsiteY87" fmla="*/ 43277 h 64098"/>
                              <a:gd name="connsiteX88" fmla="*/ 368431 w 614455"/>
                              <a:gd name="connsiteY88" fmla="*/ 43277 h 64098"/>
                              <a:gd name="connsiteX89" fmla="*/ 268514 w 614455"/>
                              <a:gd name="connsiteY89" fmla="*/ 61374 h 64098"/>
                              <a:gd name="connsiteX90" fmla="*/ 284516 w 614455"/>
                              <a:gd name="connsiteY90" fmla="*/ 61374 h 64098"/>
                              <a:gd name="connsiteX91" fmla="*/ 284516 w 614455"/>
                              <a:gd name="connsiteY91" fmla="*/ 25847 h 64098"/>
                              <a:gd name="connsiteX92" fmla="*/ 285468 w 614455"/>
                              <a:gd name="connsiteY92" fmla="*/ 20989 h 64098"/>
                              <a:gd name="connsiteX93" fmla="*/ 288040 w 614455"/>
                              <a:gd name="connsiteY93" fmla="*/ 17179 h 64098"/>
                              <a:gd name="connsiteX94" fmla="*/ 291945 w 614455"/>
                              <a:gd name="connsiteY94" fmla="*/ 14417 h 64098"/>
                              <a:gd name="connsiteX95" fmla="*/ 296327 w 614455"/>
                              <a:gd name="connsiteY95" fmla="*/ 13560 h 64098"/>
                              <a:gd name="connsiteX96" fmla="*/ 299184 w 614455"/>
                              <a:gd name="connsiteY96" fmla="*/ 14036 h 64098"/>
                              <a:gd name="connsiteX97" fmla="*/ 301566 w 614455"/>
                              <a:gd name="connsiteY97" fmla="*/ 15655 h 64098"/>
                              <a:gd name="connsiteX98" fmla="*/ 303090 w 614455"/>
                              <a:gd name="connsiteY98" fmla="*/ 18798 h 64098"/>
                              <a:gd name="connsiteX99" fmla="*/ 303661 w 614455"/>
                              <a:gd name="connsiteY99" fmla="*/ 24037 h 64098"/>
                              <a:gd name="connsiteX100" fmla="*/ 303661 w 614455"/>
                              <a:gd name="connsiteY100" fmla="*/ 62136 h 64098"/>
                              <a:gd name="connsiteX101" fmla="*/ 319663 w 614455"/>
                              <a:gd name="connsiteY101" fmla="*/ 62136 h 64098"/>
                              <a:gd name="connsiteX102" fmla="*/ 319663 w 614455"/>
                              <a:gd name="connsiteY102" fmla="*/ 25085 h 64098"/>
                              <a:gd name="connsiteX103" fmla="*/ 320616 w 614455"/>
                              <a:gd name="connsiteY103" fmla="*/ 20703 h 64098"/>
                              <a:gd name="connsiteX104" fmla="*/ 323187 w 614455"/>
                              <a:gd name="connsiteY104" fmla="*/ 17084 h 64098"/>
                              <a:gd name="connsiteX105" fmla="*/ 327188 w 614455"/>
                              <a:gd name="connsiteY105" fmla="*/ 14322 h 64098"/>
                              <a:gd name="connsiteX106" fmla="*/ 331569 w 614455"/>
                              <a:gd name="connsiteY106" fmla="*/ 13464 h 64098"/>
                              <a:gd name="connsiteX107" fmla="*/ 334427 w 614455"/>
                              <a:gd name="connsiteY107" fmla="*/ 13941 h 64098"/>
                              <a:gd name="connsiteX108" fmla="*/ 336808 w 614455"/>
                              <a:gd name="connsiteY108" fmla="*/ 15560 h 64098"/>
                              <a:gd name="connsiteX109" fmla="*/ 338332 w 614455"/>
                              <a:gd name="connsiteY109" fmla="*/ 18703 h 64098"/>
                              <a:gd name="connsiteX110" fmla="*/ 338904 w 614455"/>
                              <a:gd name="connsiteY110" fmla="*/ 23942 h 64098"/>
                              <a:gd name="connsiteX111" fmla="*/ 338904 w 614455"/>
                              <a:gd name="connsiteY111" fmla="*/ 62041 h 64098"/>
                              <a:gd name="connsiteX112" fmla="*/ 354906 w 614455"/>
                              <a:gd name="connsiteY112" fmla="*/ 62041 h 64098"/>
                              <a:gd name="connsiteX113" fmla="*/ 354906 w 614455"/>
                              <a:gd name="connsiteY113" fmla="*/ 21846 h 64098"/>
                              <a:gd name="connsiteX114" fmla="*/ 350238 w 614455"/>
                              <a:gd name="connsiteY114" fmla="*/ 5273 h 64098"/>
                              <a:gd name="connsiteX115" fmla="*/ 336332 w 614455"/>
                              <a:gd name="connsiteY115" fmla="*/ 225 h 64098"/>
                              <a:gd name="connsiteX116" fmla="*/ 326807 w 614455"/>
                              <a:gd name="connsiteY116" fmla="*/ 2606 h 64098"/>
                              <a:gd name="connsiteX117" fmla="*/ 318139 w 614455"/>
                              <a:gd name="connsiteY117" fmla="*/ 10512 h 64098"/>
                              <a:gd name="connsiteX118" fmla="*/ 312234 w 614455"/>
                              <a:gd name="connsiteY118" fmla="*/ 2892 h 64098"/>
                              <a:gd name="connsiteX119" fmla="*/ 301661 w 614455"/>
                              <a:gd name="connsiteY119" fmla="*/ 225 h 64098"/>
                              <a:gd name="connsiteX120" fmla="*/ 292136 w 614455"/>
                              <a:gd name="connsiteY120" fmla="*/ 2606 h 64098"/>
                              <a:gd name="connsiteX121" fmla="*/ 284421 w 614455"/>
                              <a:gd name="connsiteY121" fmla="*/ 10035 h 64098"/>
                              <a:gd name="connsiteX122" fmla="*/ 284421 w 614455"/>
                              <a:gd name="connsiteY122" fmla="*/ 2035 h 64098"/>
                              <a:gd name="connsiteX123" fmla="*/ 268419 w 614455"/>
                              <a:gd name="connsiteY123" fmla="*/ 2035 h 64098"/>
                              <a:gd name="connsiteX124" fmla="*/ 215936 w 614455"/>
                              <a:gd name="connsiteY124" fmla="*/ 45468 h 64098"/>
                              <a:gd name="connsiteX125" fmla="*/ 212602 w 614455"/>
                              <a:gd name="connsiteY125" fmla="*/ 31371 h 64098"/>
                              <a:gd name="connsiteX126" fmla="*/ 215936 w 614455"/>
                              <a:gd name="connsiteY126" fmla="*/ 17465 h 64098"/>
                              <a:gd name="connsiteX127" fmla="*/ 226223 w 614455"/>
                              <a:gd name="connsiteY127" fmla="*/ 12607 h 64098"/>
                              <a:gd name="connsiteX128" fmla="*/ 236415 w 614455"/>
                              <a:gd name="connsiteY128" fmla="*/ 17465 h 64098"/>
                              <a:gd name="connsiteX129" fmla="*/ 239748 w 614455"/>
                              <a:gd name="connsiteY129" fmla="*/ 31371 h 64098"/>
                              <a:gd name="connsiteX130" fmla="*/ 236415 w 614455"/>
                              <a:gd name="connsiteY130" fmla="*/ 45468 h 64098"/>
                              <a:gd name="connsiteX131" fmla="*/ 217782 w 614455"/>
                              <a:gd name="connsiteY131" fmla="*/ 47314 h 64098"/>
                              <a:gd name="connsiteX132" fmla="*/ 215936 w 614455"/>
                              <a:gd name="connsiteY132" fmla="*/ 45468 h 64098"/>
                              <a:gd name="connsiteX133" fmla="*/ 238129 w 614455"/>
                              <a:gd name="connsiteY133" fmla="*/ 61374 h 64098"/>
                              <a:gd name="connsiteX134" fmla="*/ 247654 w 614455"/>
                              <a:gd name="connsiteY134" fmla="*/ 55088 h 64098"/>
                              <a:gd name="connsiteX135" fmla="*/ 253655 w 614455"/>
                              <a:gd name="connsiteY135" fmla="*/ 45563 h 64098"/>
                              <a:gd name="connsiteX136" fmla="*/ 255750 w 614455"/>
                              <a:gd name="connsiteY136" fmla="*/ 32228 h 64098"/>
                              <a:gd name="connsiteX137" fmla="*/ 253750 w 614455"/>
                              <a:gd name="connsiteY137" fmla="*/ 19084 h 64098"/>
                              <a:gd name="connsiteX138" fmla="*/ 247749 w 614455"/>
                              <a:gd name="connsiteY138" fmla="*/ 9083 h 64098"/>
                              <a:gd name="connsiteX139" fmla="*/ 238224 w 614455"/>
                              <a:gd name="connsiteY139" fmla="*/ 2892 h 64098"/>
                              <a:gd name="connsiteX140" fmla="*/ 225651 w 614455"/>
                              <a:gd name="connsiteY140" fmla="*/ 701 h 64098"/>
                              <a:gd name="connsiteX141" fmla="*/ 213174 w 614455"/>
                              <a:gd name="connsiteY141" fmla="*/ 2892 h 64098"/>
                              <a:gd name="connsiteX142" fmla="*/ 203649 w 614455"/>
                              <a:gd name="connsiteY142" fmla="*/ 9083 h 64098"/>
                              <a:gd name="connsiteX143" fmla="*/ 197553 w 614455"/>
                              <a:gd name="connsiteY143" fmla="*/ 19084 h 64098"/>
                              <a:gd name="connsiteX144" fmla="*/ 195457 w 614455"/>
                              <a:gd name="connsiteY144" fmla="*/ 32228 h 64098"/>
                              <a:gd name="connsiteX145" fmla="*/ 203363 w 614455"/>
                              <a:gd name="connsiteY145" fmla="*/ 55755 h 64098"/>
                              <a:gd name="connsiteX146" fmla="*/ 225651 w 614455"/>
                              <a:gd name="connsiteY146" fmla="*/ 64041 h 64098"/>
                              <a:gd name="connsiteX147" fmla="*/ 238034 w 614455"/>
                              <a:gd name="connsiteY147" fmla="*/ 61850 h 64098"/>
                              <a:gd name="connsiteX148" fmla="*/ 172121 w 614455"/>
                              <a:gd name="connsiteY148" fmla="*/ 40610 h 64098"/>
                              <a:gd name="connsiteX149" fmla="*/ 169073 w 614455"/>
                              <a:gd name="connsiteY149" fmla="*/ 48516 h 64098"/>
                              <a:gd name="connsiteX150" fmla="*/ 161643 w 614455"/>
                              <a:gd name="connsiteY150" fmla="*/ 51183 h 64098"/>
                              <a:gd name="connsiteX151" fmla="*/ 155547 w 614455"/>
                              <a:gd name="connsiteY151" fmla="*/ 49659 h 64098"/>
                              <a:gd name="connsiteX152" fmla="*/ 151737 w 614455"/>
                              <a:gd name="connsiteY152" fmla="*/ 45468 h 64098"/>
                              <a:gd name="connsiteX153" fmla="*/ 149832 w 614455"/>
                              <a:gd name="connsiteY153" fmla="*/ 39467 h 64098"/>
                              <a:gd name="connsiteX154" fmla="*/ 149261 w 614455"/>
                              <a:gd name="connsiteY154" fmla="*/ 32228 h 64098"/>
                              <a:gd name="connsiteX155" fmla="*/ 149832 w 614455"/>
                              <a:gd name="connsiteY155" fmla="*/ 25180 h 64098"/>
                              <a:gd name="connsiteX156" fmla="*/ 151833 w 614455"/>
                              <a:gd name="connsiteY156" fmla="*/ 19179 h 64098"/>
                              <a:gd name="connsiteX157" fmla="*/ 155643 w 614455"/>
                              <a:gd name="connsiteY157" fmla="*/ 15084 h 64098"/>
                              <a:gd name="connsiteX158" fmla="*/ 161739 w 614455"/>
                              <a:gd name="connsiteY158" fmla="*/ 13464 h 64098"/>
                              <a:gd name="connsiteX159" fmla="*/ 168787 w 614455"/>
                              <a:gd name="connsiteY159" fmla="*/ 16322 h 64098"/>
                              <a:gd name="connsiteX160" fmla="*/ 171454 w 614455"/>
                              <a:gd name="connsiteY160" fmla="*/ 23656 h 64098"/>
                              <a:gd name="connsiteX161" fmla="*/ 187551 w 614455"/>
                              <a:gd name="connsiteY161" fmla="*/ 21465 h 64098"/>
                              <a:gd name="connsiteX162" fmla="*/ 185265 w 614455"/>
                              <a:gd name="connsiteY162" fmla="*/ 13083 h 64098"/>
                              <a:gd name="connsiteX163" fmla="*/ 180979 w 614455"/>
                              <a:gd name="connsiteY163" fmla="*/ 6035 h 64098"/>
                              <a:gd name="connsiteX164" fmla="*/ 173359 w 614455"/>
                              <a:gd name="connsiteY164" fmla="*/ 1749 h 64098"/>
                              <a:gd name="connsiteX165" fmla="*/ 162786 w 614455"/>
                              <a:gd name="connsiteY165" fmla="*/ 225 h 64098"/>
                              <a:gd name="connsiteX166" fmla="*/ 150213 w 614455"/>
                              <a:gd name="connsiteY166" fmla="*/ 2511 h 64098"/>
                              <a:gd name="connsiteX167" fmla="*/ 140688 w 614455"/>
                              <a:gd name="connsiteY167" fmla="*/ 8988 h 64098"/>
                              <a:gd name="connsiteX168" fmla="*/ 134878 w 614455"/>
                              <a:gd name="connsiteY168" fmla="*/ 18513 h 64098"/>
                              <a:gd name="connsiteX169" fmla="*/ 133354 w 614455"/>
                              <a:gd name="connsiteY169" fmla="*/ 32038 h 64098"/>
                              <a:gd name="connsiteX170" fmla="*/ 135069 w 614455"/>
                              <a:gd name="connsiteY170" fmla="*/ 44896 h 64098"/>
                              <a:gd name="connsiteX171" fmla="*/ 140307 w 614455"/>
                              <a:gd name="connsiteY171" fmla="*/ 54897 h 64098"/>
                              <a:gd name="connsiteX172" fmla="*/ 149261 w 614455"/>
                              <a:gd name="connsiteY172" fmla="*/ 61279 h 64098"/>
                              <a:gd name="connsiteX173" fmla="*/ 161929 w 614455"/>
                              <a:gd name="connsiteY173" fmla="*/ 63184 h 64098"/>
                              <a:gd name="connsiteX174" fmla="*/ 180979 w 614455"/>
                              <a:gd name="connsiteY174" fmla="*/ 56802 h 64098"/>
                              <a:gd name="connsiteX175" fmla="*/ 188313 w 614455"/>
                              <a:gd name="connsiteY175" fmla="*/ 39753 h 64098"/>
                              <a:gd name="connsiteX176" fmla="*/ 82110 w 614455"/>
                              <a:gd name="connsiteY176" fmla="*/ 25085 h 64098"/>
                              <a:gd name="connsiteX177" fmla="*/ 83062 w 614455"/>
                              <a:gd name="connsiteY177" fmla="*/ 19941 h 64098"/>
                              <a:gd name="connsiteX178" fmla="*/ 85634 w 614455"/>
                              <a:gd name="connsiteY178" fmla="*/ 15846 h 64098"/>
                              <a:gd name="connsiteX179" fmla="*/ 89730 w 614455"/>
                              <a:gd name="connsiteY179" fmla="*/ 13083 h 64098"/>
                              <a:gd name="connsiteX180" fmla="*/ 95349 w 614455"/>
                              <a:gd name="connsiteY180" fmla="*/ 12036 h 64098"/>
                              <a:gd name="connsiteX181" fmla="*/ 104779 w 614455"/>
                              <a:gd name="connsiteY181" fmla="*/ 15560 h 64098"/>
                              <a:gd name="connsiteX182" fmla="*/ 107827 w 614455"/>
                              <a:gd name="connsiteY182" fmla="*/ 25085 h 64098"/>
                              <a:gd name="connsiteX183" fmla="*/ 106970 w 614455"/>
                              <a:gd name="connsiteY183" fmla="*/ 42896 h 64098"/>
                              <a:gd name="connsiteX184" fmla="*/ 96176 w 614455"/>
                              <a:gd name="connsiteY184" fmla="*/ 50954 h 64098"/>
                              <a:gd name="connsiteX185" fmla="*/ 95826 w 614455"/>
                              <a:gd name="connsiteY185" fmla="*/ 50897 h 64098"/>
                              <a:gd name="connsiteX186" fmla="*/ 85729 w 614455"/>
                              <a:gd name="connsiteY186" fmla="*/ 46992 h 64098"/>
                              <a:gd name="connsiteX187" fmla="*/ 82014 w 614455"/>
                              <a:gd name="connsiteY187" fmla="*/ 35752 h 64098"/>
                              <a:gd name="connsiteX188" fmla="*/ 123448 w 614455"/>
                              <a:gd name="connsiteY188" fmla="*/ 35752 h 64098"/>
                              <a:gd name="connsiteX189" fmla="*/ 123448 w 614455"/>
                              <a:gd name="connsiteY189" fmla="*/ 29371 h 64098"/>
                              <a:gd name="connsiteX190" fmla="*/ 116495 w 614455"/>
                              <a:gd name="connsiteY190" fmla="*/ 8130 h 64098"/>
                              <a:gd name="connsiteX191" fmla="*/ 95254 w 614455"/>
                              <a:gd name="connsiteY191" fmla="*/ 225 h 64098"/>
                              <a:gd name="connsiteX192" fmla="*/ 83157 w 614455"/>
                              <a:gd name="connsiteY192" fmla="*/ 2320 h 64098"/>
                              <a:gd name="connsiteX193" fmla="*/ 73632 w 614455"/>
                              <a:gd name="connsiteY193" fmla="*/ 8607 h 64098"/>
                              <a:gd name="connsiteX194" fmla="*/ 67536 w 614455"/>
                              <a:gd name="connsiteY194" fmla="*/ 18608 h 64098"/>
                              <a:gd name="connsiteX195" fmla="*/ 65346 w 614455"/>
                              <a:gd name="connsiteY195" fmla="*/ 32038 h 64098"/>
                              <a:gd name="connsiteX196" fmla="*/ 72870 w 614455"/>
                              <a:gd name="connsiteY196" fmla="*/ 55278 h 64098"/>
                              <a:gd name="connsiteX197" fmla="*/ 95254 w 614455"/>
                              <a:gd name="connsiteY197" fmla="*/ 63184 h 64098"/>
                              <a:gd name="connsiteX198" fmla="*/ 114304 w 614455"/>
                              <a:gd name="connsiteY198" fmla="*/ 57945 h 64098"/>
                              <a:gd name="connsiteX199" fmla="*/ 122305 w 614455"/>
                              <a:gd name="connsiteY199" fmla="*/ 42706 h 64098"/>
                              <a:gd name="connsiteX200" fmla="*/ 38866 w 614455"/>
                              <a:gd name="connsiteY200" fmla="*/ 37943 h 64098"/>
                              <a:gd name="connsiteX201" fmla="*/ 37533 w 614455"/>
                              <a:gd name="connsiteY201" fmla="*/ 44134 h 64098"/>
                              <a:gd name="connsiteX202" fmla="*/ 33913 w 614455"/>
                              <a:gd name="connsiteY202" fmla="*/ 48135 h 64098"/>
                              <a:gd name="connsiteX203" fmla="*/ 23912 w 614455"/>
                              <a:gd name="connsiteY203" fmla="*/ 50992 h 64098"/>
                              <a:gd name="connsiteX204" fmla="*/ 18197 w 614455"/>
                              <a:gd name="connsiteY204" fmla="*/ 49278 h 64098"/>
                              <a:gd name="connsiteX205" fmla="*/ 16101 w 614455"/>
                              <a:gd name="connsiteY205" fmla="*/ 44610 h 64098"/>
                              <a:gd name="connsiteX206" fmla="*/ 16673 w 614455"/>
                              <a:gd name="connsiteY206" fmla="*/ 41086 h 64098"/>
                              <a:gd name="connsiteX207" fmla="*/ 18959 w 614455"/>
                              <a:gd name="connsiteY207" fmla="*/ 38229 h 64098"/>
                              <a:gd name="connsiteX208" fmla="*/ 23626 w 614455"/>
                              <a:gd name="connsiteY208" fmla="*/ 36229 h 64098"/>
                              <a:gd name="connsiteX209" fmla="*/ 31818 w 614455"/>
                              <a:gd name="connsiteY209" fmla="*/ 35276 h 64098"/>
                              <a:gd name="connsiteX210" fmla="*/ 38866 w 614455"/>
                              <a:gd name="connsiteY210" fmla="*/ 35276 h 64098"/>
                              <a:gd name="connsiteX211" fmla="*/ 38866 w 614455"/>
                              <a:gd name="connsiteY211" fmla="*/ 61565 h 64098"/>
                              <a:gd name="connsiteX212" fmla="*/ 54297 w 614455"/>
                              <a:gd name="connsiteY212" fmla="*/ 61565 h 64098"/>
                              <a:gd name="connsiteX213" fmla="*/ 54297 w 614455"/>
                              <a:gd name="connsiteY213" fmla="*/ 23465 h 64098"/>
                              <a:gd name="connsiteX214" fmla="*/ 52963 w 614455"/>
                              <a:gd name="connsiteY214" fmla="*/ 13941 h 64098"/>
                              <a:gd name="connsiteX215" fmla="*/ 48772 w 614455"/>
                              <a:gd name="connsiteY215" fmla="*/ 6416 h 64098"/>
                              <a:gd name="connsiteX216" fmla="*/ 41057 w 614455"/>
                              <a:gd name="connsiteY216" fmla="*/ 1654 h 64098"/>
                              <a:gd name="connsiteX217" fmla="*/ 29341 w 614455"/>
                              <a:gd name="connsiteY217" fmla="*/ 34 h 64098"/>
                              <a:gd name="connsiteX218" fmla="*/ 11529 w 614455"/>
                              <a:gd name="connsiteY218" fmla="*/ 4225 h 64098"/>
                              <a:gd name="connsiteX219" fmla="*/ 3338 w 614455"/>
                              <a:gd name="connsiteY219" fmla="*/ 17751 h 64098"/>
                              <a:gd name="connsiteX220" fmla="*/ 17911 w 614455"/>
                              <a:gd name="connsiteY220" fmla="*/ 19084 h 64098"/>
                              <a:gd name="connsiteX221" fmla="*/ 28770 w 614455"/>
                              <a:gd name="connsiteY221" fmla="*/ 11940 h 64098"/>
                              <a:gd name="connsiteX222" fmla="*/ 35913 w 614455"/>
                              <a:gd name="connsiteY222" fmla="*/ 13941 h 64098"/>
                              <a:gd name="connsiteX223" fmla="*/ 38961 w 614455"/>
                              <a:gd name="connsiteY223" fmla="*/ 21560 h 64098"/>
                              <a:gd name="connsiteX224" fmla="*/ 38961 w 614455"/>
                              <a:gd name="connsiteY224" fmla="*/ 25085 h 64098"/>
                              <a:gd name="connsiteX225" fmla="*/ 31341 w 614455"/>
                              <a:gd name="connsiteY225" fmla="*/ 25085 h 64098"/>
                              <a:gd name="connsiteX226" fmla="*/ 20102 w 614455"/>
                              <a:gd name="connsiteY226" fmla="*/ 26228 h 64098"/>
                              <a:gd name="connsiteX227" fmla="*/ 10577 w 614455"/>
                              <a:gd name="connsiteY227" fmla="*/ 29371 h 64098"/>
                              <a:gd name="connsiteX228" fmla="*/ 3338 w 614455"/>
                              <a:gd name="connsiteY228" fmla="*/ 35371 h 64098"/>
                              <a:gd name="connsiteX229" fmla="*/ 4 w 614455"/>
                              <a:gd name="connsiteY229" fmla="*/ 45372 h 64098"/>
                              <a:gd name="connsiteX230" fmla="*/ 1623 w 614455"/>
                              <a:gd name="connsiteY230" fmla="*/ 53469 h 64098"/>
                              <a:gd name="connsiteX231" fmla="*/ 5910 w 614455"/>
                              <a:gd name="connsiteY231" fmla="*/ 58993 h 64098"/>
                              <a:gd name="connsiteX232" fmla="*/ 12196 w 614455"/>
                              <a:gd name="connsiteY232" fmla="*/ 62136 h 64098"/>
                              <a:gd name="connsiteX233" fmla="*/ 19816 w 614455"/>
                              <a:gd name="connsiteY233" fmla="*/ 63184 h 64098"/>
                              <a:gd name="connsiteX234" fmla="*/ 31151 w 614455"/>
                              <a:gd name="connsiteY234" fmla="*/ 60707 h 64098"/>
                              <a:gd name="connsiteX235" fmla="*/ 39152 w 614455"/>
                              <a:gd name="connsiteY235" fmla="*/ 54135 h 64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614455" h="64098">
                                <a:moveTo>
                                  <a:pt x="527975" y="61755"/>
                                </a:moveTo>
                                <a:lnTo>
                                  <a:pt x="543977" y="61755"/>
                                </a:lnTo>
                                <a:lnTo>
                                  <a:pt x="543977" y="25847"/>
                                </a:lnTo>
                                <a:cubicBezTo>
                                  <a:pt x="543933" y="24177"/>
                                  <a:pt x="544258" y="22518"/>
                                  <a:pt x="544929" y="20989"/>
                                </a:cubicBezTo>
                                <a:cubicBezTo>
                                  <a:pt x="545537" y="19567"/>
                                  <a:pt x="546410" y="18274"/>
                                  <a:pt x="547501" y="17179"/>
                                </a:cubicBezTo>
                                <a:cubicBezTo>
                                  <a:pt x="548584" y="15982"/>
                                  <a:pt x="549917" y="15039"/>
                                  <a:pt x="551406" y="14417"/>
                                </a:cubicBezTo>
                                <a:cubicBezTo>
                                  <a:pt x="552825" y="13831"/>
                                  <a:pt x="554348" y="13539"/>
                                  <a:pt x="555883" y="13560"/>
                                </a:cubicBezTo>
                                <a:cubicBezTo>
                                  <a:pt x="556854" y="13572"/>
                                  <a:pt x="557818" y="13732"/>
                                  <a:pt x="558741" y="14036"/>
                                </a:cubicBezTo>
                                <a:cubicBezTo>
                                  <a:pt x="559633" y="14362"/>
                                  <a:pt x="560423" y="14921"/>
                                  <a:pt x="561027" y="15655"/>
                                </a:cubicBezTo>
                                <a:cubicBezTo>
                                  <a:pt x="561757" y="16579"/>
                                  <a:pt x="562278" y="17652"/>
                                  <a:pt x="562551" y="18798"/>
                                </a:cubicBezTo>
                                <a:cubicBezTo>
                                  <a:pt x="562983" y="20510"/>
                                  <a:pt x="563175" y="22273"/>
                                  <a:pt x="563122" y="24037"/>
                                </a:cubicBezTo>
                                <a:lnTo>
                                  <a:pt x="563122" y="62136"/>
                                </a:lnTo>
                                <a:lnTo>
                                  <a:pt x="579124" y="62136"/>
                                </a:lnTo>
                                <a:lnTo>
                                  <a:pt x="579124" y="25085"/>
                                </a:lnTo>
                                <a:cubicBezTo>
                                  <a:pt x="579118" y="23561"/>
                                  <a:pt x="579477" y="22059"/>
                                  <a:pt x="580172" y="20703"/>
                                </a:cubicBezTo>
                                <a:cubicBezTo>
                                  <a:pt x="580761" y="19327"/>
                                  <a:pt x="581638" y="18093"/>
                                  <a:pt x="582744" y="17084"/>
                                </a:cubicBezTo>
                                <a:cubicBezTo>
                                  <a:pt x="583808" y="15866"/>
                                  <a:pt x="585147" y="14920"/>
                                  <a:pt x="586649" y="14322"/>
                                </a:cubicBezTo>
                                <a:cubicBezTo>
                                  <a:pt x="588034" y="13735"/>
                                  <a:pt x="589526" y="13444"/>
                                  <a:pt x="591030" y="13464"/>
                                </a:cubicBezTo>
                                <a:cubicBezTo>
                                  <a:pt x="592003" y="13467"/>
                                  <a:pt x="592968" y="13628"/>
                                  <a:pt x="593888" y="13941"/>
                                </a:cubicBezTo>
                                <a:cubicBezTo>
                                  <a:pt x="594822" y="14238"/>
                                  <a:pt x="595650" y="14800"/>
                                  <a:pt x="596269" y="15560"/>
                                </a:cubicBezTo>
                                <a:cubicBezTo>
                                  <a:pt x="597000" y="16484"/>
                                  <a:pt x="597520" y="17557"/>
                                  <a:pt x="597793" y="18703"/>
                                </a:cubicBezTo>
                                <a:cubicBezTo>
                                  <a:pt x="598226" y="20414"/>
                                  <a:pt x="598418" y="22177"/>
                                  <a:pt x="598365" y="23942"/>
                                </a:cubicBezTo>
                                <a:lnTo>
                                  <a:pt x="598365" y="62041"/>
                                </a:lnTo>
                                <a:lnTo>
                                  <a:pt x="614367" y="62041"/>
                                </a:lnTo>
                                <a:lnTo>
                                  <a:pt x="614367" y="21846"/>
                                </a:lnTo>
                                <a:cubicBezTo>
                                  <a:pt x="614878" y="15923"/>
                                  <a:pt x="613182" y="10021"/>
                                  <a:pt x="609604" y="5273"/>
                                </a:cubicBezTo>
                                <a:cubicBezTo>
                                  <a:pt x="605936" y="1691"/>
                                  <a:pt x="600907" y="-147"/>
                                  <a:pt x="595793" y="225"/>
                                </a:cubicBezTo>
                                <a:cubicBezTo>
                                  <a:pt x="592282" y="164"/>
                                  <a:pt x="588811" y="983"/>
                                  <a:pt x="585697" y="2606"/>
                                </a:cubicBezTo>
                                <a:cubicBezTo>
                                  <a:pt x="582275" y="4590"/>
                                  <a:pt x="579319" y="7286"/>
                                  <a:pt x="577029" y="10512"/>
                                </a:cubicBezTo>
                                <a:cubicBezTo>
                                  <a:pt x="576020" y="7382"/>
                                  <a:pt x="573969" y="4693"/>
                                  <a:pt x="571218" y="2892"/>
                                </a:cubicBezTo>
                                <a:cubicBezTo>
                                  <a:pt x="564977" y="-478"/>
                                  <a:pt x="557458" y="-478"/>
                                  <a:pt x="551216" y="2892"/>
                                </a:cubicBezTo>
                                <a:cubicBezTo>
                                  <a:pt x="548022" y="4662"/>
                                  <a:pt x="545333" y="7220"/>
                                  <a:pt x="543405" y="10321"/>
                                </a:cubicBezTo>
                                <a:lnTo>
                                  <a:pt x="543405" y="2320"/>
                                </a:lnTo>
                                <a:lnTo>
                                  <a:pt x="527975" y="2320"/>
                                </a:lnTo>
                                <a:close/>
                                <a:moveTo>
                                  <a:pt x="475397" y="45849"/>
                                </a:moveTo>
                                <a:cubicBezTo>
                                  <a:pt x="472922" y="41581"/>
                                  <a:pt x="471762" y="36677"/>
                                  <a:pt x="472063" y="31752"/>
                                </a:cubicBezTo>
                                <a:cubicBezTo>
                                  <a:pt x="471760" y="26888"/>
                                  <a:pt x="472921" y="22044"/>
                                  <a:pt x="475397" y="17846"/>
                                </a:cubicBezTo>
                                <a:cubicBezTo>
                                  <a:pt x="477775" y="14529"/>
                                  <a:pt x="481709" y="12688"/>
                                  <a:pt x="485779" y="12988"/>
                                </a:cubicBezTo>
                                <a:cubicBezTo>
                                  <a:pt x="489791" y="12719"/>
                                  <a:pt x="493654" y="14560"/>
                                  <a:pt x="495971" y="17846"/>
                                </a:cubicBezTo>
                                <a:cubicBezTo>
                                  <a:pt x="498526" y="22015"/>
                                  <a:pt x="499724" y="26873"/>
                                  <a:pt x="499400" y="31752"/>
                                </a:cubicBezTo>
                                <a:cubicBezTo>
                                  <a:pt x="499696" y="36688"/>
                                  <a:pt x="498501" y="41600"/>
                                  <a:pt x="495971" y="45849"/>
                                </a:cubicBezTo>
                                <a:cubicBezTo>
                                  <a:pt x="491335" y="51504"/>
                                  <a:pt x="482993" y="52330"/>
                                  <a:pt x="477338" y="47695"/>
                                </a:cubicBezTo>
                                <a:cubicBezTo>
                                  <a:pt x="476664" y="47142"/>
                                  <a:pt x="476045" y="46523"/>
                                  <a:pt x="475492" y="45849"/>
                                </a:cubicBezTo>
                                <a:moveTo>
                                  <a:pt x="498257" y="61374"/>
                                </a:moveTo>
                                <a:cubicBezTo>
                                  <a:pt x="501858" y="60010"/>
                                  <a:pt x="505112" y="57863"/>
                                  <a:pt x="507782" y="55088"/>
                                </a:cubicBezTo>
                                <a:cubicBezTo>
                                  <a:pt x="510411" y="52355"/>
                                  <a:pt x="512453" y="49114"/>
                                  <a:pt x="513783" y="45563"/>
                                </a:cubicBezTo>
                                <a:cubicBezTo>
                                  <a:pt x="515288" y="41281"/>
                                  <a:pt x="516030" y="36767"/>
                                  <a:pt x="515973" y="32228"/>
                                </a:cubicBezTo>
                                <a:cubicBezTo>
                                  <a:pt x="516005" y="27761"/>
                                  <a:pt x="515297" y="23320"/>
                                  <a:pt x="513878" y="19084"/>
                                </a:cubicBezTo>
                                <a:cubicBezTo>
                                  <a:pt x="512667" y="15336"/>
                                  <a:pt x="510614" y="11915"/>
                                  <a:pt x="507877" y="9083"/>
                                </a:cubicBezTo>
                                <a:cubicBezTo>
                                  <a:pt x="505176" y="6368"/>
                                  <a:pt x="501930" y="4258"/>
                                  <a:pt x="498352" y="2892"/>
                                </a:cubicBezTo>
                                <a:cubicBezTo>
                                  <a:pt x="490258" y="-32"/>
                                  <a:pt x="481396" y="-32"/>
                                  <a:pt x="473301" y="2892"/>
                                </a:cubicBezTo>
                                <a:cubicBezTo>
                                  <a:pt x="469712" y="4234"/>
                                  <a:pt x="466460" y="6347"/>
                                  <a:pt x="463776" y="9083"/>
                                </a:cubicBezTo>
                                <a:cubicBezTo>
                                  <a:pt x="460927" y="11749"/>
                                  <a:pt x="458685" y="14997"/>
                                  <a:pt x="457204" y="18608"/>
                                </a:cubicBezTo>
                                <a:cubicBezTo>
                                  <a:pt x="455740" y="22832"/>
                                  <a:pt x="455030" y="27282"/>
                                  <a:pt x="455109" y="31752"/>
                                </a:cubicBezTo>
                                <a:cubicBezTo>
                                  <a:pt x="454547" y="40329"/>
                                  <a:pt x="457387" y="48781"/>
                                  <a:pt x="463014" y="55278"/>
                                </a:cubicBezTo>
                                <a:cubicBezTo>
                                  <a:pt x="469114" y="61063"/>
                                  <a:pt x="477407" y="63943"/>
                                  <a:pt x="485779" y="63184"/>
                                </a:cubicBezTo>
                                <a:cubicBezTo>
                                  <a:pt x="490037" y="63218"/>
                                  <a:pt x="494265" y="62475"/>
                                  <a:pt x="498257" y="60993"/>
                                </a:cubicBezTo>
                                <a:moveTo>
                                  <a:pt x="432249" y="39753"/>
                                </a:moveTo>
                                <a:cubicBezTo>
                                  <a:pt x="432148" y="42655"/>
                                  <a:pt x="431074" y="45439"/>
                                  <a:pt x="429201" y="47658"/>
                                </a:cubicBezTo>
                                <a:cubicBezTo>
                                  <a:pt x="427195" y="49528"/>
                                  <a:pt x="424509" y="50493"/>
                                  <a:pt x="421771" y="50325"/>
                                </a:cubicBezTo>
                                <a:cubicBezTo>
                                  <a:pt x="419634" y="50424"/>
                                  <a:pt x="417515" y="49894"/>
                                  <a:pt x="415675" y="48801"/>
                                </a:cubicBezTo>
                                <a:cubicBezTo>
                                  <a:pt x="414045" y="47808"/>
                                  <a:pt x="412751" y="46348"/>
                                  <a:pt x="411960" y="44610"/>
                                </a:cubicBezTo>
                                <a:cubicBezTo>
                                  <a:pt x="410964" y="42736"/>
                                  <a:pt x="410288" y="40708"/>
                                  <a:pt x="409960" y="38610"/>
                                </a:cubicBezTo>
                                <a:cubicBezTo>
                                  <a:pt x="409654" y="36337"/>
                                  <a:pt x="409526" y="34044"/>
                                  <a:pt x="409579" y="31752"/>
                                </a:cubicBezTo>
                                <a:cubicBezTo>
                                  <a:pt x="409407" y="29533"/>
                                  <a:pt x="409407" y="27304"/>
                                  <a:pt x="409579" y="25085"/>
                                </a:cubicBezTo>
                                <a:cubicBezTo>
                                  <a:pt x="409928" y="22992"/>
                                  <a:pt x="410603" y="20967"/>
                                  <a:pt x="411579" y="19084"/>
                                </a:cubicBezTo>
                                <a:cubicBezTo>
                                  <a:pt x="412487" y="17422"/>
                                  <a:pt x="413797" y="16014"/>
                                  <a:pt x="415389" y="14988"/>
                                </a:cubicBezTo>
                                <a:cubicBezTo>
                                  <a:pt x="417219" y="13863"/>
                                  <a:pt x="419339" y="13300"/>
                                  <a:pt x="421485" y="13369"/>
                                </a:cubicBezTo>
                                <a:cubicBezTo>
                                  <a:pt x="424082" y="12874"/>
                                  <a:pt x="426756" y="13694"/>
                                  <a:pt x="428629" y="15560"/>
                                </a:cubicBezTo>
                                <a:cubicBezTo>
                                  <a:pt x="430168" y="17717"/>
                                  <a:pt x="431091" y="20252"/>
                                  <a:pt x="431296" y="22894"/>
                                </a:cubicBezTo>
                                <a:lnTo>
                                  <a:pt x="447679" y="20989"/>
                                </a:lnTo>
                                <a:cubicBezTo>
                                  <a:pt x="447336" y="18097"/>
                                  <a:pt x="446566" y="15273"/>
                                  <a:pt x="445393" y="12607"/>
                                </a:cubicBezTo>
                                <a:cubicBezTo>
                                  <a:pt x="444296" y="10100"/>
                                  <a:pt x="442672" y="7858"/>
                                  <a:pt x="440631" y="6035"/>
                                </a:cubicBezTo>
                                <a:cubicBezTo>
                                  <a:pt x="438393" y="4125"/>
                                  <a:pt x="435805" y="2670"/>
                                  <a:pt x="433011" y="1749"/>
                                </a:cubicBezTo>
                                <a:cubicBezTo>
                                  <a:pt x="429594" y="663"/>
                                  <a:pt x="426022" y="148"/>
                                  <a:pt x="422438" y="225"/>
                                </a:cubicBezTo>
                                <a:cubicBezTo>
                                  <a:pt x="418136" y="139"/>
                                  <a:pt x="413861" y="916"/>
                                  <a:pt x="409865" y="2511"/>
                                </a:cubicBezTo>
                                <a:cubicBezTo>
                                  <a:pt x="406241" y="3922"/>
                                  <a:pt x="402984" y="6136"/>
                                  <a:pt x="400340" y="8988"/>
                                </a:cubicBezTo>
                                <a:cubicBezTo>
                                  <a:pt x="397771" y="11731"/>
                                  <a:pt x="395793" y="14973"/>
                                  <a:pt x="394530" y="18513"/>
                                </a:cubicBezTo>
                                <a:cubicBezTo>
                                  <a:pt x="393158" y="22725"/>
                                  <a:pt x="392483" y="27132"/>
                                  <a:pt x="392529" y="31562"/>
                                </a:cubicBezTo>
                                <a:cubicBezTo>
                                  <a:pt x="392486" y="35907"/>
                                  <a:pt x="393063" y="40237"/>
                                  <a:pt x="394244" y="44420"/>
                                </a:cubicBezTo>
                                <a:cubicBezTo>
                                  <a:pt x="395352" y="48312"/>
                                  <a:pt x="397340" y="51897"/>
                                  <a:pt x="400054" y="54897"/>
                                </a:cubicBezTo>
                                <a:cubicBezTo>
                                  <a:pt x="402502" y="57691"/>
                                  <a:pt x="405568" y="59876"/>
                                  <a:pt x="409008" y="61279"/>
                                </a:cubicBezTo>
                                <a:cubicBezTo>
                                  <a:pt x="413163" y="62899"/>
                                  <a:pt x="417599" y="63676"/>
                                  <a:pt x="422057" y="63565"/>
                                </a:cubicBezTo>
                                <a:cubicBezTo>
                                  <a:pt x="435166" y="65144"/>
                                  <a:pt x="447073" y="55797"/>
                                  <a:pt x="448653" y="42689"/>
                                </a:cubicBezTo>
                                <a:cubicBezTo>
                                  <a:pt x="448755" y="41841"/>
                                  <a:pt x="448811" y="40988"/>
                                  <a:pt x="448822" y="40134"/>
                                </a:cubicBezTo>
                                <a:close/>
                                <a:moveTo>
                                  <a:pt x="368526" y="61374"/>
                                </a:moveTo>
                                <a:lnTo>
                                  <a:pt x="384814" y="61374"/>
                                </a:lnTo>
                                <a:lnTo>
                                  <a:pt x="384814" y="43277"/>
                                </a:lnTo>
                                <a:lnTo>
                                  <a:pt x="368431" y="43277"/>
                                </a:lnTo>
                                <a:close/>
                                <a:moveTo>
                                  <a:pt x="268514" y="61374"/>
                                </a:moveTo>
                                <a:lnTo>
                                  <a:pt x="284516" y="61374"/>
                                </a:lnTo>
                                <a:lnTo>
                                  <a:pt x="284516" y="25847"/>
                                </a:lnTo>
                                <a:cubicBezTo>
                                  <a:pt x="284472" y="24177"/>
                                  <a:pt x="284797" y="22518"/>
                                  <a:pt x="285468" y="20989"/>
                                </a:cubicBezTo>
                                <a:cubicBezTo>
                                  <a:pt x="286076" y="19567"/>
                                  <a:pt x="286949" y="18274"/>
                                  <a:pt x="288040" y="17179"/>
                                </a:cubicBezTo>
                                <a:cubicBezTo>
                                  <a:pt x="289104" y="15962"/>
                                  <a:pt x="290443" y="15015"/>
                                  <a:pt x="291945" y="14417"/>
                                </a:cubicBezTo>
                                <a:cubicBezTo>
                                  <a:pt x="293334" y="13841"/>
                                  <a:pt x="294824" y="13550"/>
                                  <a:pt x="296327" y="13560"/>
                                </a:cubicBezTo>
                                <a:cubicBezTo>
                                  <a:pt x="297299" y="13562"/>
                                  <a:pt x="298264" y="13723"/>
                                  <a:pt x="299184" y="14036"/>
                                </a:cubicBezTo>
                                <a:cubicBezTo>
                                  <a:pt x="300119" y="14333"/>
                                  <a:pt x="300946" y="14896"/>
                                  <a:pt x="301566" y="15655"/>
                                </a:cubicBezTo>
                                <a:cubicBezTo>
                                  <a:pt x="302296" y="16579"/>
                                  <a:pt x="302817" y="17652"/>
                                  <a:pt x="303090" y="18798"/>
                                </a:cubicBezTo>
                                <a:cubicBezTo>
                                  <a:pt x="303522" y="20510"/>
                                  <a:pt x="303714" y="22273"/>
                                  <a:pt x="303661" y="24037"/>
                                </a:cubicBezTo>
                                <a:lnTo>
                                  <a:pt x="303661" y="62136"/>
                                </a:lnTo>
                                <a:lnTo>
                                  <a:pt x="319663" y="62136"/>
                                </a:lnTo>
                                <a:lnTo>
                                  <a:pt x="319663" y="25085"/>
                                </a:lnTo>
                                <a:cubicBezTo>
                                  <a:pt x="319686" y="23575"/>
                                  <a:pt x="320010" y="22086"/>
                                  <a:pt x="320616" y="20703"/>
                                </a:cubicBezTo>
                                <a:cubicBezTo>
                                  <a:pt x="321274" y="19367"/>
                                  <a:pt x="322142" y="18145"/>
                                  <a:pt x="323187" y="17084"/>
                                </a:cubicBezTo>
                                <a:cubicBezTo>
                                  <a:pt x="324303" y="15882"/>
                                  <a:pt x="325669" y="14939"/>
                                  <a:pt x="327188" y="14322"/>
                                </a:cubicBezTo>
                                <a:cubicBezTo>
                                  <a:pt x="328573" y="13735"/>
                                  <a:pt x="330065" y="13444"/>
                                  <a:pt x="331569" y="13464"/>
                                </a:cubicBezTo>
                                <a:cubicBezTo>
                                  <a:pt x="332541" y="13477"/>
                                  <a:pt x="333504" y="13637"/>
                                  <a:pt x="334427" y="13941"/>
                                </a:cubicBezTo>
                                <a:cubicBezTo>
                                  <a:pt x="335361" y="14238"/>
                                  <a:pt x="336188" y="14800"/>
                                  <a:pt x="336808" y="15560"/>
                                </a:cubicBezTo>
                                <a:cubicBezTo>
                                  <a:pt x="337506" y="16505"/>
                                  <a:pt x="338022" y="17570"/>
                                  <a:pt x="338332" y="18703"/>
                                </a:cubicBezTo>
                                <a:cubicBezTo>
                                  <a:pt x="338764" y="20414"/>
                                  <a:pt x="338957" y="22177"/>
                                  <a:pt x="338904" y="23942"/>
                                </a:cubicBezTo>
                                <a:lnTo>
                                  <a:pt x="338904" y="62041"/>
                                </a:lnTo>
                                <a:lnTo>
                                  <a:pt x="354906" y="62041"/>
                                </a:lnTo>
                                <a:lnTo>
                                  <a:pt x="354906" y="21846"/>
                                </a:lnTo>
                                <a:cubicBezTo>
                                  <a:pt x="355444" y="15936"/>
                                  <a:pt x="353782" y="10034"/>
                                  <a:pt x="350238" y="5273"/>
                                </a:cubicBezTo>
                                <a:cubicBezTo>
                                  <a:pt x="346541" y="1675"/>
                                  <a:pt x="341477" y="-163"/>
                                  <a:pt x="336332" y="225"/>
                                </a:cubicBezTo>
                                <a:cubicBezTo>
                                  <a:pt x="333013" y="253"/>
                                  <a:pt x="329749" y="1069"/>
                                  <a:pt x="326807" y="2606"/>
                                </a:cubicBezTo>
                                <a:cubicBezTo>
                                  <a:pt x="323367" y="4565"/>
                                  <a:pt x="320406" y="7266"/>
                                  <a:pt x="318139" y="10512"/>
                                </a:cubicBezTo>
                                <a:cubicBezTo>
                                  <a:pt x="317127" y="7357"/>
                                  <a:pt x="315037" y="4659"/>
                                  <a:pt x="312234" y="2892"/>
                                </a:cubicBezTo>
                                <a:cubicBezTo>
                                  <a:pt x="309045" y="992"/>
                                  <a:pt x="305370" y="65"/>
                                  <a:pt x="301661" y="225"/>
                                </a:cubicBezTo>
                                <a:cubicBezTo>
                                  <a:pt x="298335" y="194"/>
                                  <a:pt x="295056" y="1014"/>
                                  <a:pt x="292136" y="2606"/>
                                </a:cubicBezTo>
                                <a:cubicBezTo>
                                  <a:pt x="288991" y="4409"/>
                                  <a:pt x="286341" y="6961"/>
                                  <a:pt x="284421" y="10035"/>
                                </a:cubicBezTo>
                                <a:lnTo>
                                  <a:pt x="284421" y="2035"/>
                                </a:lnTo>
                                <a:lnTo>
                                  <a:pt x="268419" y="2035"/>
                                </a:lnTo>
                                <a:close/>
                                <a:moveTo>
                                  <a:pt x="215936" y="45468"/>
                                </a:moveTo>
                                <a:cubicBezTo>
                                  <a:pt x="213417" y="41217"/>
                                  <a:pt x="212254" y="36300"/>
                                  <a:pt x="212602" y="31371"/>
                                </a:cubicBezTo>
                                <a:cubicBezTo>
                                  <a:pt x="212299" y="26507"/>
                                  <a:pt x="213460" y="21663"/>
                                  <a:pt x="215936" y="17465"/>
                                </a:cubicBezTo>
                                <a:cubicBezTo>
                                  <a:pt x="218296" y="14178"/>
                                  <a:pt x="222185" y="12341"/>
                                  <a:pt x="226223" y="12607"/>
                                </a:cubicBezTo>
                                <a:cubicBezTo>
                                  <a:pt x="230231" y="12356"/>
                                  <a:pt x="234085" y="14193"/>
                                  <a:pt x="236415" y="17465"/>
                                </a:cubicBezTo>
                                <a:cubicBezTo>
                                  <a:pt x="238936" y="21644"/>
                                  <a:pt x="240101" y="26503"/>
                                  <a:pt x="239748" y="31371"/>
                                </a:cubicBezTo>
                                <a:cubicBezTo>
                                  <a:pt x="240073" y="36298"/>
                                  <a:pt x="238912" y="41208"/>
                                  <a:pt x="236415" y="45468"/>
                                </a:cubicBezTo>
                                <a:cubicBezTo>
                                  <a:pt x="231779" y="51123"/>
                                  <a:pt x="223437" y="51949"/>
                                  <a:pt x="217782" y="47314"/>
                                </a:cubicBezTo>
                                <a:cubicBezTo>
                                  <a:pt x="217107" y="46761"/>
                                  <a:pt x="216489" y="46142"/>
                                  <a:pt x="215936" y="45468"/>
                                </a:cubicBezTo>
                                <a:moveTo>
                                  <a:pt x="238129" y="61374"/>
                                </a:moveTo>
                                <a:cubicBezTo>
                                  <a:pt x="241736" y="60021"/>
                                  <a:pt x="244992" y="57873"/>
                                  <a:pt x="247654" y="55088"/>
                                </a:cubicBezTo>
                                <a:cubicBezTo>
                                  <a:pt x="250254" y="52333"/>
                                  <a:pt x="252293" y="49098"/>
                                  <a:pt x="253655" y="45563"/>
                                </a:cubicBezTo>
                                <a:cubicBezTo>
                                  <a:pt x="255128" y="41275"/>
                                  <a:pt x="255837" y="36761"/>
                                  <a:pt x="255750" y="32228"/>
                                </a:cubicBezTo>
                                <a:cubicBezTo>
                                  <a:pt x="255813" y="27767"/>
                                  <a:pt x="255137" y="23325"/>
                                  <a:pt x="253750" y="19084"/>
                                </a:cubicBezTo>
                                <a:cubicBezTo>
                                  <a:pt x="252459" y="15373"/>
                                  <a:pt x="250416" y="11969"/>
                                  <a:pt x="247749" y="9083"/>
                                </a:cubicBezTo>
                                <a:cubicBezTo>
                                  <a:pt x="245048" y="6368"/>
                                  <a:pt x="241802" y="4258"/>
                                  <a:pt x="238224" y="2892"/>
                                </a:cubicBezTo>
                                <a:cubicBezTo>
                                  <a:pt x="234200" y="1409"/>
                                  <a:pt x="229940" y="666"/>
                                  <a:pt x="225651" y="701"/>
                                </a:cubicBezTo>
                                <a:cubicBezTo>
                                  <a:pt x="221393" y="659"/>
                                  <a:pt x="217163" y="1401"/>
                                  <a:pt x="213174" y="2892"/>
                                </a:cubicBezTo>
                                <a:cubicBezTo>
                                  <a:pt x="209584" y="4234"/>
                                  <a:pt x="206333" y="6347"/>
                                  <a:pt x="203649" y="9083"/>
                                </a:cubicBezTo>
                                <a:cubicBezTo>
                                  <a:pt x="200913" y="11933"/>
                                  <a:pt x="198833" y="15346"/>
                                  <a:pt x="197553" y="19084"/>
                                </a:cubicBezTo>
                                <a:cubicBezTo>
                                  <a:pt x="196088" y="23309"/>
                                  <a:pt x="195379" y="27758"/>
                                  <a:pt x="195457" y="32228"/>
                                </a:cubicBezTo>
                                <a:cubicBezTo>
                                  <a:pt x="194853" y="40810"/>
                                  <a:pt x="197699" y="49279"/>
                                  <a:pt x="203363" y="55755"/>
                                </a:cubicBezTo>
                                <a:cubicBezTo>
                                  <a:pt x="209283" y="61549"/>
                                  <a:pt x="217384" y="64561"/>
                                  <a:pt x="225651" y="64041"/>
                                </a:cubicBezTo>
                                <a:cubicBezTo>
                                  <a:pt x="229879" y="64085"/>
                                  <a:pt x="234078" y="63342"/>
                                  <a:pt x="238034" y="61850"/>
                                </a:cubicBezTo>
                                <a:moveTo>
                                  <a:pt x="172121" y="40610"/>
                                </a:moveTo>
                                <a:cubicBezTo>
                                  <a:pt x="172020" y="43512"/>
                                  <a:pt x="170946" y="46297"/>
                                  <a:pt x="169073" y="48516"/>
                                </a:cubicBezTo>
                                <a:cubicBezTo>
                                  <a:pt x="167067" y="50386"/>
                                  <a:pt x="164381" y="51350"/>
                                  <a:pt x="161643" y="51183"/>
                                </a:cubicBezTo>
                                <a:cubicBezTo>
                                  <a:pt x="159506" y="51281"/>
                                  <a:pt x="157387" y="50751"/>
                                  <a:pt x="155547" y="49659"/>
                                </a:cubicBezTo>
                                <a:cubicBezTo>
                                  <a:pt x="153929" y="48623"/>
                                  <a:pt x="152614" y="47177"/>
                                  <a:pt x="151737" y="45468"/>
                                </a:cubicBezTo>
                                <a:cubicBezTo>
                                  <a:pt x="150807" y="43574"/>
                                  <a:pt x="150164" y="41551"/>
                                  <a:pt x="149832" y="39467"/>
                                </a:cubicBezTo>
                                <a:cubicBezTo>
                                  <a:pt x="149442" y="37074"/>
                                  <a:pt x="149250" y="34653"/>
                                  <a:pt x="149261" y="32228"/>
                                </a:cubicBezTo>
                                <a:cubicBezTo>
                                  <a:pt x="149258" y="29867"/>
                                  <a:pt x="149449" y="27510"/>
                                  <a:pt x="149832" y="25180"/>
                                </a:cubicBezTo>
                                <a:cubicBezTo>
                                  <a:pt x="150181" y="23087"/>
                                  <a:pt x="150856" y="21063"/>
                                  <a:pt x="151833" y="19179"/>
                                </a:cubicBezTo>
                                <a:cubicBezTo>
                                  <a:pt x="152712" y="17497"/>
                                  <a:pt x="154028" y="16082"/>
                                  <a:pt x="155643" y="15084"/>
                                </a:cubicBezTo>
                                <a:cubicBezTo>
                                  <a:pt x="157472" y="13958"/>
                                  <a:pt x="159592" y="13395"/>
                                  <a:pt x="161739" y="13464"/>
                                </a:cubicBezTo>
                                <a:cubicBezTo>
                                  <a:pt x="164420" y="13168"/>
                                  <a:pt x="167070" y="14242"/>
                                  <a:pt x="168787" y="16322"/>
                                </a:cubicBezTo>
                                <a:cubicBezTo>
                                  <a:pt x="170326" y="18479"/>
                                  <a:pt x="171248" y="21014"/>
                                  <a:pt x="171454" y="23656"/>
                                </a:cubicBezTo>
                                <a:lnTo>
                                  <a:pt x="187551" y="21465"/>
                                </a:lnTo>
                                <a:cubicBezTo>
                                  <a:pt x="187208" y="18574"/>
                                  <a:pt x="186438" y="15749"/>
                                  <a:pt x="185265" y="13083"/>
                                </a:cubicBezTo>
                                <a:cubicBezTo>
                                  <a:pt x="184369" y="10449"/>
                                  <a:pt x="182906" y="8043"/>
                                  <a:pt x="180979" y="6035"/>
                                </a:cubicBezTo>
                                <a:cubicBezTo>
                                  <a:pt x="178727" y="4146"/>
                                  <a:pt x="176143" y="2693"/>
                                  <a:pt x="173359" y="1749"/>
                                </a:cubicBezTo>
                                <a:cubicBezTo>
                                  <a:pt x="169943" y="663"/>
                                  <a:pt x="166371" y="148"/>
                                  <a:pt x="162786" y="225"/>
                                </a:cubicBezTo>
                                <a:cubicBezTo>
                                  <a:pt x="158485" y="139"/>
                                  <a:pt x="154210" y="916"/>
                                  <a:pt x="150213" y="2511"/>
                                </a:cubicBezTo>
                                <a:cubicBezTo>
                                  <a:pt x="146577" y="3898"/>
                                  <a:pt x="143315" y="6116"/>
                                  <a:pt x="140688" y="8988"/>
                                </a:cubicBezTo>
                                <a:cubicBezTo>
                                  <a:pt x="138120" y="11731"/>
                                  <a:pt x="136142" y="14973"/>
                                  <a:pt x="134878" y="18513"/>
                                </a:cubicBezTo>
                                <a:cubicBezTo>
                                  <a:pt x="133616" y="22904"/>
                                  <a:pt x="133101" y="27476"/>
                                  <a:pt x="133354" y="32038"/>
                                </a:cubicBezTo>
                                <a:cubicBezTo>
                                  <a:pt x="133310" y="36384"/>
                                  <a:pt x="133888" y="40714"/>
                                  <a:pt x="135069" y="44896"/>
                                </a:cubicBezTo>
                                <a:cubicBezTo>
                                  <a:pt x="136073" y="48569"/>
                                  <a:pt x="137860" y="51981"/>
                                  <a:pt x="140307" y="54897"/>
                                </a:cubicBezTo>
                                <a:cubicBezTo>
                                  <a:pt x="142739" y="57710"/>
                                  <a:pt x="145809" y="59898"/>
                                  <a:pt x="149261" y="61279"/>
                                </a:cubicBezTo>
                                <a:cubicBezTo>
                                  <a:pt x="153323" y="62720"/>
                                  <a:pt x="157623" y="63367"/>
                                  <a:pt x="161929" y="63184"/>
                                </a:cubicBezTo>
                                <a:cubicBezTo>
                                  <a:pt x="168874" y="63663"/>
                                  <a:pt x="175724" y="61368"/>
                                  <a:pt x="180979" y="56802"/>
                                </a:cubicBezTo>
                                <a:cubicBezTo>
                                  <a:pt x="185446" y="52220"/>
                                  <a:pt x="188058" y="46147"/>
                                  <a:pt x="188313" y="39753"/>
                                </a:cubicBezTo>
                                <a:close/>
                                <a:moveTo>
                                  <a:pt x="82110" y="25085"/>
                                </a:moveTo>
                                <a:cubicBezTo>
                                  <a:pt x="82132" y="23328"/>
                                  <a:pt x="82454" y="21589"/>
                                  <a:pt x="83062" y="19941"/>
                                </a:cubicBezTo>
                                <a:cubicBezTo>
                                  <a:pt x="83713" y="18457"/>
                                  <a:pt x="84580" y="17077"/>
                                  <a:pt x="85634" y="15846"/>
                                </a:cubicBezTo>
                                <a:cubicBezTo>
                                  <a:pt x="86800" y="14659"/>
                                  <a:pt x="88193" y="13720"/>
                                  <a:pt x="89730" y="13083"/>
                                </a:cubicBezTo>
                                <a:cubicBezTo>
                                  <a:pt x="91514" y="12362"/>
                                  <a:pt x="93425" y="12005"/>
                                  <a:pt x="95349" y="12036"/>
                                </a:cubicBezTo>
                                <a:cubicBezTo>
                                  <a:pt x="98859" y="11758"/>
                                  <a:pt x="102312" y="13049"/>
                                  <a:pt x="104779" y="15560"/>
                                </a:cubicBezTo>
                                <a:cubicBezTo>
                                  <a:pt x="106917" y="18260"/>
                                  <a:pt x="108001" y="21645"/>
                                  <a:pt x="107827" y="25085"/>
                                </a:cubicBezTo>
                                <a:close/>
                                <a:moveTo>
                                  <a:pt x="106970" y="42896"/>
                                </a:moveTo>
                                <a:cubicBezTo>
                                  <a:pt x="106215" y="48102"/>
                                  <a:pt x="101382" y="51710"/>
                                  <a:pt x="96176" y="50954"/>
                                </a:cubicBezTo>
                                <a:cubicBezTo>
                                  <a:pt x="96059" y="50937"/>
                                  <a:pt x="95942" y="50918"/>
                                  <a:pt x="95826" y="50897"/>
                                </a:cubicBezTo>
                                <a:cubicBezTo>
                                  <a:pt x="92043" y="51185"/>
                                  <a:pt x="88333" y="49750"/>
                                  <a:pt x="85729" y="46992"/>
                                </a:cubicBezTo>
                                <a:cubicBezTo>
                                  <a:pt x="83246" y="43778"/>
                                  <a:pt x="81935" y="39813"/>
                                  <a:pt x="82014" y="35752"/>
                                </a:cubicBezTo>
                                <a:lnTo>
                                  <a:pt x="123448" y="35752"/>
                                </a:lnTo>
                                <a:lnTo>
                                  <a:pt x="123448" y="29371"/>
                                </a:lnTo>
                                <a:cubicBezTo>
                                  <a:pt x="123838" y="21674"/>
                                  <a:pt x="121361" y="14107"/>
                                  <a:pt x="116495" y="8130"/>
                                </a:cubicBezTo>
                                <a:cubicBezTo>
                                  <a:pt x="110988" y="2398"/>
                                  <a:pt x="103169" y="-512"/>
                                  <a:pt x="95254" y="225"/>
                                </a:cubicBezTo>
                                <a:cubicBezTo>
                                  <a:pt x="91127" y="166"/>
                                  <a:pt x="87025" y="877"/>
                                  <a:pt x="83157" y="2320"/>
                                </a:cubicBezTo>
                                <a:cubicBezTo>
                                  <a:pt x="79563" y="3699"/>
                                  <a:pt x="76313" y="5844"/>
                                  <a:pt x="73632" y="8607"/>
                                </a:cubicBezTo>
                                <a:cubicBezTo>
                                  <a:pt x="70909" y="11466"/>
                                  <a:pt x="68830" y="14877"/>
                                  <a:pt x="67536" y="18608"/>
                                </a:cubicBezTo>
                                <a:cubicBezTo>
                                  <a:pt x="66024" y="22921"/>
                                  <a:pt x="65282" y="27467"/>
                                  <a:pt x="65346" y="32038"/>
                                </a:cubicBezTo>
                                <a:cubicBezTo>
                                  <a:pt x="64784" y="40462"/>
                                  <a:pt x="67478" y="48781"/>
                                  <a:pt x="72870" y="55278"/>
                                </a:cubicBezTo>
                                <a:cubicBezTo>
                                  <a:pt x="78832" y="61035"/>
                                  <a:pt x="87000" y="63919"/>
                                  <a:pt x="95254" y="63184"/>
                                </a:cubicBezTo>
                                <a:cubicBezTo>
                                  <a:pt x="102021" y="63717"/>
                                  <a:pt x="108761" y="61863"/>
                                  <a:pt x="114304" y="57945"/>
                                </a:cubicBezTo>
                                <a:cubicBezTo>
                                  <a:pt x="118816" y="54070"/>
                                  <a:pt x="121678" y="48619"/>
                                  <a:pt x="122305" y="42706"/>
                                </a:cubicBezTo>
                                <a:close/>
                                <a:moveTo>
                                  <a:pt x="38866" y="37943"/>
                                </a:moveTo>
                                <a:cubicBezTo>
                                  <a:pt x="38918" y="40083"/>
                                  <a:pt x="38461" y="42205"/>
                                  <a:pt x="37533" y="44134"/>
                                </a:cubicBezTo>
                                <a:cubicBezTo>
                                  <a:pt x="36640" y="45721"/>
                                  <a:pt x="35403" y="47088"/>
                                  <a:pt x="33913" y="48135"/>
                                </a:cubicBezTo>
                                <a:cubicBezTo>
                                  <a:pt x="30978" y="50148"/>
                                  <a:pt x="27468" y="51151"/>
                                  <a:pt x="23912" y="50992"/>
                                </a:cubicBezTo>
                                <a:cubicBezTo>
                                  <a:pt x="21863" y="51123"/>
                                  <a:pt x="19835" y="50515"/>
                                  <a:pt x="18197" y="49278"/>
                                </a:cubicBezTo>
                                <a:cubicBezTo>
                                  <a:pt x="16790" y="48148"/>
                                  <a:pt x="16010" y="46412"/>
                                  <a:pt x="16101" y="44610"/>
                                </a:cubicBezTo>
                                <a:cubicBezTo>
                                  <a:pt x="16081" y="43411"/>
                                  <a:pt x="16275" y="42218"/>
                                  <a:pt x="16673" y="41086"/>
                                </a:cubicBezTo>
                                <a:cubicBezTo>
                                  <a:pt x="17140" y="39931"/>
                                  <a:pt x="17934" y="38938"/>
                                  <a:pt x="18959" y="38229"/>
                                </a:cubicBezTo>
                                <a:cubicBezTo>
                                  <a:pt x="20394" y="37311"/>
                                  <a:pt x="21971" y="36635"/>
                                  <a:pt x="23626" y="36229"/>
                                </a:cubicBezTo>
                                <a:cubicBezTo>
                                  <a:pt x="26319" y="35644"/>
                                  <a:pt x="29063" y="35325"/>
                                  <a:pt x="31818" y="35276"/>
                                </a:cubicBezTo>
                                <a:lnTo>
                                  <a:pt x="38866" y="35276"/>
                                </a:lnTo>
                                <a:close/>
                                <a:moveTo>
                                  <a:pt x="38866" y="61565"/>
                                </a:moveTo>
                                <a:lnTo>
                                  <a:pt x="54297" y="61565"/>
                                </a:lnTo>
                                <a:lnTo>
                                  <a:pt x="54297" y="23465"/>
                                </a:lnTo>
                                <a:cubicBezTo>
                                  <a:pt x="54291" y="20244"/>
                                  <a:pt x="53842" y="17039"/>
                                  <a:pt x="52963" y="13941"/>
                                </a:cubicBezTo>
                                <a:cubicBezTo>
                                  <a:pt x="52159" y="11145"/>
                                  <a:pt x="50725" y="8571"/>
                                  <a:pt x="48772" y="6416"/>
                                </a:cubicBezTo>
                                <a:cubicBezTo>
                                  <a:pt x="46581" y="4282"/>
                                  <a:pt x="43947" y="2656"/>
                                  <a:pt x="41057" y="1654"/>
                                </a:cubicBezTo>
                                <a:cubicBezTo>
                                  <a:pt x="37260" y="507"/>
                                  <a:pt x="33307" y="-39"/>
                                  <a:pt x="29341" y="34"/>
                                </a:cubicBezTo>
                                <a:cubicBezTo>
                                  <a:pt x="23130" y="-247"/>
                                  <a:pt x="16963" y="1204"/>
                                  <a:pt x="11529" y="4225"/>
                                </a:cubicBezTo>
                                <a:cubicBezTo>
                                  <a:pt x="6968" y="7334"/>
                                  <a:pt x="3980" y="12268"/>
                                  <a:pt x="3338" y="17751"/>
                                </a:cubicBezTo>
                                <a:lnTo>
                                  <a:pt x="17911" y="19084"/>
                                </a:lnTo>
                                <a:cubicBezTo>
                                  <a:pt x="18864" y="14322"/>
                                  <a:pt x="22483" y="11940"/>
                                  <a:pt x="28770" y="11940"/>
                                </a:cubicBezTo>
                                <a:cubicBezTo>
                                  <a:pt x="31298" y="11873"/>
                                  <a:pt x="33788" y="12571"/>
                                  <a:pt x="35913" y="13941"/>
                                </a:cubicBezTo>
                                <a:cubicBezTo>
                                  <a:pt x="38173" y="15787"/>
                                  <a:pt x="39325" y="18665"/>
                                  <a:pt x="38961" y="21560"/>
                                </a:cubicBezTo>
                                <a:lnTo>
                                  <a:pt x="38961" y="25085"/>
                                </a:lnTo>
                                <a:lnTo>
                                  <a:pt x="31341" y="25085"/>
                                </a:lnTo>
                                <a:cubicBezTo>
                                  <a:pt x="27577" y="25267"/>
                                  <a:pt x="23826" y="25649"/>
                                  <a:pt x="20102" y="26228"/>
                                </a:cubicBezTo>
                                <a:cubicBezTo>
                                  <a:pt x="16802" y="26851"/>
                                  <a:pt x="13600" y="27908"/>
                                  <a:pt x="10577" y="29371"/>
                                </a:cubicBezTo>
                                <a:cubicBezTo>
                                  <a:pt x="7673" y="30690"/>
                                  <a:pt x="5173" y="32762"/>
                                  <a:pt x="3338" y="35371"/>
                                </a:cubicBezTo>
                                <a:cubicBezTo>
                                  <a:pt x="1227" y="38284"/>
                                  <a:pt x="63" y="41776"/>
                                  <a:pt x="4" y="45372"/>
                                </a:cubicBezTo>
                                <a:cubicBezTo>
                                  <a:pt x="-54" y="48157"/>
                                  <a:pt x="498" y="50921"/>
                                  <a:pt x="1623" y="53469"/>
                                </a:cubicBezTo>
                                <a:cubicBezTo>
                                  <a:pt x="2611" y="55614"/>
                                  <a:pt x="4077" y="57504"/>
                                  <a:pt x="5910" y="58993"/>
                                </a:cubicBezTo>
                                <a:cubicBezTo>
                                  <a:pt x="7774" y="60450"/>
                                  <a:pt x="9912" y="61519"/>
                                  <a:pt x="12196" y="62136"/>
                                </a:cubicBezTo>
                                <a:cubicBezTo>
                                  <a:pt x="14667" y="62877"/>
                                  <a:pt x="17237" y="63230"/>
                                  <a:pt x="19816" y="63184"/>
                                </a:cubicBezTo>
                                <a:cubicBezTo>
                                  <a:pt x="23743" y="63330"/>
                                  <a:pt x="27643" y="62478"/>
                                  <a:pt x="31151" y="60707"/>
                                </a:cubicBezTo>
                                <a:cubicBezTo>
                                  <a:pt x="34149" y="58955"/>
                                  <a:pt x="36850" y="56736"/>
                                  <a:pt x="39152" y="5413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9B28EE" id="CTA" o:spid="_x0000_s1026" style="position:absolute;margin-left:-5.65pt;margin-top:0;width:81pt;height:26.95pt;z-index:251676672;mso-top-percent:950;mso-position-vertical-relative:page;mso-top-percent:950;mso-width-relative:margin;mso-height-relative:margin" coordsize="10287,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">
                <v:shape id="Freeform: Shape 43" o:spid="_x0000_s1027" style="position:absolute;left:1000;top:856;width:1714;height:1715;visibility:visible;mso-wrap-style:square;v-text-anchor:middle" coordsize="171450,1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" path="m85725,95c38380,95,,38475,,85819v,47343,38380,85723,85725,85723l85725,155064c50549,155052,20970,128670,16954,93724r83059,l74581,118489r11525,11810l131540,85819,85916,40671,74390,52291,99441,77151r-82391,c21950,39223,56670,12449,94599,17349v34413,4447,60222,33676,60373,68374l171450,85723c171450,38380,133070,,85725,e" fillcolor="#aecc53" stroked="f">
                  <v:stroke joinstyle="miter"/>
                  <v:path arrowok="t" o:connecttype="custom" o:connectlocs="85725,95;0,85819;85725,171542;85725,155064;16954,93724;100013,93724;74581,118489;86106,130299;131540,85819;85916,40671;74390,52291;99441,77151;17050,77151;94599,17349;154972,85723;171450,85723;85725,0" o:connectangles="0,0,0,0,0,0,0,0,0,0,0,0,0,0,0,0,0"/>
                </v:shape>
                <v:shape id="Freeform: Shape 46" o:spid="_x0000_s1028" style="position:absolute;left:3143;top:1368;width:6144;height:641;visibility:visible;mso-wrap-style:square;v-text-anchor:middle" coordsize="614455,6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" path="m527975,61755r16002,l543977,25847v-44,-1670,281,-3329,952,-4858c545537,19567,546410,18274,547501,17179v1083,-1197,2416,-2140,3905,-2762c552825,13831,554348,13539,555883,13560v971,12,1935,172,2858,476c559633,14362,560423,14921,561027,15655v730,924,1251,1997,1524,3143c562983,20510,563175,22273,563122,24037r,38099l579124,62136r,-37051c579118,23561,579477,22059,580172,20703v589,-1376,1466,-2610,2572,-3619c583808,15866,585147,14920,586649,14322v1385,-587,2877,-878,4381,-858c592003,13467,592968,13628,593888,13941v934,297,1762,859,2381,1619c597000,16484,597520,17557,597793,18703v433,1711,625,3474,572,5239l598365,62041r16002,l614367,21846v511,-5923,-1185,-11825,-4763,-16573c605936,1691,600907,-147,595793,225v-3511,-61,-6982,758,-10096,2381c582275,4590,579319,7286,577029,10512,576020,7382,573969,4693,571218,2892v-6241,-3370,-13760,-3370,-20002,c548022,4662,545333,7220,543405,10321r,-8001l527975,2320r,59435xm475397,45849v-2475,-4268,-3635,-9172,-3334,-14097c471760,26888,472921,22044,475397,17846v2378,-3317,6312,-5158,10382,-4858c489791,12719,493654,14560,495971,17846v2555,4169,3753,9027,3429,13906c499696,36688,498501,41600,495971,45849v-4636,5655,-12978,6481,-18633,1846c476664,47142,476045,46523,475492,45849t22765,15525c501858,60010,505112,57863,507782,55088v2629,-2733,4671,-5974,6001,-9525c515288,41281,516030,36767,515973,32228v32,-4467,-676,-8908,-2095,-13144c512667,15336,510614,11915,507877,9083,505176,6368,501930,4258,498352,2892v-8094,-2924,-16956,-2924,-25051,c469712,4234,466460,6347,463776,9083v-2849,2666,-5091,5914,-6572,9525c455740,22832,455030,27282,455109,31752v-562,8577,2278,17029,7905,23526c469114,61063,477407,63943,485779,63184v4258,34,8486,-709,12478,-2191m432249,39753v-101,2902,-1175,5686,-3048,7905c427195,49528,424509,50493,421771,50325v-2137,99,-4256,-431,-6096,-1524c414045,47808,412751,46348,411960,44610v-996,-1874,-1672,-3902,-2000,-6000c409654,36337,409526,34044,409579,31752v-172,-2219,-172,-4448,,-6667c409928,22992,410603,20967,411579,19084v908,-1662,2218,-3070,3810,-4096c417219,13863,419339,13300,421485,13369v2597,-495,5271,325,7144,2191c430168,17717,431091,20252,431296,22894r16383,-1905c447336,18097,446566,15273,445393,12607v-1097,-2507,-2721,-4749,-4762,-6572c438393,4125,435805,2670,433011,1749,429594,663,426022,148,422438,225v-4302,-86,-8577,691,-12573,2286c406241,3922,402984,6136,400340,8988v-2569,2743,-4547,5985,-5810,9525c393158,22725,392483,27132,392529,31562v-43,4345,534,8675,1715,12858c395352,48312,397340,51897,400054,54897v2448,2794,5514,4979,8954,6382c413163,62899,417599,63676,422057,63565v13109,1579,25016,-7768,26596,-20876c448755,41841,448811,40988,448822,40134r-16573,-381xm368526,61374r16288,l384814,43277r-16383,l368526,61374xm268514,61374r16002,l284516,25847v-44,-1670,281,-3329,952,-4858c286076,19567,286949,18274,288040,17179v1064,-1217,2403,-2164,3905,-2762c293334,13841,294824,13550,296327,13560v972,2,1937,163,2857,476c300119,14333,300946,14896,301566,15655v730,924,1251,1997,1524,3143c303522,20510,303714,22273,303661,24037r,38099l319663,62136r,-37051c319686,23575,320010,22086,320616,20703v658,-1336,1526,-2558,2571,-3619c324303,15882,325669,14939,327188,14322v1385,-587,2877,-878,4381,-858c332541,13477,333504,13637,334427,13941v934,297,1761,859,2381,1619c337506,16505,338022,17570,338332,18703v432,1711,625,3474,572,5239l338904,62041r16002,l354906,21846v538,-5910,-1124,-11812,-4668,-16573c346541,1675,341477,-163,336332,225v-3319,28,-6583,844,-9525,2381c323367,4565,320406,7266,318139,10512,317127,7357,315037,4659,312234,2892,309045,992,305370,65,301661,225v-3326,-31,-6605,789,-9525,2381c288991,4409,286341,6961,284421,10035r,-8000l268419,2035r95,59339xm215936,45468v-2519,-4251,-3682,-9168,-3334,-14097c212299,26507,213460,21663,215936,17465v2360,-3287,6249,-5124,10287,-4858c230231,12356,234085,14193,236415,17465v2521,4179,3686,9038,3333,13906c240073,36298,238912,41208,236415,45468v-4636,5655,-12978,6481,-18633,1846c217107,46761,216489,46142,215936,45468t22193,15906c241736,60021,244992,57873,247654,55088v2600,-2755,4639,-5990,6001,-9525c255128,41275,255837,36761,255750,32228v63,-4461,-613,-8903,-2000,-13144c252459,15373,250416,11969,247749,9083,245048,6368,241802,4258,238224,2892,234200,1409,229940,666,225651,701v-4258,-42,-8488,700,-12477,2191c209584,4234,206333,6347,203649,9083v-2736,2850,-4816,6263,-6096,10001c196088,23309,195379,27758,195457,32228v-604,8582,2242,17051,7906,23527c209283,61549,217384,64561,225651,64041v4228,44,8427,-699,12383,-2191m172121,40610v-101,2902,-1175,5687,-3048,7906c167067,50386,164381,51350,161643,51183v-2137,98,-4256,-432,-6096,-1524c153929,48623,152614,47177,151737,45468v-930,-1894,-1573,-3917,-1905,-6001c149442,37074,149250,34653,149261,32228v-3,-2361,188,-4718,571,-7048c150181,23087,150856,21063,151833,19179v879,-1682,2195,-3097,3810,-4095c157472,13958,159592,13395,161739,13464v2681,-296,5331,778,7048,2858c170326,18479,171248,21014,171454,23656r16097,-2191c187208,18574,186438,15749,185265,13083v-896,-2634,-2359,-5040,-4286,-7048c178727,4146,176143,2693,173359,1749,169943,663,166371,148,162786,225v-4301,-86,-8576,691,-12573,2286c146577,3898,143315,6116,140688,8988v-2568,2743,-4546,5985,-5810,9525c133616,22904,133101,27476,133354,32038v-44,4346,534,8676,1715,12858c136073,48569,137860,51981,140307,54897v2432,2813,5502,5001,8954,6382c153323,62720,157623,63367,161929,63184v6945,479,13795,-1816,19050,-6382c185446,52220,188058,46147,188313,39753r-16192,857xm82110,25085v22,-1757,344,-3496,952,-5144c83713,18457,84580,17077,85634,15846v1166,-1187,2559,-2126,4096,-2763c91514,12362,93425,12005,95349,12036v3510,-278,6963,1013,9430,3524c106917,18260,108001,21645,107827,25085r-25717,xm106970,42896v-755,5206,-5588,8814,-10794,8058c96059,50937,95942,50918,95826,50897v-3783,288,-7493,-1147,-10097,-3905c83246,43778,81935,39813,82014,35752r41434,l123448,29371v390,-7697,-2087,-15264,-6953,-21241c110988,2398,103169,-512,95254,225,91127,166,87025,877,83157,2320,79563,3699,76313,5844,73632,8607v-2723,2859,-4802,6270,-6096,10001c66024,22921,65282,27467,65346,32038v-562,8424,2132,16743,7524,23240c78832,61035,87000,63919,95254,63184v6767,533,13507,-1321,19050,-5239c118816,54070,121678,48619,122305,42706r-15335,190xm38866,37943v52,2140,-405,4262,-1333,6191c36640,45721,35403,47088,33913,48135v-2935,2013,-6445,3016,-10001,2857c21863,51123,19835,50515,18197,49278,16790,48148,16010,46412,16101,44610v-20,-1199,174,-2392,572,-3524c17140,39931,17934,38938,18959,38229v1435,-918,3012,-1594,4667,-2000c26319,35644,29063,35325,31818,35276r7048,l38866,37943xm38866,61565r15431,l54297,23465v-6,-3221,-455,-6426,-1334,-9524c52159,11145,50725,8571,48772,6416,46581,4282,43947,2656,41057,1654,37260,507,33307,-39,29341,34,23130,-247,16963,1204,11529,4225,6968,7334,3980,12268,3338,17751r14573,1333c18864,14322,22483,11940,28770,11940v2528,-67,5018,631,7143,2001c38173,15787,39325,18665,38961,21560r,3525l31341,25085v-3764,182,-7515,564,-11239,1143c16802,26851,13600,27908,10577,29371,7673,30690,5173,32762,3338,35371,1227,38284,63,41776,4,45372v-58,2785,494,5549,1619,8097c2611,55614,4077,57504,5910,58993v1864,1457,4002,2526,6286,3143c14667,62877,17237,63230,19816,63184v3927,146,7827,-706,11335,-2477c34149,58955,36850,56736,39152,54135r-286,7430xe" stroked="f">
                  <v:stroke joinstyle="miter"/>
                  <v:path arrowok="t" o:connecttype="custom" o:connectlocs="527975,61755;543977,61755;543977,25847;544929,20989;547501,17179;551406,14417;555883,13560;558741,14036;561027,15655;562551,18798;563122,24037;563122,62136;579124,62136;579124,25085;580172,20703;582744,17084;586649,14322;591030,13464;593888,13941;596269,15560;597793,18703;598365,23942;598365,62041;614367,62041;614367,21846;609604,5273;595793,225;585697,2606;577029,10512;571218,2892;551216,2892;543405,10321;543405,2320;527975,2320;475397,45849;472063,31752;475397,17846;485779,12988;495971,17846;499400,31752;495971,45849;477338,47695;475492,45849;498257,61374;507782,55088;513783,45563;515973,32228;513878,19084;507877,9083;498352,2892;473301,2892;463776,9083;457204,18608;455109,31752;463014,55278;485779,63184;498257,60993;432249,39753;429201,47658;421771,50325;415675,48801;411960,44610;409960,38610;409579,31752;409579,25085;411579,19084;415389,14988;421485,13369;428629,15560;431296,22894;447679,20989;445393,12607;440631,6035;433011,1749;422438,225;409865,2511;400340,8988;394530,18513;392529,31562;394244,44420;400054,54897;409008,61279;422057,63565;448653,42689;448822,40134;368526,61374;384814,61374;384814,43277;368431,43277;268514,61374;284516,61374;284516,25847;285468,20989;288040,17179;291945,14417;296327,13560;299184,14036;301566,15655;303090,18798;303661,24037;303661,62136;319663,62136;319663,25085;320616,20703;323187,17084;327188,14322;331569,13464;334427,13941;336808,15560;338332,18703;338904,23942;338904,62041;354906,62041;354906,21846;350238,5273;336332,225;326807,2606;318139,10512;312234,2892;301661,225;292136,2606;284421,10035;284421,2035;268419,2035;215936,45468;212602,31371;215936,17465;226223,12607;236415,17465;239748,31371;236415,45468;217782,47314;215936,45468;238129,61374;247654,55088;253655,45563;255750,32228;253750,19084;247749,9083;238224,2892;225651,701;213174,2892;203649,9083;197553,19084;195457,32228;203363,55755;225651,64041;238034,61850;172121,40610;169073,48516;161643,51183;155547,49659;151737,45468;149832,39467;149261,32228;149832,25180;151833,19179;155643,15084;161739,13464;168787,16322;171454,23656;187551,21465;185265,13083;180979,6035;173359,1749;162786,225;150213,2511;140688,8988;134878,18513;133354,32038;135069,44896;140307,54897;149261,61279;161929,63184;180979,56802;188313,39753;82110,25085;83062,19941;85634,15846;89730,13083;95349,12036;104779,15560;107827,25085;106970,42896;96176,50954;95826,50897;85729,46992;82014,35752;123448,35752;123448,29371;116495,8130;95254,225;83157,2320;73632,8607;67536,18608;65346,32038;72870,55278;95254,63184;114304,57945;122305,42706;38866,37943;37533,44134;33913,48135;23912,50992;18197,49278;16101,44610;16673,41086;18959,38229;23626,36229;31818,35276;38866,35276;38866,61565;54297,61565;54297,23465;52963,13941;48772,6416;41057,1654;29341,34;11529,4225;3338,17751;17911,19084;28770,11940;35913,13941;38961,21560;38961,25085;31341,25085;20102,26228;10577,29371;3338,35371;4,45372;1623,53469;5910,58993;12196,62136;19816,63184;31151,60707;39152,54135" o:connectangles="0,0,0,0,0,0,0,0,0,0,0,0,0,0,0,0,0,0,0,0,0,0,0,0,0,0,0,0,0,0,0,0,0,0,0,0,0,0,0,0,0,0,0,0,0,0,0,0,0,0,0,0,0,0,0,0,0,0,0,0,0,0,0,0,0,0,0,0,0,0,0,0,0,0,0,0,0,0,0,0,0,0,0,0,0,0,0,0,0,0,0,0,0,0,0,0,0,0,0,0,0,0,0,0,0,0,0,0,0,0,0,0,0,0,0,0,0,0,0,0,0,0,0,0,0,0,0,0,0,0,0,0,0,0,0,0,0,0,0,0,0,0,0,0,0,0,0,0,0,0,0,0,0,0,0,0,0,0,0,0,0,0,0,0,0,0,0,0,0,0,0,0,0,0,0,0,0,0,0,0,0,0,0,0,0,0,0,0,0,0,0,0,0,0,0,0,0,0,0,0,0,0,0,0,0,0,0,0,0,0,0,0,0,0,0,0,0,0,0,0,0,0,0,0,0,0,0,0,0,0,0,0,0,0,0,0"/>
                </v:shape>
                <w10:wrap anchory="page"/>
              </v:group>
            </w:pict>
          </mc:Fallback>
        </mc:AlternateContent>
      </w:r>
    </w:p>
    <w:sectPr w:rsidR="00493CF1" w:rsidRPr="00705E11" w:rsidSect="004A6644">
      <w:pgSz w:w="11906" w:h="16838"/>
      <w:pgMar w:top="1134" w:right="1440" w:bottom="851" w:left="1440"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7610B" w14:textId="77777777" w:rsidR="008D40A9" w:rsidRDefault="008D40A9" w:rsidP="00253171">
      <w:pPr>
        <w:spacing w:line="240" w:lineRule="auto"/>
      </w:pPr>
      <w:r>
        <w:separator/>
      </w:r>
    </w:p>
  </w:endnote>
  <w:endnote w:type="continuationSeparator" w:id="0">
    <w:p w14:paraId="7C1AC9F6" w14:textId="77777777" w:rsidR="008D40A9" w:rsidRDefault="008D40A9" w:rsidP="00253171">
      <w:pPr>
        <w:spacing w:line="240" w:lineRule="auto"/>
      </w:pPr>
      <w:r>
        <w:continuationSeparator/>
      </w:r>
    </w:p>
  </w:endnote>
  <w:endnote w:type="continuationNotice" w:id="1">
    <w:p w14:paraId="133858D1" w14:textId="77777777" w:rsidR="008D40A9" w:rsidRDefault="008D40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9C101" w14:textId="1E2D691A" w:rsidR="00F9218B" w:rsidRPr="00427C3E" w:rsidRDefault="00F14890" w:rsidP="00F9218B">
    <w:pPr>
      <w:pStyle w:val="Header"/>
      <w:jc w:val="center"/>
    </w:pPr>
    <w:fldSimple w:instr=" DOCPROPERTY  ProtectiveMarking \* MERGEFORMAT ">
      <w:r>
        <w:t xml:space="preserve"> </w:t>
      </w:r>
    </w:fldSimple>
  </w:p>
  <w:tbl>
    <w:tblPr>
      <w:tblStyle w:val="Plaingrid"/>
      <w:tblW w:w="5000" w:type="pct"/>
      <w:tblLook w:val="04A0" w:firstRow="1" w:lastRow="0" w:firstColumn="1" w:lastColumn="0" w:noHBand="0" w:noVBand="1"/>
    </w:tblPr>
    <w:tblGrid>
      <w:gridCol w:w="5598"/>
      <w:gridCol w:w="3428"/>
    </w:tblGrid>
    <w:tr w:rsidR="00CF237B" w:rsidRPr="00427C3E" w14:paraId="7D87D76E" w14:textId="77777777" w:rsidTr="00F9218B">
      <w:tc>
        <w:tcPr>
          <w:tcW w:w="5598" w:type="dxa"/>
        </w:tcPr>
        <w:p w14:paraId="58DE09A5" w14:textId="4F947E60" w:rsidR="006A7D49" w:rsidRPr="00427C3E" w:rsidRDefault="00F14890" w:rsidP="006A7D49">
          <w:pPr>
            <w:pStyle w:val="Header"/>
          </w:pPr>
          <w:fldSimple w:instr=" DOCPROPERTY  PreparedFor \* MERGEFORMAT ">
            <w:r>
              <w:t xml:space="preserve">Prepared for: </w:t>
            </w:r>
          </w:fldSimple>
          <w:r w:rsidR="00CF237B" w:rsidRPr="00427C3E">
            <w:t xml:space="preserve"> </w:t>
          </w:r>
          <w:fldSimple w:instr=" DOCPROPERTY  ClientName \* MERGEFORMAT ">
            <w:r>
              <w:t>Kent Housing Group</w:t>
            </w:r>
          </w:fldSimple>
          <w:r w:rsidR="00CF237B" w:rsidRPr="00427C3E">
            <w:t xml:space="preserve">  </w:t>
          </w:r>
          <w:r w:rsidR="008812C6" w:rsidRPr="00427C3E">
            <w:fldChar w:fldCharType="begin"/>
          </w:r>
          <w:r w:rsidR="008812C6" w:rsidRPr="00427C3E">
            <w:instrText xml:space="preserve"> DOCPROPERTY  ClientNumber \* MERGEFORMAT </w:instrText>
          </w:r>
          <w:r w:rsidR="008812C6" w:rsidRPr="00427C3E">
            <w:fldChar w:fldCharType="end"/>
          </w:r>
          <w:r w:rsidR="006A7D49" w:rsidRPr="00427C3E">
            <w:fldChar w:fldCharType="begin"/>
          </w:r>
          <w:r w:rsidR="006A7D49" w:rsidRPr="00427C3E">
            <w:instrText xml:space="preserve"> IF </w:instrText>
          </w:r>
          <w:r w:rsidR="006A7D49" w:rsidRPr="00427C3E">
            <w:fldChar w:fldCharType="begin"/>
          </w:r>
          <w:r w:rsidR="006A7D49" w:rsidRPr="00427C3E">
            <w:instrText xml:space="preserve"> DOCPROPERTY  PreparedFor </w:instrText>
          </w:r>
          <w:r w:rsidR="006A7D49" w:rsidRPr="00427C3E">
            <w:fldChar w:fldCharType="separate"/>
          </w:r>
          <w:r>
            <w:instrText xml:space="preserve">Prepared for: </w:instrText>
          </w:r>
          <w:r w:rsidR="006A7D49" w:rsidRPr="00427C3E">
            <w:fldChar w:fldCharType="end"/>
          </w:r>
          <w:r w:rsidR="006A7D49" w:rsidRPr="00427C3E">
            <w:instrText xml:space="preserve"> = " " "" "</w:instrText>
          </w:r>
        </w:p>
        <w:p w14:paraId="7A020D0B" w14:textId="77777777" w:rsidR="00E843EC" w:rsidRPr="00427C3E" w:rsidRDefault="006A7D49" w:rsidP="006A7D49">
          <w:pPr>
            <w:pStyle w:val="Header"/>
          </w:pPr>
          <w:r w:rsidRPr="00427C3E">
            <w:instrText xml:space="preserve">" </w:instrText>
          </w:r>
          <w:r w:rsidRPr="00427C3E">
            <w:fldChar w:fldCharType="separate"/>
          </w:r>
        </w:p>
        <w:p w14:paraId="77CAE93C" w14:textId="41799694" w:rsidR="00CF237B" w:rsidRPr="00427C3E" w:rsidRDefault="006A7D49" w:rsidP="006A7D49">
          <w:pPr>
            <w:pStyle w:val="Footer"/>
          </w:pPr>
          <w:r w:rsidRPr="00427C3E">
            <w:fldChar w:fldCharType="end"/>
          </w:r>
          <w:r w:rsidR="00CF237B" w:rsidRPr="00427C3E">
            <w:fldChar w:fldCharType="begin"/>
          </w:r>
          <w:r w:rsidR="00CF237B" w:rsidRPr="00427C3E">
            <w:instrText xml:space="preserve"> if </w:instrText>
          </w:r>
          <w:fldSimple w:instr=" DOCPROPERTY  ShowFilePath \* MERGEFORMAT ">
            <w:r w:rsidR="00F14890">
              <w:instrText>0</w:instrText>
            </w:r>
          </w:fldSimple>
          <w:r w:rsidR="00CF237B" w:rsidRPr="00427C3E">
            <w:instrText xml:space="preserve">  = 1  </w:instrText>
          </w:r>
          <w:fldSimple w:instr=" FILENAME \p   \* MERGEFORMAT ">
            <w:r w:rsidR="00427C3E" w:rsidRPr="00427C3E">
              <w:instrText>Document4</w:instrText>
            </w:r>
          </w:fldSimple>
          <w:r w:rsidR="00CF237B" w:rsidRPr="00427C3E">
            <w:instrText xml:space="preserve">  </w:instrText>
          </w:r>
          <w:r w:rsidR="00CF237B" w:rsidRPr="00427C3E">
            <w:fldChar w:fldCharType="end"/>
          </w:r>
          <w:r w:rsidR="00CF237B" w:rsidRPr="00427C3E">
            <w:fldChar w:fldCharType="begin"/>
          </w:r>
          <w:r w:rsidR="00CF237B" w:rsidRPr="00427C3E">
            <w:instrText xml:space="preserve"> if </w:instrText>
          </w:r>
          <w:fldSimple w:instr=" DOCPROPERTY  ShowFileName \* MERGEFORMAT ">
            <w:r w:rsidR="00F14890">
              <w:instrText>0</w:instrText>
            </w:r>
          </w:fldSimple>
          <w:r w:rsidR="00CF237B" w:rsidRPr="00427C3E">
            <w:instrText xml:space="preserve">  = 1  </w:instrText>
          </w:r>
          <w:fldSimple w:instr=" FILENAME   \* MERGEFORMAT ">
            <w:r w:rsidR="00CF237B" w:rsidRPr="00427C3E">
              <w:instrText>C:\Data\Word97\Template\Aecom\Aecom_Letter.Dotm</w:instrText>
            </w:r>
          </w:fldSimple>
          <w:r w:rsidR="00CF237B" w:rsidRPr="00427C3E">
            <w:instrText xml:space="preserve">  </w:instrText>
          </w:r>
          <w:r w:rsidR="00CF237B" w:rsidRPr="00427C3E">
            <w:fldChar w:fldCharType="end"/>
          </w:r>
        </w:p>
      </w:tc>
      <w:tc>
        <w:tcPr>
          <w:tcW w:w="3428" w:type="dxa"/>
          <w:vAlign w:val="bottom"/>
        </w:tcPr>
        <w:p w14:paraId="3E62A8B2" w14:textId="3EDD4B56" w:rsidR="00CF237B" w:rsidRPr="00427C3E" w:rsidRDefault="00CF237B" w:rsidP="00F044DD">
          <w:pPr>
            <w:pStyle w:val="Footer"/>
            <w:jc w:val="right"/>
          </w:pPr>
          <w:r w:rsidRPr="00427C3E">
            <w:t>AECOM</w:t>
          </w:r>
          <w:r w:rsidRPr="00427C3E">
            <w:fldChar w:fldCharType="begin"/>
          </w:r>
          <w:r w:rsidRPr="00427C3E">
            <w:instrText xml:space="preserve"> if </w:instrText>
          </w:r>
          <w:r w:rsidRPr="00427C3E">
            <w:fldChar w:fldCharType="begin"/>
          </w:r>
          <w:r w:rsidRPr="00427C3E">
            <w:instrText xml:space="preserve"> DOCPROPERTY  AdditionalCompanyName </w:instrText>
          </w:r>
          <w:r w:rsidRPr="00427C3E">
            <w:fldChar w:fldCharType="end"/>
          </w:r>
          <w:r w:rsidRPr="00427C3E">
            <w:instrText xml:space="preserve">  = "" "" "  |  "</w:instrText>
          </w:r>
          <w:r w:rsidRPr="00427C3E">
            <w:fldChar w:fldCharType="end"/>
          </w:r>
          <w:r w:rsidR="008812C6" w:rsidRPr="00427C3E">
            <w:fldChar w:fldCharType="begin"/>
          </w:r>
          <w:r w:rsidR="008812C6" w:rsidRPr="00427C3E">
            <w:instrText xml:space="preserve"> DOCPROPERTY  AdditionalCompanyName \* MERGEFORMAT </w:instrText>
          </w:r>
          <w:r w:rsidR="008812C6" w:rsidRPr="00427C3E">
            <w:fldChar w:fldCharType="end"/>
          </w:r>
        </w:p>
        <w:p w14:paraId="69EE7EEA" w14:textId="77777777" w:rsidR="00CF237B" w:rsidRPr="00427C3E" w:rsidRDefault="00CF237B" w:rsidP="00F044DD">
          <w:pPr>
            <w:pStyle w:val="Footer"/>
            <w:jc w:val="right"/>
          </w:pPr>
        </w:p>
      </w:tc>
    </w:tr>
  </w:tbl>
  <w:p w14:paraId="5F60A3E6" w14:textId="77777777" w:rsidR="00CF237B" w:rsidRPr="00427C3E" w:rsidRDefault="00CF237B" w:rsidP="00493CF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C5391" w14:textId="5F796442" w:rsidR="00F9218B" w:rsidRPr="00427C3E" w:rsidRDefault="00F14890" w:rsidP="00F9218B">
    <w:pPr>
      <w:pStyle w:val="Header"/>
      <w:jc w:val="center"/>
    </w:pPr>
    <w:fldSimple w:instr=" DOCPROPERTY  ProtectiveMarking \* MERGEFORMAT ">
      <w:r>
        <w:t xml:space="preserve"> </w:t>
      </w:r>
    </w:fldSimple>
  </w:p>
  <w:tbl>
    <w:tblPr>
      <w:tblStyle w:val="Plaingrid"/>
      <w:tblW w:w="5000" w:type="pct"/>
      <w:tblLook w:val="04A0" w:firstRow="1" w:lastRow="0" w:firstColumn="1" w:lastColumn="0" w:noHBand="0" w:noVBand="1"/>
    </w:tblPr>
    <w:tblGrid>
      <w:gridCol w:w="5598"/>
      <w:gridCol w:w="3428"/>
    </w:tblGrid>
    <w:tr w:rsidR="00CF237B" w:rsidRPr="00427C3E" w14:paraId="6B762D0F" w14:textId="77777777" w:rsidTr="00F9218B">
      <w:tc>
        <w:tcPr>
          <w:tcW w:w="5598" w:type="dxa"/>
        </w:tcPr>
        <w:p w14:paraId="4EEEB2D3" w14:textId="42CD73C8" w:rsidR="006A7D49" w:rsidRPr="00427C3E" w:rsidRDefault="00F14890" w:rsidP="006A7D49">
          <w:pPr>
            <w:pStyle w:val="Header"/>
          </w:pPr>
          <w:fldSimple w:instr=" DOCPROPERTY  PreparedFor \* MERGEFORMAT ">
            <w:r>
              <w:t xml:space="preserve">Prepared for: </w:t>
            </w:r>
          </w:fldSimple>
          <w:r w:rsidR="006A7D49" w:rsidRPr="00427C3E">
            <w:t xml:space="preserve"> </w:t>
          </w:r>
          <w:fldSimple w:instr=" DOCPROPERTY  ClientName \* MERGEFORMAT ">
            <w:r>
              <w:t>Kent Housing Group</w:t>
            </w:r>
          </w:fldSimple>
          <w:r w:rsidR="006A7D49" w:rsidRPr="00427C3E">
            <w:t xml:space="preserve">  </w:t>
          </w:r>
          <w:r w:rsidR="008812C6" w:rsidRPr="00427C3E">
            <w:fldChar w:fldCharType="begin"/>
          </w:r>
          <w:r w:rsidR="008812C6" w:rsidRPr="00427C3E">
            <w:instrText xml:space="preserve"> DOCPROPERTY  ClientNumber \* MERGEFORMAT </w:instrText>
          </w:r>
          <w:r w:rsidR="008812C6" w:rsidRPr="00427C3E">
            <w:fldChar w:fldCharType="end"/>
          </w:r>
          <w:r w:rsidR="006A7D49" w:rsidRPr="00427C3E">
            <w:fldChar w:fldCharType="begin"/>
          </w:r>
          <w:r w:rsidR="006A7D49" w:rsidRPr="00427C3E">
            <w:instrText xml:space="preserve"> IF </w:instrText>
          </w:r>
          <w:r w:rsidR="006A7D49" w:rsidRPr="00427C3E">
            <w:fldChar w:fldCharType="begin"/>
          </w:r>
          <w:r w:rsidR="006A7D49" w:rsidRPr="00427C3E">
            <w:instrText xml:space="preserve"> DOCPROPERTY  PreparedFor </w:instrText>
          </w:r>
          <w:r w:rsidR="006A7D49" w:rsidRPr="00427C3E">
            <w:fldChar w:fldCharType="separate"/>
          </w:r>
          <w:r>
            <w:instrText xml:space="preserve">Prepared for: </w:instrText>
          </w:r>
          <w:r w:rsidR="006A7D49" w:rsidRPr="00427C3E">
            <w:fldChar w:fldCharType="end"/>
          </w:r>
          <w:r w:rsidR="006A7D49" w:rsidRPr="00427C3E">
            <w:instrText xml:space="preserve"> = " " "" "</w:instrText>
          </w:r>
        </w:p>
        <w:p w14:paraId="07FDAA40" w14:textId="77777777" w:rsidR="00E843EC" w:rsidRPr="00427C3E" w:rsidRDefault="006A7D49" w:rsidP="006A7D49">
          <w:pPr>
            <w:pStyle w:val="Header"/>
          </w:pPr>
          <w:r w:rsidRPr="00427C3E">
            <w:instrText xml:space="preserve">" </w:instrText>
          </w:r>
          <w:r w:rsidRPr="00427C3E">
            <w:fldChar w:fldCharType="separate"/>
          </w:r>
        </w:p>
        <w:p w14:paraId="134A4033" w14:textId="3D9DF6F8" w:rsidR="00CF237B" w:rsidRPr="00427C3E" w:rsidRDefault="006A7D49" w:rsidP="006A7D49">
          <w:pPr>
            <w:pStyle w:val="Footer"/>
          </w:pPr>
          <w:r w:rsidRPr="00427C3E">
            <w:fldChar w:fldCharType="end"/>
          </w:r>
          <w:r w:rsidRPr="00427C3E">
            <w:fldChar w:fldCharType="begin"/>
          </w:r>
          <w:r w:rsidRPr="00427C3E">
            <w:instrText xml:space="preserve"> if </w:instrText>
          </w:r>
          <w:fldSimple w:instr=" DOCPROPERTY  ShowFilePath \* MERGEFORMAT ">
            <w:r w:rsidR="00F14890">
              <w:instrText>0</w:instrText>
            </w:r>
          </w:fldSimple>
          <w:r w:rsidRPr="00427C3E">
            <w:instrText xml:space="preserve">  = 1  </w:instrText>
          </w:r>
          <w:fldSimple w:instr=" FILENAME \p   \* MERGEFORMAT ">
            <w:r w:rsidR="00427C3E" w:rsidRPr="00427C3E">
              <w:instrText>Document4</w:instrText>
            </w:r>
          </w:fldSimple>
          <w:r w:rsidRPr="00427C3E">
            <w:instrText xml:space="preserve">  </w:instrText>
          </w:r>
          <w:r w:rsidRPr="00427C3E">
            <w:fldChar w:fldCharType="end"/>
          </w:r>
          <w:r w:rsidRPr="00427C3E">
            <w:fldChar w:fldCharType="begin"/>
          </w:r>
          <w:r w:rsidRPr="00427C3E">
            <w:instrText xml:space="preserve"> if </w:instrText>
          </w:r>
          <w:fldSimple w:instr=" DOCPROPERTY  ShowFileName \* MERGEFORMAT ">
            <w:r w:rsidR="00F14890">
              <w:instrText>0</w:instrText>
            </w:r>
          </w:fldSimple>
          <w:r w:rsidRPr="00427C3E">
            <w:instrText xml:space="preserve">  = 1  </w:instrText>
          </w:r>
          <w:fldSimple w:instr=" FILENAME   \* MERGEFORMAT ">
            <w:r w:rsidRPr="00427C3E">
              <w:instrText>C:\Data\Word97\Template\Aecom\Aecom_Letter.Dotm</w:instrText>
            </w:r>
          </w:fldSimple>
          <w:r w:rsidRPr="00427C3E">
            <w:instrText xml:space="preserve">  </w:instrText>
          </w:r>
          <w:r w:rsidRPr="00427C3E">
            <w:fldChar w:fldCharType="end"/>
          </w:r>
        </w:p>
      </w:tc>
      <w:tc>
        <w:tcPr>
          <w:tcW w:w="3428" w:type="dxa"/>
          <w:vAlign w:val="bottom"/>
        </w:tcPr>
        <w:p w14:paraId="228DADA9" w14:textId="72358236" w:rsidR="00CF237B" w:rsidRPr="00427C3E" w:rsidRDefault="00CF237B" w:rsidP="000364E3">
          <w:pPr>
            <w:pStyle w:val="Footer"/>
            <w:jc w:val="right"/>
          </w:pPr>
          <w:r w:rsidRPr="00427C3E">
            <w:t>AECOM</w:t>
          </w:r>
          <w:r w:rsidRPr="00427C3E">
            <w:fldChar w:fldCharType="begin"/>
          </w:r>
          <w:r w:rsidRPr="00427C3E">
            <w:instrText xml:space="preserve"> if </w:instrText>
          </w:r>
          <w:r w:rsidRPr="00427C3E">
            <w:fldChar w:fldCharType="begin"/>
          </w:r>
          <w:r w:rsidRPr="00427C3E">
            <w:instrText xml:space="preserve"> DOCPROPERTY  AdditionalCompanyName </w:instrText>
          </w:r>
          <w:r w:rsidRPr="00427C3E">
            <w:fldChar w:fldCharType="end"/>
          </w:r>
          <w:r w:rsidRPr="00427C3E">
            <w:instrText xml:space="preserve">  = "" "" "  |  "</w:instrText>
          </w:r>
          <w:r w:rsidRPr="00427C3E">
            <w:fldChar w:fldCharType="end"/>
          </w:r>
          <w:r w:rsidR="008812C6" w:rsidRPr="00427C3E">
            <w:fldChar w:fldCharType="begin"/>
          </w:r>
          <w:r w:rsidR="008812C6" w:rsidRPr="00427C3E">
            <w:instrText xml:space="preserve"> DOCPROPERTY  AdditionalCompanyName \* MERGEFORMAT </w:instrText>
          </w:r>
          <w:r w:rsidR="008812C6" w:rsidRPr="00427C3E">
            <w:fldChar w:fldCharType="end"/>
          </w:r>
        </w:p>
        <w:p w14:paraId="304BEAA9" w14:textId="77777777" w:rsidR="00CF237B" w:rsidRPr="00427C3E" w:rsidRDefault="00CF237B" w:rsidP="00A608EB">
          <w:pPr>
            <w:pStyle w:val="Footer"/>
            <w:jc w:val="right"/>
          </w:pPr>
          <w:r w:rsidRPr="00427C3E">
            <w:fldChar w:fldCharType="begin"/>
          </w:r>
          <w:r w:rsidRPr="00427C3E">
            <w:instrText xml:space="preserve"> page </w:instrText>
          </w:r>
          <w:r w:rsidRPr="00427C3E">
            <w:fldChar w:fldCharType="separate"/>
          </w:r>
          <w:r w:rsidR="00C322A4" w:rsidRPr="00427C3E">
            <w:t>9</w:t>
          </w:r>
          <w:r w:rsidRPr="00427C3E">
            <w:fldChar w:fldCharType="end"/>
          </w:r>
        </w:p>
      </w:tc>
    </w:tr>
  </w:tbl>
  <w:p w14:paraId="2FAB8638" w14:textId="77777777" w:rsidR="00CF237B" w:rsidRPr="00427C3E" w:rsidRDefault="00CF237B" w:rsidP="00493CF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92F1C" w14:textId="77777777" w:rsidR="008D40A9" w:rsidRPr="00253171" w:rsidRDefault="008D40A9"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Separator" w:id="0">
    <w:p w14:paraId="62EA0855" w14:textId="77777777" w:rsidR="008D40A9" w:rsidRPr="00253171" w:rsidRDefault="008D40A9"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Notice" w:id="1">
    <w:p w14:paraId="2E764FEF" w14:textId="77777777" w:rsidR="008D40A9" w:rsidRDefault="008D40A9">
      <w:pPr>
        <w:spacing w:line="240" w:lineRule="auto"/>
      </w:pPr>
    </w:p>
  </w:footnote>
  <w:footnote w:id="2">
    <w:p w14:paraId="165B5A76" w14:textId="77777777" w:rsidR="006C1EE8" w:rsidRPr="0019278A" w:rsidRDefault="006C1EE8" w:rsidP="006C1EE8">
      <w:pPr>
        <w:pStyle w:val="FootnoteText"/>
        <w:rPr>
          <w:rFonts w:cstheme="minorHAnsi"/>
          <w:sz w:val="20"/>
        </w:rPr>
      </w:pPr>
      <w:r w:rsidRPr="0019278A">
        <w:rPr>
          <w:rStyle w:val="FootnoteReference"/>
          <w:rFonts w:asciiTheme="minorHAnsi" w:hAnsiTheme="minorHAnsi" w:cstheme="minorHAnsi"/>
          <w:sz w:val="20"/>
        </w:rPr>
        <w:footnoteRef/>
      </w:r>
      <w:r w:rsidRPr="0019278A">
        <w:rPr>
          <w:rFonts w:cstheme="minorHAnsi"/>
          <w:sz w:val="20"/>
        </w:rPr>
        <w:t xml:space="preserve"> </w:t>
      </w:r>
      <w:hyperlink r:id="rId1" w:history="1">
        <w:r w:rsidRPr="0019278A">
          <w:rPr>
            <w:rFonts w:cstheme="minorHAnsi"/>
            <w:color w:val="0000FF"/>
            <w:sz w:val="20"/>
            <w:u w:val="single"/>
          </w:rPr>
          <w:t>Health Equity in England: The Marmot Review 10 Years On - The Health Foundation</w:t>
        </w:r>
      </w:hyperlink>
    </w:p>
  </w:footnote>
  <w:footnote w:id="3">
    <w:p w14:paraId="3AD31089" w14:textId="77777777" w:rsidR="00406BCB" w:rsidRPr="0019278A" w:rsidRDefault="00406BCB" w:rsidP="00406BCB">
      <w:pPr>
        <w:pStyle w:val="FootnoteText"/>
        <w:rPr>
          <w:rFonts w:cstheme="minorHAnsi"/>
          <w:sz w:val="20"/>
        </w:rPr>
      </w:pPr>
      <w:r w:rsidRPr="0019278A">
        <w:rPr>
          <w:rStyle w:val="FootnoteReference"/>
          <w:rFonts w:asciiTheme="minorHAnsi" w:hAnsiTheme="minorHAnsi" w:cstheme="minorHAnsi"/>
          <w:sz w:val="20"/>
        </w:rPr>
        <w:footnoteRef/>
      </w:r>
      <w:r w:rsidRPr="0019278A">
        <w:rPr>
          <w:rFonts w:cstheme="minorHAnsi"/>
          <w:sz w:val="20"/>
        </w:rPr>
        <w:t xml:space="preserve"> </w:t>
      </w:r>
      <w:hyperlink r:id="rId2" w:history="1">
        <w:r w:rsidRPr="0019278A">
          <w:rPr>
            <w:rStyle w:val="Hyperlink"/>
            <w:rFonts w:cstheme="minorHAnsi"/>
            <w:sz w:val="20"/>
          </w:rPr>
          <w:t>https://err.ersjournals.com/content/27/148/170137.short</w:t>
        </w:r>
      </w:hyperlink>
    </w:p>
  </w:footnote>
  <w:footnote w:id="4">
    <w:p w14:paraId="4E2E2B50" w14:textId="77777777" w:rsidR="00406BCB" w:rsidRPr="0019278A" w:rsidRDefault="00406BCB" w:rsidP="00406BCB">
      <w:pPr>
        <w:pStyle w:val="FootnoteText"/>
        <w:rPr>
          <w:rFonts w:cstheme="minorHAnsi"/>
          <w:sz w:val="20"/>
        </w:rPr>
      </w:pPr>
      <w:r w:rsidRPr="0019278A">
        <w:rPr>
          <w:rStyle w:val="FootnoteReference"/>
          <w:rFonts w:asciiTheme="minorHAnsi" w:hAnsiTheme="minorHAnsi" w:cstheme="minorHAnsi"/>
          <w:sz w:val="20"/>
        </w:rPr>
        <w:footnoteRef/>
      </w:r>
      <w:r w:rsidRPr="0019278A">
        <w:rPr>
          <w:rFonts w:cstheme="minorHAnsi"/>
          <w:sz w:val="20"/>
        </w:rPr>
        <w:t xml:space="preserve"> </w:t>
      </w:r>
      <w:hyperlink r:id="rId3" w:history="1">
        <w:r w:rsidRPr="0019278A">
          <w:rPr>
            <w:rStyle w:val="Hyperlink"/>
            <w:rFonts w:cstheme="minorHAnsi"/>
            <w:sz w:val="20"/>
          </w:rPr>
          <w:t>https://www.sciencedirect.com/science/article/pii/S2531043721000969</w:t>
        </w:r>
      </w:hyperlink>
      <w:r w:rsidRPr="0019278A">
        <w:rPr>
          <w:rFonts w:cstheme="minorHAnsi"/>
          <w:sz w:val="20"/>
        </w:rPr>
        <w:t xml:space="preserve">;  </w:t>
      </w:r>
      <w:hyperlink r:id="rId4" w:history="1">
        <w:r w:rsidRPr="0019278A">
          <w:rPr>
            <w:rStyle w:val="Hyperlink"/>
            <w:rFonts w:cstheme="minorHAnsi"/>
            <w:sz w:val="20"/>
          </w:rPr>
          <w:t>https://www.sciencedirect.com/science/article/abs/pii/S0013935121001444</w:t>
        </w:r>
      </w:hyperlink>
    </w:p>
  </w:footnote>
  <w:footnote w:id="5">
    <w:p w14:paraId="1D33ADA2" w14:textId="77777777" w:rsidR="005F2451" w:rsidRPr="0019278A" w:rsidRDefault="005F2451" w:rsidP="005F2451">
      <w:pPr>
        <w:pStyle w:val="FootnoteText"/>
        <w:rPr>
          <w:rFonts w:cstheme="minorHAnsi"/>
          <w:sz w:val="20"/>
        </w:rPr>
      </w:pPr>
      <w:r w:rsidRPr="0019278A">
        <w:rPr>
          <w:rStyle w:val="FootnoteReference"/>
          <w:rFonts w:asciiTheme="minorHAnsi" w:hAnsiTheme="minorHAnsi" w:cstheme="minorHAnsi"/>
          <w:sz w:val="20"/>
        </w:rPr>
        <w:footnoteRef/>
      </w:r>
      <w:r w:rsidRPr="0019278A">
        <w:rPr>
          <w:rFonts w:cstheme="minorHAnsi"/>
          <w:sz w:val="20"/>
        </w:rPr>
        <w:t xml:space="preserve"> National Institute for Health and Clinical Excellence (March 2015). Excess winter deaths and morbidity and the health risks associated with cold homes (NG6).</w:t>
      </w:r>
    </w:p>
  </w:footnote>
  <w:footnote w:id="6">
    <w:p w14:paraId="7308D21B" w14:textId="77777777" w:rsidR="008F3CF4" w:rsidRPr="0019278A" w:rsidRDefault="008F3CF4" w:rsidP="008F3CF4">
      <w:pPr>
        <w:pStyle w:val="FootnoteText"/>
        <w:rPr>
          <w:sz w:val="20"/>
        </w:rPr>
      </w:pPr>
      <w:r w:rsidRPr="0019278A">
        <w:rPr>
          <w:rStyle w:val="FootnoteReference"/>
          <w:sz w:val="20"/>
        </w:rPr>
        <w:footnoteRef/>
      </w:r>
      <w:r w:rsidRPr="0019278A">
        <w:rPr>
          <w:sz w:val="20"/>
        </w:rPr>
        <w:t xml:space="preserve"> See Appendix B for literature review summaries</w:t>
      </w:r>
    </w:p>
  </w:footnote>
  <w:footnote w:id="7">
    <w:p w14:paraId="081B5D38" w14:textId="77777777" w:rsidR="001B5448" w:rsidRPr="0019278A" w:rsidRDefault="001B5448" w:rsidP="001B5448">
      <w:pPr>
        <w:pStyle w:val="FootnoteText"/>
        <w:rPr>
          <w:sz w:val="20"/>
        </w:rPr>
      </w:pPr>
      <w:r w:rsidRPr="0019278A">
        <w:rPr>
          <w:rStyle w:val="FootnoteReference"/>
          <w:sz w:val="20"/>
        </w:rPr>
        <w:footnoteRef/>
      </w:r>
      <w:r w:rsidRPr="0019278A">
        <w:rPr>
          <w:sz w:val="20"/>
        </w:rPr>
        <w:t xml:space="preserve"> </w:t>
      </w:r>
      <w:hyperlink r:id="rId5" w:history="1">
        <w:r w:rsidRPr="0019278A">
          <w:rPr>
            <w:color w:val="0000FF"/>
            <w:sz w:val="20"/>
            <w:u w:val="single"/>
          </w:rPr>
          <w:t>Teachers_Research_Report.pdf (ctfassets.net)</w:t>
        </w:r>
      </w:hyperlink>
    </w:p>
  </w:footnote>
  <w:footnote w:id="8">
    <w:p w14:paraId="1CD3D835" w14:textId="77777777" w:rsidR="001B5448" w:rsidRPr="0019278A" w:rsidRDefault="001B5448" w:rsidP="001B5448">
      <w:pPr>
        <w:pStyle w:val="FootnoteText"/>
        <w:rPr>
          <w:sz w:val="20"/>
        </w:rPr>
      </w:pPr>
      <w:r w:rsidRPr="0019278A">
        <w:rPr>
          <w:rStyle w:val="FootnoteReference"/>
          <w:sz w:val="20"/>
        </w:rPr>
        <w:footnoteRef/>
      </w:r>
      <w:r w:rsidRPr="0019278A">
        <w:rPr>
          <w:sz w:val="20"/>
        </w:rPr>
        <w:t xml:space="preserve"> </w:t>
      </w:r>
      <w:hyperlink r:id="rId6" w:history="1">
        <w:r w:rsidRPr="0019278A">
          <w:rPr>
            <w:color w:val="0000FF"/>
            <w:sz w:val="20"/>
            <w:u w:val="single"/>
          </w:rPr>
          <w:t>Chance_of_a_Lifetime.pdf (ctfassets.net)</w:t>
        </w:r>
      </w:hyperlink>
    </w:p>
  </w:footnote>
  <w:footnote w:id="9">
    <w:p w14:paraId="73A760F3" w14:textId="0014A511" w:rsidR="00CA4F41" w:rsidRPr="00CA4F41" w:rsidRDefault="00CA4F41">
      <w:pPr>
        <w:pStyle w:val="FootnoteText"/>
        <w:rPr>
          <w:sz w:val="20"/>
        </w:rPr>
      </w:pPr>
      <w:r w:rsidRPr="00CA4F41">
        <w:rPr>
          <w:rStyle w:val="FootnoteReference"/>
          <w:sz w:val="20"/>
        </w:rPr>
        <w:footnoteRef/>
      </w:r>
      <w:r w:rsidRPr="00CA4F41">
        <w:rPr>
          <w:sz w:val="20"/>
        </w:rPr>
        <w:t xml:space="preserve"> </w:t>
      </w:r>
      <w:hyperlink r:id="rId7" w:history="1">
        <w:r w:rsidRPr="00CA4F41">
          <w:rPr>
            <w:color w:val="0000FF"/>
            <w:sz w:val="20"/>
            <w:u w:val="single"/>
          </w:rPr>
          <w:t>National Planning Policy Framework - Guidance - GOV.UK</w:t>
        </w:r>
      </w:hyperlink>
    </w:p>
  </w:footnote>
  <w:footnote w:id="10">
    <w:p w14:paraId="375C2D95" w14:textId="77777777" w:rsidR="007002C5" w:rsidRDefault="007002C5" w:rsidP="007002C5">
      <w:pPr>
        <w:pStyle w:val="FootnoteText"/>
      </w:pPr>
      <w:r>
        <w:rPr>
          <w:rStyle w:val="FootnoteReference"/>
        </w:rPr>
        <w:footnoteRef/>
      </w:r>
      <w:r>
        <w:t xml:space="preserve"> There are proposals to include this requirement as part of the Renters’ Rights Bill which would mean the Decent Homes Standard would be applied to private rented properties.</w:t>
      </w:r>
    </w:p>
  </w:footnote>
  <w:footnote w:id="11">
    <w:p w14:paraId="3EAD8173" w14:textId="7368B45D" w:rsidR="00050067" w:rsidRPr="000E5CB9" w:rsidRDefault="00050067">
      <w:pPr>
        <w:pStyle w:val="FootnoteText"/>
        <w:rPr>
          <w:sz w:val="18"/>
          <w:szCs w:val="18"/>
        </w:rPr>
      </w:pPr>
      <w:r w:rsidRPr="000E5CB9">
        <w:rPr>
          <w:rStyle w:val="FootnoteReference"/>
          <w:sz w:val="18"/>
          <w:szCs w:val="18"/>
        </w:rPr>
        <w:footnoteRef/>
      </w:r>
      <w:r w:rsidRPr="000E5CB9">
        <w:rPr>
          <w:sz w:val="18"/>
          <w:szCs w:val="18"/>
        </w:rPr>
        <w:t xml:space="preserve"> </w:t>
      </w:r>
      <w:hyperlink r:id="rId8" w:history="1">
        <w:r w:rsidRPr="000E5CB9">
          <w:rPr>
            <w:color w:val="0000FF"/>
            <w:sz w:val="18"/>
            <w:szCs w:val="18"/>
            <w:u w:val="single"/>
          </w:rPr>
          <w:t>Health Equity in England: The Marmot Review 10 Years On - The Health Foundation</w:t>
        </w:r>
      </w:hyperlink>
    </w:p>
  </w:footnote>
  <w:footnote w:id="12">
    <w:p w14:paraId="3D07D2AA" w14:textId="42ED96DE" w:rsidR="00501378" w:rsidRPr="000E5CB9" w:rsidRDefault="00501378">
      <w:pPr>
        <w:pStyle w:val="FootnoteText"/>
        <w:rPr>
          <w:sz w:val="18"/>
          <w:szCs w:val="18"/>
        </w:rPr>
      </w:pPr>
      <w:r w:rsidRPr="000E5CB9">
        <w:rPr>
          <w:rStyle w:val="FootnoteReference"/>
          <w:sz w:val="18"/>
          <w:szCs w:val="18"/>
        </w:rPr>
        <w:footnoteRef/>
      </w:r>
      <w:r w:rsidRPr="000E5CB9">
        <w:rPr>
          <w:sz w:val="18"/>
          <w:szCs w:val="18"/>
        </w:rPr>
        <w:t xml:space="preserve"> Radio 4 interview </w:t>
      </w:r>
      <w:r w:rsidR="00AA1103" w:rsidRPr="000E5CB9">
        <w:rPr>
          <w:sz w:val="18"/>
          <w:szCs w:val="18"/>
        </w:rPr>
        <w:t>September 2024</w:t>
      </w:r>
    </w:p>
  </w:footnote>
  <w:footnote w:id="13">
    <w:p w14:paraId="08483AE6" w14:textId="6D8829BB" w:rsidR="002D3D3E" w:rsidRDefault="002D3D3E">
      <w:pPr>
        <w:pStyle w:val="FootnoteText"/>
      </w:pPr>
      <w:r>
        <w:rPr>
          <w:rStyle w:val="FootnoteReference"/>
        </w:rPr>
        <w:footnoteRef/>
      </w:r>
      <w:r>
        <w:t xml:space="preserve"> </w:t>
      </w:r>
      <w:hyperlink r:id="rId9" w:history="1">
        <w:r w:rsidRPr="001E3B25">
          <w:rPr>
            <w:rStyle w:val="Hyperlink"/>
          </w:rPr>
          <w:t>https://err.ersjournals.com/content/27/148/170137.short</w:t>
        </w:r>
      </w:hyperlink>
    </w:p>
  </w:footnote>
  <w:footnote w:id="14">
    <w:p w14:paraId="6DF5BE5D" w14:textId="232F897E" w:rsidR="00D52FCD" w:rsidRDefault="00D52FCD">
      <w:pPr>
        <w:pStyle w:val="FootnoteText"/>
      </w:pPr>
      <w:r>
        <w:rPr>
          <w:rStyle w:val="FootnoteReference"/>
        </w:rPr>
        <w:footnoteRef/>
      </w:r>
      <w:r>
        <w:t xml:space="preserve"> </w:t>
      </w:r>
      <w:hyperlink r:id="rId10" w:history="1">
        <w:r w:rsidRPr="009E7B70">
          <w:rPr>
            <w:rStyle w:val="Hyperlink"/>
          </w:rPr>
          <w:t>https://www.sciencedirect.com/science/article/pii/S2531043721000969</w:t>
        </w:r>
      </w:hyperlink>
      <w:r>
        <w:t xml:space="preserve">;  </w:t>
      </w:r>
      <w:hyperlink r:id="rId11" w:history="1">
        <w:r w:rsidRPr="009E7B70">
          <w:rPr>
            <w:rStyle w:val="Hyperlink"/>
          </w:rPr>
          <w:t>https://www.sciencedirect.com/science/article/abs/pii/S0013935121001444</w:t>
        </w:r>
      </w:hyperlink>
    </w:p>
  </w:footnote>
  <w:footnote w:id="15">
    <w:p w14:paraId="64EDAAF8" w14:textId="3DC8F423" w:rsidR="00B304C3" w:rsidRDefault="00B304C3">
      <w:pPr>
        <w:pStyle w:val="FootnoteText"/>
      </w:pPr>
      <w:r>
        <w:rPr>
          <w:rStyle w:val="FootnoteReference"/>
        </w:rPr>
        <w:footnoteRef/>
      </w:r>
      <w:r>
        <w:t xml:space="preserve"> </w:t>
      </w:r>
      <w:hyperlink r:id="rId12" w:history="1">
        <w:r w:rsidRPr="009E7B70">
          <w:rPr>
            <w:rStyle w:val="Hyperlink"/>
          </w:rPr>
          <w:t>https://onlinelibrary.wiley.com/doi/abs/10.1111/j.1440-1754.2011.02244.x</w:t>
        </w:r>
      </w:hyperlink>
      <w:r>
        <w:t xml:space="preserve"> )</w:t>
      </w:r>
    </w:p>
  </w:footnote>
  <w:footnote w:id="16">
    <w:p w14:paraId="3C53E3FD" w14:textId="7D5A8C89" w:rsidR="00BC4232" w:rsidRPr="00BC4232" w:rsidRDefault="00BC4232">
      <w:pPr>
        <w:pStyle w:val="FootnoteText"/>
        <w:rPr>
          <w:sz w:val="18"/>
          <w:szCs w:val="22"/>
        </w:rPr>
      </w:pPr>
      <w:r w:rsidRPr="00BC4232">
        <w:rPr>
          <w:rStyle w:val="FootnoteReference"/>
          <w:sz w:val="18"/>
          <w:szCs w:val="22"/>
        </w:rPr>
        <w:footnoteRef/>
      </w:r>
      <w:r w:rsidRPr="00BC4232">
        <w:rPr>
          <w:sz w:val="18"/>
          <w:szCs w:val="22"/>
        </w:rPr>
        <w:t xml:space="preserve"> National Institute for Health and Clinical Excellence (March 2015). Excess winter deaths and morbidity and the health risks associated with cold homes (NG6).</w:t>
      </w:r>
    </w:p>
  </w:footnote>
  <w:footnote w:id="17">
    <w:p w14:paraId="3485AD9A" w14:textId="272A1A8F" w:rsidR="004E6929" w:rsidRDefault="004E6929">
      <w:pPr>
        <w:pStyle w:val="FootnoteText"/>
      </w:pPr>
      <w:r>
        <w:rPr>
          <w:rStyle w:val="FootnoteReference"/>
        </w:rPr>
        <w:footnoteRef/>
      </w:r>
      <w:r>
        <w:t xml:space="preserve"> </w:t>
      </w:r>
      <w:r w:rsidR="00774A7D">
        <w:t>See Appendix B for literature review summaries</w:t>
      </w:r>
    </w:p>
  </w:footnote>
  <w:footnote w:id="18">
    <w:p w14:paraId="32E3D0FA" w14:textId="5FA8F901" w:rsidR="00FA73CF" w:rsidRDefault="00FA73CF">
      <w:pPr>
        <w:pStyle w:val="FootnoteText"/>
      </w:pPr>
      <w:r>
        <w:rPr>
          <w:rStyle w:val="FootnoteReference"/>
        </w:rPr>
        <w:footnoteRef/>
      </w:r>
      <w:r>
        <w:t xml:space="preserve"> </w:t>
      </w:r>
      <w:hyperlink r:id="rId13" w:history="1">
        <w:r w:rsidRPr="00FA73CF">
          <w:rPr>
            <w:color w:val="0000FF"/>
            <w:sz w:val="22"/>
            <w:szCs w:val="18"/>
            <w:u w:val="single"/>
          </w:rPr>
          <w:t>Teachers_Research_Report.pdf (ctfassets.net)</w:t>
        </w:r>
      </w:hyperlink>
    </w:p>
  </w:footnote>
  <w:footnote w:id="19">
    <w:p w14:paraId="1A54FD45" w14:textId="7BFA3F94" w:rsidR="00435F93" w:rsidRDefault="00435F93">
      <w:pPr>
        <w:pStyle w:val="FootnoteText"/>
      </w:pPr>
      <w:r>
        <w:rPr>
          <w:rStyle w:val="FootnoteReference"/>
        </w:rPr>
        <w:footnoteRef/>
      </w:r>
      <w:r>
        <w:t xml:space="preserve"> </w:t>
      </w:r>
      <w:hyperlink r:id="rId14" w:history="1">
        <w:r w:rsidRPr="00435F93">
          <w:rPr>
            <w:color w:val="0000FF"/>
            <w:sz w:val="22"/>
            <w:szCs w:val="18"/>
            <w:u w:val="single"/>
          </w:rPr>
          <w:t>Chance_of_a_Lifetime.pdf (ctfassets.net)</w:t>
        </w:r>
      </w:hyperlink>
    </w:p>
  </w:footnote>
  <w:footnote w:id="20">
    <w:p w14:paraId="2AF1AAB0" w14:textId="77777777" w:rsidR="007C46CF" w:rsidRDefault="007C46CF" w:rsidP="007C46CF">
      <w:pPr>
        <w:pStyle w:val="FootnoteText"/>
      </w:pPr>
      <w:r>
        <w:rPr>
          <w:rStyle w:val="FootnoteReference"/>
        </w:rPr>
        <w:footnoteRef/>
      </w:r>
      <w:r>
        <w:t xml:space="preserve"> </w:t>
      </w:r>
      <w:hyperlink r:id="rId15" w:history="1">
        <w:r w:rsidRPr="00523513">
          <w:rPr>
            <w:rStyle w:val="Hyperlink"/>
          </w:rPr>
          <w:t>https://www.medway.gov.uk/downloads/file/6239/medway_local_housing_needs_assessment_2021</w:t>
        </w:r>
      </w:hyperlink>
      <w:r>
        <w:t xml:space="preserve"> </w:t>
      </w:r>
    </w:p>
  </w:footnote>
  <w:footnote w:id="21">
    <w:p w14:paraId="142DDC16" w14:textId="77777777" w:rsidR="007C46CF" w:rsidRDefault="007C46CF" w:rsidP="007C46CF">
      <w:pPr>
        <w:pStyle w:val="FootnoteText"/>
      </w:pPr>
      <w:r>
        <w:rPr>
          <w:rStyle w:val="FootnoteReference"/>
        </w:rPr>
        <w:footnoteRef/>
      </w:r>
      <w:r>
        <w:t xml:space="preserve"> </w:t>
      </w:r>
      <w:hyperlink r:id="rId16" w:history="1">
        <w:r w:rsidRPr="00523513">
          <w:rPr>
            <w:rStyle w:val="Hyperlink"/>
          </w:rPr>
          <w:t>https://www.ashford.gov.uk/media/flfbbels/final-ashford-shma-version-jan-2014.pdf</w:t>
        </w:r>
      </w:hyperlink>
      <w:r>
        <w:t xml:space="preserve"> </w:t>
      </w:r>
    </w:p>
  </w:footnote>
  <w:footnote w:id="22">
    <w:p w14:paraId="3E60E9AC" w14:textId="77777777" w:rsidR="007C46CF" w:rsidRDefault="007C46CF" w:rsidP="007C46CF">
      <w:pPr>
        <w:pStyle w:val="FootnoteText"/>
      </w:pPr>
      <w:r>
        <w:rPr>
          <w:rStyle w:val="FootnoteReference"/>
        </w:rPr>
        <w:footnoteRef/>
      </w:r>
      <w:r>
        <w:t xml:space="preserve"> </w:t>
      </w:r>
      <w:hyperlink r:id="rId17" w:history="1">
        <w:r w:rsidRPr="00523513">
          <w:rPr>
            <w:rStyle w:val="Hyperlink"/>
          </w:rPr>
          <w:t>https://www.ashford.gov.uk/media/brrfrgmy/shma-addendum-aug-2014-final.pdf</w:t>
        </w:r>
      </w:hyperlink>
      <w:r>
        <w:t xml:space="preserve"> </w:t>
      </w:r>
    </w:p>
  </w:footnote>
  <w:footnote w:id="23">
    <w:p w14:paraId="26F12F5F" w14:textId="77777777" w:rsidR="007C46CF" w:rsidRDefault="007C46CF" w:rsidP="007C46CF">
      <w:pPr>
        <w:pStyle w:val="FootnoteText"/>
      </w:pPr>
      <w:r>
        <w:rPr>
          <w:rStyle w:val="FootnoteReference"/>
        </w:rPr>
        <w:footnoteRef/>
      </w:r>
      <w:r>
        <w:t xml:space="preserve"> </w:t>
      </w:r>
      <w:hyperlink r:id="rId18" w:history="1">
        <w:r w:rsidRPr="00523513">
          <w:rPr>
            <w:rStyle w:val="Hyperlink"/>
          </w:rPr>
          <w:t>https://www.ashford.gov.uk/media/xbvntsh4/shma-update-jan-2017.pdf</w:t>
        </w:r>
      </w:hyperlink>
      <w:r>
        <w:t xml:space="preserve"> </w:t>
      </w:r>
    </w:p>
  </w:footnote>
  <w:footnote w:id="24">
    <w:p w14:paraId="0DB318B8" w14:textId="77777777" w:rsidR="007C46CF" w:rsidRDefault="007C46CF" w:rsidP="007C46CF">
      <w:pPr>
        <w:pStyle w:val="FootnoteText"/>
      </w:pPr>
      <w:r>
        <w:rPr>
          <w:rStyle w:val="FootnoteReference"/>
        </w:rPr>
        <w:footnoteRef/>
      </w:r>
      <w:r>
        <w:t xml:space="preserve"> </w:t>
      </w:r>
      <w:hyperlink r:id="rId19" w:history="1">
        <w:r w:rsidRPr="00523513">
          <w:rPr>
            <w:rStyle w:val="Hyperlink"/>
          </w:rPr>
          <w:t>https://www.local.gov.uk/sites/default/files/documents/Housing%20Needs%20Assessment%20%28September%202021%29%20%281%29%20%281%29.pdf</w:t>
        </w:r>
      </w:hyperlink>
      <w:r>
        <w:t xml:space="preserve"> </w:t>
      </w:r>
    </w:p>
  </w:footnote>
  <w:footnote w:id="25">
    <w:p w14:paraId="2AC81014" w14:textId="77777777" w:rsidR="007C46CF" w:rsidRDefault="007C46CF" w:rsidP="007C46CF">
      <w:pPr>
        <w:pStyle w:val="FootnoteText"/>
      </w:pPr>
      <w:r>
        <w:rPr>
          <w:rStyle w:val="FootnoteReference"/>
        </w:rPr>
        <w:footnoteRef/>
      </w:r>
      <w:r>
        <w:t xml:space="preserve"> </w:t>
      </w:r>
      <w:hyperlink r:id="rId20" w:history="1">
        <w:r w:rsidRPr="00523513">
          <w:rPr>
            <w:rStyle w:val="Hyperlink"/>
          </w:rPr>
          <w:t>https://www.canterbury.gov.uk/sites/default/files/2024-04/Housing%20Needs%20Assessment%20-%20Focussed%20Update.pdf</w:t>
        </w:r>
      </w:hyperlink>
      <w:r>
        <w:t xml:space="preserve"> </w:t>
      </w:r>
    </w:p>
  </w:footnote>
  <w:footnote w:id="26">
    <w:p w14:paraId="581DA2CF" w14:textId="77777777" w:rsidR="007C46CF" w:rsidRDefault="007C46CF" w:rsidP="007C46CF">
      <w:pPr>
        <w:pStyle w:val="FootnoteText"/>
      </w:pPr>
      <w:r>
        <w:rPr>
          <w:rStyle w:val="FootnoteReference"/>
        </w:rPr>
        <w:footnoteRef/>
      </w:r>
      <w:r>
        <w:t xml:space="preserve"> </w:t>
      </w:r>
      <w:hyperlink r:id="rId21" w:history="1">
        <w:r w:rsidRPr="00B013E3">
          <w:rPr>
            <w:rStyle w:val="Hyperlink"/>
          </w:rPr>
          <w:t>https://www.dartford.gov.uk/downloads/file/339/dartford-and-ebbsfleet-housing-needs-assessment</w:t>
        </w:r>
      </w:hyperlink>
      <w:r>
        <w:t xml:space="preserve"> </w:t>
      </w:r>
    </w:p>
  </w:footnote>
  <w:footnote w:id="27">
    <w:p w14:paraId="03FBCD59" w14:textId="77777777" w:rsidR="007C46CF" w:rsidRDefault="007C46CF" w:rsidP="007C46CF">
      <w:pPr>
        <w:pStyle w:val="FootnoteText"/>
      </w:pPr>
      <w:r>
        <w:rPr>
          <w:rStyle w:val="FootnoteReference"/>
        </w:rPr>
        <w:footnoteRef/>
      </w:r>
      <w:r>
        <w:t xml:space="preserve"> </w:t>
      </w:r>
      <w:hyperlink r:id="rId22" w:history="1">
        <w:r w:rsidRPr="00B013E3">
          <w:rPr>
            <w:rStyle w:val="Hyperlink"/>
          </w:rPr>
          <w:t>https://www.dartford.gov.uk/downloads/file/1452/dartford-and-ebbsfleet-residential-needs-assessment-update-august-2021</w:t>
        </w:r>
      </w:hyperlink>
      <w:r>
        <w:t xml:space="preserve"> </w:t>
      </w:r>
    </w:p>
  </w:footnote>
  <w:footnote w:id="28">
    <w:p w14:paraId="6E018341" w14:textId="77777777" w:rsidR="007C46CF" w:rsidRDefault="007C46CF" w:rsidP="007C46CF">
      <w:pPr>
        <w:pStyle w:val="FootnoteText"/>
      </w:pPr>
      <w:r>
        <w:rPr>
          <w:rStyle w:val="FootnoteReference"/>
        </w:rPr>
        <w:footnoteRef/>
      </w:r>
      <w:r>
        <w:t xml:space="preserve"> </w:t>
      </w:r>
      <w:hyperlink r:id="rId23" w:history="1">
        <w:r w:rsidRPr="00B013E3">
          <w:rPr>
            <w:rStyle w:val="Hyperlink"/>
          </w:rPr>
          <w:t>https://www.dover.gov.uk/Planning/Planning-Policy/PDF/Strategic-Housing-Market-Assessment.pdf</w:t>
        </w:r>
      </w:hyperlink>
      <w:r>
        <w:t xml:space="preserve"> </w:t>
      </w:r>
    </w:p>
  </w:footnote>
  <w:footnote w:id="29">
    <w:p w14:paraId="4B155018" w14:textId="77777777" w:rsidR="007C46CF" w:rsidRDefault="007C46CF" w:rsidP="007C46CF">
      <w:pPr>
        <w:pStyle w:val="FootnoteText"/>
      </w:pPr>
      <w:r>
        <w:rPr>
          <w:rStyle w:val="FootnoteReference"/>
        </w:rPr>
        <w:footnoteRef/>
      </w:r>
      <w:r>
        <w:t xml:space="preserve"> </w:t>
      </w:r>
      <w:hyperlink r:id="rId24" w:history="1">
        <w:r w:rsidRPr="00B013E3">
          <w:rPr>
            <w:rStyle w:val="Hyperlink"/>
          </w:rPr>
          <w:t>https://www.dover.gov.uk/Planning/Planning-Policy/PDF/SHMA-Dover-Part-2-Feb-2017.pdf</w:t>
        </w:r>
      </w:hyperlink>
      <w:r>
        <w:t xml:space="preserve"> </w:t>
      </w:r>
    </w:p>
  </w:footnote>
  <w:footnote w:id="30">
    <w:p w14:paraId="0BAE8FC0" w14:textId="77777777" w:rsidR="007C46CF" w:rsidRDefault="007C46CF" w:rsidP="007C46CF">
      <w:pPr>
        <w:pStyle w:val="FootnoteText"/>
      </w:pPr>
      <w:r>
        <w:rPr>
          <w:rStyle w:val="FootnoteReference"/>
        </w:rPr>
        <w:footnoteRef/>
      </w:r>
      <w:r>
        <w:t xml:space="preserve"> </w:t>
      </w:r>
      <w:hyperlink r:id="rId25" w:history="1">
        <w:r w:rsidRPr="00B013E3">
          <w:rPr>
            <w:rStyle w:val="Hyperlink"/>
          </w:rPr>
          <w:t>https://www.doverdistrictlocalplan.co.uk/uploads/pdfs/strategic-housing-market-assessment-partial-update-2019.pdf</w:t>
        </w:r>
      </w:hyperlink>
      <w:r>
        <w:t xml:space="preserve"> </w:t>
      </w:r>
    </w:p>
  </w:footnote>
  <w:footnote w:id="31">
    <w:p w14:paraId="42CD62DC" w14:textId="77777777" w:rsidR="007C46CF" w:rsidRDefault="007C46CF" w:rsidP="007C46CF">
      <w:pPr>
        <w:pStyle w:val="FootnoteText"/>
      </w:pPr>
      <w:r>
        <w:rPr>
          <w:rStyle w:val="FootnoteReference"/>
        </w:rPr>
        <w:footnoteRef/>
      </w:r>
      <w:r>
        <w:t xml:space="preserve"> </w:t>
      </w:r>
      <w:hyperlink r:id="rId26" w:history="1">
        <w:r w:rsidRPr="004D09D9">
          <w:rPr>
            <w:rStyle w:val="Hyperlink"/>
          </w:rPr>
          <w:t>https://www.folkestone-hythe.gov.uk/downloads/file/1297/eb-03-20-fhdc-strategic-housing-market-assessment-shma-part-1-</w:t>
        </w:r>
      </w:hyperlink>
      <w:r>
        <w:t xml:space="preserve"> </w:t>
      </w:r>
    </w:p>
  </w:footnote>
  <w:footnote w:id="32">
    <w:p w14:paraId="5C566EE8" w14:textId="77777777" w:rsidR="007C46CF" w:rsidRDefault="007C46CF" w:rsidP="007C46CF">
      <w:pPr>
        <w:pStyle w:val="FootnoteText"/>
      </w:pPr>
      <w:r>
        <w:rPr>
          <w:rStyle w:val="FootnoteReference"/>
        </w:rPr>
        <w:footnoteRef/>
      </w:r>
      <w:r>
        <w:t xml:space="preserve"> </w:t>
      </w:r>
      <w:hyperlink r:id="rId27" w:history="1">
        <w:r w:rsidRPr="004D09D9">
          <w:rPr>
            <w:rStyle w:val="Hyperlink"/>
          </w:rPr>
          <w:t>https://www.folkestone-hythe.gov.uk/downloads/file/1296/eb-03-30-fhdc-strategic-housing-market-assessment-shma-part-2-</w:t>
        </w:r>
      </w:hyperlink>
      <w:r>
        <w:t xml:space="preserve"> </w:t>
      </w:r>
    </w:p>
  </w:footnote>
  <w:footnote w:id="33">
    <w:p w14:paraId="7AE9A414" w14:textId="77777777" w:rsidR="007C46CF" w:rsidRDefault="007C46CF" w:rsidP="007C46CF">
      <w:pPr>
        <w:pStyle w:val="FootnoteText"/>
      </w:pPr>
      <w:r>
        <w:rPr>
          <w:rStyle w:val="FootnoteReference"/>
        </w:rPr>
        <w:footnoteRef/>
      </w:r>
      <w:r>
        <w:t xml:space="preserve"> </w:t>
      </w:r>
      <w:hyperlink r:id="rId28" w:history="1">
        <w:r w:rsidRPr="004D09D9">
          <w:rPr>
            <w:rStyle w:val="Hyperlink"/>
          </w:rPr>
          <w:t>https://www.folkestone-hythe.gov.uk/downloads/file/1292/eb-03-10-fhdc-core-strategy-review-revised-housing-need-and-supply-evidence-paper</w:t>
        </w:r>
      </w:hyperlink>
      <w:r>
        <w:t xml:space="preserve"> </w:t>
      </w:r>
    </w:p>
  </w:footnote>
  <w:footnote w:id="34">
    <w:p w14:paraId="70487F62" w14:textId="77777777" w:rsidR="007C46CF" w:rsidRDefault="007C46CF" w:rsidP="007C46CF">
      <w:pPr>
        <w:pStyle w:val="FootnoteText"/>
      </w:pPr>
      <w:r>
        <w:rPr>
          <w:rStyle w:val="FootnoteReference"/>
        </w:rPr>
        <w:footnoteRef/>
      </w:r>
      <w:r>
        <w:t xml:space="preserve"> </w:t>
      </w:r>
      <w:hyperlink r:id="rId29" w:history="1">
        <w:r w:rsidRPr="004D09D9">
          <w:rPr>
            <w:rStyle w:val="Hyperlink"/>
          </w:rPr>
          <w:t>https://tunbridgewells.gov.uk/__data/assets/pdf_file/0009/387522/Tunbridge_Wells_Housing_Needs_Study-2018.pdf</w:t>
        </w:r>
      </w:hyperlink>
      <w:r>
        <w:t xml:space="preserve"> </w:t>
      </w:r>
    </w:p>
  </w:footnote>
  <w:footnote w:id="35">
    <w:p w14:paraId="284BD700" w14:textId="77777777" w:rsidR="007C46CF" w:rsidRDefault="007C46CF" w:rsidP="007C46CF">
      <w:pPr>
        <w:pStyle w:val="FootnoteText"/>
      </w:pPr>
      <w:r>
        <w:rPr>
          <w:rStyle w:val="FootnoteReference"/>
        </w:rPr>
        <w:footnoteRef/>
      </w:r>
      <w:r>
        <w:t xml:space="preserve"> </w:t>
      </w:r>
      <w:hyperlink r:id="rId30" w:history="1">
        <w:r w:rsidRPr="004D09D9">
          <w:rPr>
            <w:rStyle w:val="Hyperlink"/>
          </w:rPr>
          <w:t>https://tunbridgewells.gov.uk/__data/assets/pdf_file/0003/385293/Review-of-affordable-housing-needs-in-the-context-of-First-Homes_accessible.pdf</w:t>
        </w:r>
      </w:hyperlink>
      <w:r>
        <w:t xml:space="preserve"> </w:t>
      </w:r>
    </w:p>
  </w:footnote>
  <w:footnote w:id="36">
    <w:p w14:paraId="0083F358" w14:textId="77777777" w:rsidR="007C46CF" w:rsidRDefault="007C46CF" w:rsidP="007C46CF">
      <w:pPr>
        <w:pStyle w:val="FootnoteText"/>
      </w:pPr>
      <w:r>
        <w:rPr>
          <w:rStyle w:val="FootnoteReference"/>
        </w:rPr>
        <w:footnoteRef/>
      </w:r>
      <w:r>
        <w:t xml:space="preserve"> </w:t>
      </w:r>
      <w:hyperlink r:id="rId31" w:history="1">
        <w:r w:rsidRPr="00523513">
          <w:rPr>
            <w:rStyle w:val="Hyperlink"/>
          </w:rPr>
          <w:t>https://www.tmbc.gov.uk/downloads/file/2187/housing-needs-report-2022</w:t>
        </w:r>
      </w:hyperlink>
      <w:r>
        <w:t xml:space="preserve"> </w:t>
      </w:r>
    </w:p>
  </w:footnote>
  <w:footnote w:id="37">
    <w:p w14:paraId="611B305D" w14:textId="77777777" w:rsidR="007C46CF" w:rsidRDefault="007C46CF" w:rsidP="007C46CF">
      <w:pPr>
        <w:pStyle w:val="FootnoteText"/>
      </w:pPr>
      <w:r>
        <w:rPr>
          <w:rStyle w:val="FootnoteReference"/>
        </w:rPr>
        <w:footnoteRef/>
      </w:r>
      <w:r>
        <w:t xml:space="preserve"> </w:t>
      </w:r>
      <w:hyperlink r:id="rId32" w:history="1">
        <w:r w:rsidRPr="004D09D9">
          <w:rPr>
            <w:rStyle w:val="Hyperlink"/>
          </w:rPr>
          <w:t>https://www.thanet.gov.uk/wp-content/uploads/2018/03/Strategic-Housing-Market-Assessment-2016.pdf</w:t>
        </w:r>
      </w:hyperlink>
      <w:r>
        <w:t xml:space="preserve"> </w:t>
      </w:r>
    </w:p>
  </w:footnote>
  <w:footnote w:id="38">
    <w:p w14:paraId="6B1B3EDE" w14:textId="77777777" w:rsidR="007C46CF" w:rsidRDefault="007C46CF" w:rsidP="007C46CF">
      <w:pPr>
        <w:pStyle w:val="FootnoteText"/>
      </w:pPr>
      <w:r>
        <w:rPr>
          <w:rStyle w:val="FootnoteReference"/>
        </w:rPr>
        <w:footnoteRef/>
      </w:r>
      <w:r>
        <w:t xml:space="preserve"> </w:t>
      </w:r>
      <w:hyperlink r:id="rId33" w:history="1">
        <w:r w:rsidRPr="004D09D9">
          <w:rPr>
            <w:rStyle w:val="Hyperlink"/>
          </w:rPr>
          <w:t>https://www.thanet.gov.uk/wp-content/uploads/2018/08/SHMA-Update-Report-2017.pdf</w:t>
        </w:r>
      </w:hyperlink>
      <w:r>
        <w:t xml:space="preserve"> </w:t>
      </w:r>
    </w:p>
  </w:footnote>
  <w:footnote w:id="39">
    <w:p w14:paraId="0F47C336" w14:textId="77777777" w:rsidR="007C46CF" w:rsidRDefault="007C46CF" w:rsidP="007C46CF">
      <w:pPr>
        <w:pStyle w:val="FootnoteText"/>
      </w:pPr>
      <w:r>
        <w:rPr>
          <w:rStyle w:val="FootnoteReference"/>
        </w:rPr>
        <w:footnoteRef/>
      </w:r>
      <w:r>
        <w:t xml:space="preserve"> </w:t>
      </w:r>
      <w:hyperlink r:id="rId34" w:history="1">
        <w:r w:rsidRPr="004D09D9">
          <w:rPr>
            <w:rStyle w:val="Hyperlink"/>
          </w:rPr>
          <w:t>https://drive.google.com/file/d/10r3H_FgDhDlI1JaRT9xsyTNHhSHW5_JY/view</w:t>
        </w:r>
      </w:hyperlink>
      <w:r>
        <w:t xml:space="preserve"> </w:t>
      </w:r>
    </w:p>
  </w:footnote>
  <w:footnote w:id="40">
    <w:p w14:paraId="4F18AC22" w14:textId="77777777" w:rsidR="007C46CF" w:rsidRDefault="007C46CF" w:rsidP="007C46CF">
      <w:pPr>
        <w:pStyle w:val="FootnoteText"/>
      </w:pPr>
      <w:r>
        <w:rPr>
          <w:rStyle w:val="FootnoteReference"/>
        </w:rPr>
        <w:footnoteRef/>
      </w:r>
      <w:r>
        <w:t xml:space="preserve"> </w:t>
      </w:r>
      <w:hyperlink r:id="rId35" w:history="1">
        <w:r w:rsidRPr="004D09D9">
          <w:rPr>
            <w:rStyle w:val="Hyperlink"/>
          </w:rPr>
          <w:t>https://services.swale.gov.uk/meetings/documents/s14870/HMA%20for%20Swale%20Appendix%201.pdf</w:t>
        </w:r>
      </w:hyperlink>
      <w:r>
        <w:t xml:space="preserve"> </w:t>
      </w:r>
    </w:p>
  </w:footnote>
  <w:footnote w:id="41">
    <w:p w14:paraId="00907311" w14:textId="77777777" w:rsidR="007C46CF" w:rsidRDefault="007C46CF" w:rsidP="007C46CF">
      <w:pPr>
        <w:pStyle w:val="FootnoteText"/>
      </w:pPr>
      <w:r>
        <w:rPr>
          <w:rStyle w:val="FootnoteReference"/>
        </w:rPr>
        <w:footnoteRef/>
      </w:r>
      <w:r>
        <w:t xml:space="preserve"> </w:t>
      </w:r>
      <w:hyperlink r:id="rId36" w:history="1">
        <w:r w:rsidRPr="004D09D9">
          <w:rPr>
            <w:rStyle w:val="Hyperlink"/>
          </w:rPr>
          <w:t>https://services.swale.gov.uk/assets/Planning%20Policy%202019/LHNA%20Technical%20Report.pdf</w:t>
        </w:r>
      </w:hyperlink>
      <w:r>
        <w:t xml:space="preserve"> </w:t>
      </w:r>
    </w:p>
  </w:footnote>
  <w:footnote w:id="42">
    <w:p w14:paraId="409AF711" w14:textId="77777777" w:rsidR="007C46CF" w:rsidRDefault="007C46CF" w:rsidP="007C46CF">
      <w:pPr>
        <w:pStyle w:val="FootnoteText"/>
      </w:pPr>
      <w:r>
        <w:rPr>
          <w:rStyle w:val="FootnoteReference"/>
        </w:rPr>
        <w:footnoteRef/>
      </w:r>
      <w:r>
        <w:t xml:space="preserve"> </w:t>
      </w:r>
      <w:hyperlink r:id="rId37" w:history="1">
        <w:r w:rsidRPr="00523513">
          <w:rPr>
            <w:rStyle w:val="Hyperlink"/>
          </w:rPr>
          <w:t>https://www.sevenoaks.gov.uk/downloads/file/3608/targeted_review_of_local_housing_needs_jan_2022</w:t>
        </w:r>
      </w:hyperlink>
      <w:r>
        <w:t xml:space="preserve"> </w:t>
      </w:r>
    </w:p>
  </w:footnote>
  <w:footnote w:id="43">
    <w:p w14:paraId="1405213E" w14:textId="77777777" w:rsidR="007C46CF" w:rsidRDefault="007C46CF" w:rsidP="007C46CF">
      <w:pPr>
        <w:pStyle w:val="FootnoteText"/>
      </w:pPr>
      <w:r>
        <w:rPr>
          <w:rStyle w:val="FootnoteReference"/>
        </w:rPr>
        <w:footnoteRef/>
      </w:r>
      <w:r>
        <w:t xml:space="preserve"> </w:t>
      </w:r>
      <w:hyperlink r:id="rId38" w:history="1">
        <w:r w:rsidRPr="00523513">
          <w:rPr>
            <w:rStyle w:val="Hyperlink"/>
          </w:rPr>
          <w:t>https://drive.google.com/file/d/1nidqeUfoE4dMPhfFD3s9z7MLm5XDC1rQ/view</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grid"/>
      <w:tblW w:w="5000" w:type="pct"/>
      <w:tblLook w:val="04A0" w:firstRow="1" w:lastRow="0" w:firstColumn="1" w:lastColumn="0" w:noHBand="0" w:noVBand="1"/>
    </w:tblPr>
    <w:tblGrid>
      <w:gridCol w:w="3002"/>
      <w:gridCol w:w="3019"/>
      <w:gridCol w:w="3005"/>
    </w:tblGrid>
    <w:tr w:rsidR="00CF237B" w:rsidRPr="00427C3E" w14:paraId="2B994EEC" w14:textId="77777777" w:rsidTr="00DC18A9">
      <w:trPr>
        <w:trHeight w:val="460"/>
      </w:trPr>
      <w:tc>
        <w:tcPr>
          <w:tcW w:w="3035" w:type="dxa"/>
        </w:tcPr>
        <w:p w14:paraId="57DAFD46" w14:textId="1386739B" w:rsidR="00CF237B" w:rsidRPr="00427C3E" w:rsidRDefault="00F14890">
          <w:pPr>
            <w:pStyle w:val="Header"/>
          </w:pPr>
          <w:fldSimple w:instr=" DOCPROPERTY  HeaderTitle \* MERGEFORMAT ">
            <w:r>
              <w:t>Kent &amp; Medway Housing Strategy Evidence</w:t>
            </w:r>
          </w:fldSimple>
          <w:r w:rsidR="00D5024C">
            <w:t xml:space="preserve"> Draft Report</w:t>
          </w:r>
        </w:p>
      </w:tc>
      <w:tc>
        <w:tcPr>
          <w:tcW w:w="3060" w:type="dxa"/>
        </w:tcPr>
        <w:p w14:paraId="07334EA9" w14:textId="3245F236" w:rsidR="00566185" w:rsidRPr="00427C3E" w:rsidRDefault="00F14890" w:rsidP="00566185">
          <w:pPr>
            <w:pStyle w:val="Header"/>
            <w:jc w:val="center"/>
          </w:pPr>
          <w:fldSimple w:instr=" DOCPROPERTY  Draft \* MERGEFORMAT ">
            <w:r>
              <w:t xml:space="preserve"> </w:t>
            </w:r>
          </w:fldSimple>
        </w:p>
      </w:tc>
      <w:tc>
        <w:tcPr>
          <w:tcW w:w="3039" w:type="dxa"/>
        </w:tcPr>
        <w:p w14:paraId="565D4FE8" w14:textId="686B18A5" w:rsidR="00566185" w:rsidRPr="00427C3E" w:rsidRDefault="00F14890" w:rsidP="00566185">
          <w:pPr>
            <w:pStyle w:val="Header"/>
            <w:jc w:val="right"/>
          </w:pPr>
          <w:fldSimple w:instr=" DOCPROPERTY  HeaderClient \* MERGEFORMAT ">
            <w:r>
              <w:t>Kent Housing Group</w:t>
            </w:r>
          </w:fldSimple>
          <w:r w:rsidR="00566185" w:rsidRPr="00427C3E">
            <w:fldChar w:fldCharType="begin"/>
          </w:r>
          <w:r w:rsidR="00566185" w:rsidRPr="00427C3E">
            <w:instrText xml:space="preserve"> IF </w:instrText>
          </w:r>
          <w:r w:rsidR="00566185" w:rsidRPr="00427C3E">
            <w:fldChar w:fldCharType="begin"/>
          </w:r>
          <w:r w:rsidR="00566185" w:rsidRPr="00427C3E">
            <w:instrText xml:space="preserve"> DOCPROPERTY  HeaderClient </w:instrText>
          </w:r>
          <w:r w:rsidR="00566185" w:rsidRPr="00427C3E">
            <w:fldChar w:fldCharType="separate"/>
          </w:r>
          <w:r>
            <w:instrText>Kent Housing Group</w:instrText>
          </w:r>
          <w:r w:rsidR="00566185" w:rsidRPr="00427C3E">
            <w:fldChar w:fldCharType="end"/>
          </w:r>
          <w:r w:rsidR="00566185" w:rsidRPr="00427C3E">
            <w:instrText xml:space="preserve"> = "" "" "</w:instrText>
          </w:r>
        </w:p>
        <w:p w14:paraId="64DDCD79" w14:textId="77777777" w:rsidR="00E843EC" w:rsidRPr="00427C3E" w:rsidRDefault="00566185" w:rsidP="00566185">
          <w:pPr>
            <w:pStyle w:val="Header"/>
            <w:jc w:val="right"/>
          </w:pPr>
          <w:r w:rsidRPr="00427C3E">
            <w:instrText xml:space="preserve">" </w:instrText>
          </w:r>
          <w:r w:rsidRPr="00427C3E">
            <w:fldChar w:fldCharType="separate"/>
          </w:r>
        </w:p>
        <w:p w14:paraId="327E8BE1" w14:textId="406B04E9" w:rsidR="00566185" w:rsidRPr="00427C3E" w:rsidRDefault="00566185" w:rsidP="00566185">
          <w:pPr>
            <w:pStyle w:val="Header"/>
            <w:jc w:val="right"/>
          </w:pPr>
          <w:r w:rsidRPr="00427C3E">
            <w:fldChar w:fldCharType="end"/>
          </w:r>
          <w:fldSimple w:instr=" DOCPROPERTY  ProjectRef \* MERGEFORMAT ">
            <w:r w:rsidR="00F14890">
              <w:t xml:space="preserve"> </w:t>
            </w:r>
          </w:fldSimple>
          <w:r w:rsidRPr="00427C3E">
            <w:fldChar w:fldCharType="begin"/>
          </w:r>
          <w:r w:rsidRPr="00427C3E">
            <w:instrText xml:space="preserve"> IF </w:instrText>
          </w:r>
          <w:r w:rsidRPr="00427C3E">
            <w:fldChar w:fldCharType="begin"/>
          </w:r>
          <w:r w:rsidRPr="00427C3E">
            <w:instrText xml:space="preserve"> DOCPROPERTY  ProjectRef </w:instrText>
          </w:r>
          <w:r w:rsidRPr="00427C3E">
            <w:fldChar w:fldCharType="separate"/>
          </w:r>
          <w:r w:rsidR="00F14890">
            <w:instrText xml:space="preserve"> </w:instrText>
          </w:r>
          <w:r w:rsidRPr="00427C3E">
            <w:fldChar w:fldCharType="end"/>
          </w:r>
          <w:r w:rsidRPr="00427C3E">
            <w:instrText xml:space="preserve"> = " " "" "</w:instrText>
          </w:r>
        </w:p>
        <w:p w14:paraId="3BC910E1" w14:textId="18BEDBC5" w:rsidR="00F97D16" w:rsidRPr="00427C3E" w:rsidRDefault="00566185" w:rsidP="00566185">
          <w:pPr>
            <w:pStyle w:val="Header"/>
            <w:jc w:val="right"/>
          </w:pPr>
          <w:r w:rsidRPr="00427C3E">
            <w:instrText xml:space="preserve">" </w:instrText>
          </w:r>
          <w:r w:rsidRPr="00427C3E">
            <w:fldChar w:fldCharType="end"/>
          </w:r>
          <w:fldSimple w:instr=" DOCPROPERTY  ProjectNumber \* MERGEFORMAT ">
            <w:r w:rsidR="00F14890">
              <w:t xml:space="preserve"> </w:t>
            </w:r>
          </w:fldSimple>
        </w:p>
      </w:tc>
    </w:tr>
  </w:tbl>
  <w:p w14:paraId="33757CA4" w14:textId="77777777" w:rsidR="00CF237B" w:rsidRPr="00427C3E" w:rsidRDefault="00CF2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grid"/>
      <w:tblW w:w="5000" w:type="pct"/>
      <w:tblLook w:val="04A0" w:firstRow="1" w:lastRow="0" w:firstColumn="1" w:lastColumn="0" w:noHBand="0" w:noVBand="1"/>
    </w:tblPr>
    <w:tblGrid>
      <w:gridCol w:w="2990"/>
      <w:gridCol w:w="3038"/>
      <w:gridCol w:w="2998"/>
    </w:tblGrid>
    <w:tr w:rsidR="00566185" w:rsidRPr="00427C3E" w14:paraId="05AF8C79" w14:textId="77777777" w:rsidTr="00566185">
      <w:trPr>
        <w:trHeight w:val="460"/>
      </w:trPr>
      <w:tc>
        <w:tcPr>
          <w:tcW w:w="2990" w:type="dxa"/>
        </w:tcPr>
        <w:p w14:paraId="5D607022" w14:textId="696FB3F9" w:rsidR="00566185" w:rsidRPr="00427C3E" w:rsidRDefault="00F14890" w:rsidP="00566185">
          <w:pPr>
            <w:pStyle w:val="Header"/>
          </w:pPr>
          <w:fldSimple w:instr=" DOCPROPERTY  HeaderTitle \* MERGEFORMAT ">
            <w:r>
              <w:t>Kent &amp; Medway Housing Strategy Evidence</w:t>
            </w:r>
          </w:fldSimple>
          <w:r w:rsidR="005739B2">
            <w:t xml:space="preserve"> </w:t>
          </w:r>
          <w:r w:rsidR="00D5024C">
            <w:t>Draft Report</w:t>
          </w:r>
        </w:p>
      </w:tc>
      <w:tc>
        <w:tcPr>
          <w:tcW w:w="3038" w:type="dxa"/>
        </w:tcPr>
        <w:p w14:paraId="57BAABC8" w14:textId="0C4E10FE" w:rsidR="00566185" w:rsidRPr="00427C3E" w:rsidRDefault="00F14890" w:rsidP="00566185">
          <w:pPr>
            <w:pStyle w:val="Header"/>
            <w:jc w:val="center"/>
          </w:pPr>
          <w:fldSimple w:instr=" DOCPROPERTY  Draft \* MERGEFORMAT ">
            <w:r>
              <w:t xml:space="preserve"> </w:t>
            </w:r>
          </w:fldSimple>
        </w:p>
      </w:tc>
      <w:tc>
        <w:tcPr>
          <w:tcW w:w="2998" w:type="dxa"/>
        </w:tcPr>
        <w:p w14:paraId="2F5CF2EC" w14:textId="0AC0AA77" w:rsidR="00566185" w:rsidRPr="00427C3E" w:rsidRDefault="00F14890" w:rsidP="00566185">
          <w:pPr>
            <w:pStyle w:val="Header"/>
            <w:jc w:val="right"/>
          </w:pPr>
          <w:fldSimple w:instr=" DOCPROPERTY  HeaderClient \* MERGEFORMAT ">
            <w:r>
              <w:t>Kent Housing Group</w:t>
            </w:r>
          </w:fldSimple>
          <w:r w:rsidR="00566185" w:rsidRPr="00427C3E">
            <w:fldChar w:fldCharType="begin"/>
          </w:r>
          <w:r w:rsidR="00566185" w:rsidRPr="00427C3E">
            <w:instrText xml:space="preserve"> IF </w:instrText>
          </w:r>
          <w:r w:rsidR="00566185" w:rsidRPr="00427C3E">
            <w:fldChar w:fldCharType="begin"/>
          </w:r>
          <w:r w:rsidR="00566185" w:rsidRPr="00427C3E">
            <w:instrText xml:space="preserve"> DOCPROPERTY  HeaderClient </w:instrText>
          </w:r>
          <w:r w:rsidR="00566185" w:rsidRPr="00427C3E">
            <w:fldChar w:fldCharType="separate"/>
          </w:r>
          <w:r>
            <w:instrText>Kent Housing Group</w:instrText>
          </w:r>
          <w:r w:rsidR="00566185" w:rsidRPr="00427C3E">
            <w:fldChar w:fldCharType="end"/>
          </w:r>
          <w:r w:rsidR="00566185" w:rsidRPr="00427C3E">
            <w:instrText xml:space="preserve"> = "" "" "</w:instrText>
          </w:r>
        </w:p>
        <w:p w14:paraId="3593129C" w14:textId="77777777" w:rsidR="00E843EC" w:rsidRPr="00427C3E" w:rsidRDefault="00566185" w:rsidP="00566185">
          <w:pPr>
            <w:pStyle w:val="Header"/>
            <w:jc w:val="right"/>
          </w:pPr>
          <w:r w:rsidRPr="00427C3E">
            <w:instrText xml:space="preserve">" </w:instrText>
          </w:r>
          <w:r w:rsidRPr="00427C3E">
            <w:fldChar w:fldCharType="separate"/>
          </w:r>
        </w:p>
        <w:p w14:paraId="7C13C882" w14:textId="599BE40B" w:rsidR="00566185" w:rsidRPr="00427C3E" w:rsidRDefault="00566185" w:rsidP="00566185">
          <w:pPr>
            <w:pStyle w:val="Header"/>
            <w:jc w:val="right"/>
          </w:pPr>
          <w:r w:rsidRPr="00427C3E">
            <w:fldChar w:fldCharType="end"/>
          </w:r>
          <w:fldSimple w:instr=" DOCPROPERTY  ProjectRef \* MERGEFORMAT ">
            <w:r w:rsidR="00F14890">
              <w:t xml:space="preserve"> </w:t>
            </w:r>
          </w:fldSimple>
          <w:r w:rsidRPr="00427C3E">
            <w:fldChar w:fldCharType="begin"/>
          </w:r>
          <w:r w:rsidRPr="00427C3E">
            <w:instrText xml:space="preserve"> IF </w:instrText>
          </w:r>
          <w:r w:rsidRPr="00427C3E">
            <w:fldChar w:fldCharType="begin"/>
          </w:r>
          <w:r w:rsidRPr="00427C3E">
            <w:instrText xml:space="preserve"> DOCPROPERTY  ProjectRef </w:instrText>
          </w:r>
          <w:r w:rsidRPr="00427C3E">
            <w:fldChar w:fldCharType="separate"/>
          </w:r>
          <w:r w:rsidR="00F14890">
            <w:instrText xml:space="preserve"> </w:instrText>
          </w:r>
          <w:r w:rsidRPr="00427C3E">
            <w:fldChar w:fldCharType="end"/>
          </w:r>
          <w:r w:rsidRPr="00427C3E">
            <w:instrText xml:space="preserve"> = " " "" "</w:instrText>
          </w:r>
        </w:p>
        <w:p w14:paraId="1E001EF0" w14:textId="2AA778B4" w:rsidR="00566185" w:rsidRPr="00427C3E" w:rsidRDefault="00566185" w:rsidP="00566185">
          <w:pPr>
            <w:pStyle w:val="Header"/>
            <w:jc w:val="right"/>
          </w:pPr>
          <w:r w:rsidRPr="00427C3E">
            <w:instrText xml:space="preserve">" </w:instrText>
          </w:r>
          <w:r w:rsidRPr="00427C3E">
            <w:fldChar w:fldCharType="end"/>
          </w:r>
          <w:fldSimple w:instr=" DOCPROPERTY  ProjectNumber \* MERGEFORMAT ">
            <w:r w:rsidR="00F14890">
              <w:t xml:space="preserve"> </w:t>
            </w:r>
          </w:fldSimple>
        </w:p>
      </w:tc>
    </w:tr>
  </w:tbl>
  <w:p w14:paraId="3AACA2AC" w14:textId="77777777" w:rsidR="00CF237B" w:rsidRPr="00427C3E" w:rsidRDefault="00CF2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0" w15:restartNumberingAfterBreak="0">
    <w:nsid w:val="3754570F"/>
    <w:multiLevelType w:val="multilevel"/>
    <w:tmpl w:val="66AC3F00"/>
    <w:name w:val="AECOM Outline numbering3"/>
    <w:lvl w:ilvl="0">
      <w:start w:val="1"/>
      <w:numFmt w:val="upperLetter"/>
      <w:pStyle w:val="Appendix"/>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A5333BD"/>
    <w:multiLevelType w:val="multilevel"/>
    <w:tmpl w:val="989ABBFC"/>
    <w:name w:val="AECOM Outline numbering222222222222222222222222222222"/>
    <w:lvl w:ilvl="0">
      <w:start w:val="1"/>
      <w:numFmt w:val="decimal"/>
      <w:lvlRestart w:val="0"/>
      <w:pStyle w:val="Heading1"/>
      <w:lvlText w:val="%1."/>
      <w:lvlJc w:val="left"/>
      <w:pPr>
        <w:ind w:left="567" w:hanging="567"/>
      </w:pPr>
      <w:rPr>
        <w:rFonts w:hint="default"/>
      </w:rPr>
    </w:lvl>
    <w:lvl w:ilvl="1">
      <w:start w:val="1"/>
      <w:numFmt w:val="decimal"/>
      <w:pStyle w:val="Numberedtext"/>
      <w:lvlText w:val="%1.%2"/>
      <w:lvlJc w:val="left"/>
      <w:pPr>
        <w:ind w:left="567" w:hanging="567"/>
      </w:pPr>
      <w:rPr>
        <w:rFonts w:hint="default"/>
      </w:rPr>
    </w:lvl>
    <w:lvl w:ilvl="2">
      <w:start w:val="1"/>
      <w:numFmt w:val="decimal"/>
      <w:pStyle w:val="Numberedtext2"/>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3" w15:restartNumberingAfterBreak="0">
    <w:nsid w:val="459A5E02"/>
    <w:multiLevelType w:val="multilevel"/>
    <w:tmpl w:val="F120F1B8"/>
    <w:lvl w:ilvl="0">
      <w:start w:val="1"/>
      <w:numFmt w:val="lowerLetter"/>
      <w:lvlText w:val="%1)"/>
      <w:lvlJc w:val="left"/>
      <w:pPr>
        <w:tabs>
          <w:tab w:val="num" w:pos="850"/>
        </w:tabs>
        <w:ind w:left="850" w:hanging="425"/>
      </w:pPr>
      <w:rPr>
        <w:rFonts w:hint="default"/>
        <w:color w:val="auto"/>
      </w:rPr>
    </w:lvl>
    <w:lvl w:ilvl="1">
      <w:start w:val="1"/>
      <w:numFmt w:val="bullet"/>
      <w:lvlText w:val="─"/>
      <w:lvlJc w:val="left"/>
      <w:pPr>
        <w:tabs>
          <w:tab w:val="num" w:pos="1276"/>
        </w:tabs>
        <w:ind w:left="1275" w:hanging="425"/>
      </w:pPr>
      <w:rPr>
        <w:rFonts w:ascii="Calibri" w:hAnsi="Calibri" w:hint="default"/>
        <w:color w:val="auto"/>
      </w:rPr>
    </w:lvl>
    <w:lvl w:ilvl="2">
      <w:start w:val="1"/>
      <w:numFmt w:val="bullet"/>
      <w:lvlText w:val=""/>
      <w:lvlJc w:val="left"/>
      <w:pPr>
        <w:tabs>
          <w:tab w:val="num" w:pos="1701"/>
        </w:tabs>
        <w:ind w:left="1700" w:hanging="425"/>
      </w:pPr>
      <w:rPr>
        <w:rFonts w:ascii="Wingdings" w:hAnsi="Wingdings" w:hint="default"/>
        <w:color w:val="auto"/>
      </w:rPr>
    </w:lvl>
    <w:lvl w:ilvl="3">
      <w:start w:val="1"/>
      <w:numFmt w:val="bullet"/>
      <w:lvlText w:val=""/>
      <w:lvlJc w:val="left"/>
      <w:pPr>
        <w:ind w:left="2125" w:hanging="425"/>
      </w:pPr>
      <w:rPr>
        <w:rFonts w:ascii="Symbol" w:hAnsi="Symbol" w:hint="default"/>
      </w:rPr>
    </w:lvl>
    <w:lvl w:ilvl="4">
      <w:start w:val="1"/>
      <w:numFmt w:val="bullet"/>
      <w:lvlText w:val="─"/>
      <w:lvlJc w:val="left"/>
      <w:pPr>
        <w:ind w:left="2550" w:hanging="425"/>
      </w:pPr>
      <w:rPr>
        <w:rFonts w:ascii="Calibri" w:hAnsi="Calibri" w:hint="default"/>
        <w:color w:val="auto"/>
      </w:rPr>
    </w:lvl>
    <w:lvl w:ilvl="5">
      <w:start w:val="1"/>
      <w:numFmt w:val="bullet"/>
      <w:lvlText w:val=""/>
      <w:lvlJc w:val="left"/>
      <w:pPr>
        <w:tabs>
          <w:tab w:val="num" w:pos="2771"/>
        </w:tabs>
        <w:ind w:left="2975" w:hanging="425"/>
      </w:pPr>
      <w:rPr>
        <w:rFonts w:ascii="Wingdings" w:hAnsi="Wingdings" w:hint="default"/>
      </w:rPr>
    </w:lvl>
    <w:lvl w:ilvl="6">
      <w:start w:val="1"/>
      <w:numFmt w:val="bullet"/>
      <w:lvlText w:val=""/>
      <w:lvlJc w:val="left"/>
      <w:pPr>
        <w:tabs>
          <w:tab w:val="num" w:pos="3055"/>
        </w:tabs>
        <w:ind w:left="3400" w:hanging="425"/>
      </w:pPr>
      <w:rPr>
        <w:rFonts w:ascii="Symbol" w:hAnsi="Symbol" w:hint="default"/>
      </w:rPr>
    </w:lvl>
    <w:lvl w:ilvl="7">
      <w:start w:val="1"/>
      <w:numFmt w:val="bullet"/>
      <w:lvlText w:val="─"/>
      <w:lvlJc w:val="left"/>
      <w:pPr>
        <w:tabs>
          <w:tab w:val="num" w:pos="3339"/>
        </w:tabs>
        <w:ind w:left="3825" w:hanging="425"/>
      </w:pPr>
      <w:rPr>
        <w:rFonts w:ascii="Calibri" w:hAnsi="Calibri" w:hint="default"/>
        <w:color w:val="auto"/>
      </w:rPr>
    </w:lvl>
    <w:lvl w:ilvl="8">
      <w:start w:val="1"/>
      <w:numFmt w:val="bullet"/>
      <w:lvlText w:val=""/>
      <w:lvlJc w:val="left"/>
      <w:pPr>
        <w:tabs>
          <w:tab w:val="num" w:pos="3623"/>
        </w:tabs>
        <w:ind w:left="4250" w:hanging="425"/>
      </w:pPr>
      <w:rPr>
        <w:rFonts w:ascii="Wingdings" w:hAnsi="Wingdings" w:hint="default"/>
      </w:rPr>
    </w:lvl>
  </w:abstractNum>
  <w:abstractNum w:abstractNumId="14"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5"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17"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18" w15:restartNumberingAfterBreak="0">
    <w:nsid w:val="5571285C"/>
    <w:multiLevelType w:val="multilevel"/>
    <w:tmpl w:val="6C36E04A"/>
    <w:name w:val="AECOM Outline numbering2"/>
    <w:lvl w:ilvl="0">
      <w:start w:val="1"/>
      <w:numFmt w:val="decimal"/>
      <w:lvlRestart w:val="0"/>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9" w15:restartNumberingAfterBreak="0">
    <w:nsid w:val="659A027C"/>
    <w:multiLevelType w:val="multilevel"/>
    <w:tmpl w:val="ACFCE65E"/>
    <w:name w:val="AECOM Outline numbering222222222222222222222222222222"/>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0" w15:restartNumberingAfterBreak="0">
    <w:nsid w:val="6EFE498B"/>
    <w:multiLevelType w:val="multilevel"/>
    <w:tmpl w:val="D88893D6"/>
    <w:lvl w:ilvl="0">
      <w:start w:val="1"/>
      <w:numFmt w:val="bullet"/>
      <w:pStyle w:val="ListBullet"/>
      <w:lvlText w:val=""/>
      <w:lvlJc w:val="left"/>
      <w:pPr>
        <w:tabs>
          <w:tab w:val="num" w:pos="850"/>
        </w:tabs>
        <w:ind w:left="850" w:hanging="425"/>
      </w:pPr>
      <w:rPr>
        <w:rFonts w:ascii="Symbol" w:hAnsi="Symbol" w:hint="default"/>
        <w:color w:val="auto"/>
      </w:rPr>
    </w:lvl>
    <w:lvl w:ilvl="1">
      <w:start w:val="1"/>
      <w:numFmt w:val="bullet"/>
      <w:pStyle w:val="ListBullet2"/>
      <w:lvlText w:val="─"/>
      <w:lvlJc w:val="left"/>
      <w:pPr>
        <w:tabs>
          <w:tab w:val="num" w:pos="1276"/>
        </w:tabs>
        <w:ind w:left="1275" w:hanging="425"/>
      </w:pPr>
      <w:rPr>
        <w:rFonts w:ascii="Calibri" w:hAnsi="Calibri" w:hint="default"/>
        <w:color w:val="auto"/>
      </w:rPr>
    </w:lvl>
    <w:lvl w:ilvl="2">
      <w:start w:val="1"/>
      <w:numFmt w:val="bullet"/>
      <w:pStyle w:val="ListBullet3"/>
      <w:lvlText w:val=""/>
      <w:lvlJc w:val="left"/>
      <w:pPr>
        <w:tabs>
          <w:tab w:val="num" w:pos="1701"/>
        </w:tabs>
        <w:ind w:left="1700" w:hanging="425"/>
      </w:pPr>
      <w:rPr>
        <w:rFonts w:ascii="Wingdings" w:hAnsi="Wingdings" w:hint="default"/>
        <w:color w:val="auto"/>
      </w:rPr>
    </w:lvl>
    <w:lvl w:ilvl="3">
      <w:start w:val="1"/>
      <w:numFmt w:val="bullet"/>
      <w:lvlText w:val=""/>
      <w:lvlJc w:val="left"/>
      <w:pPr>
        <w:ind w:left="2125" w:hanging="425"/>
      </w:pPr>
      <w:rPr>
        <w:rFonts w:ascii="Symbol" w:hAnsi="Symbol" w:hint="default"/>
      </w:rPr>
    </w:lvl>
    <w:lvl w:ilvl="4">
      <w:start w:val="1"/>
      <w:numFmt w:val="bullet"/>
      <w:lvlText w:val="─"/>
      <w:lvlJc w:val="left"/>
      <w:pPr>
        <w:ind w:left="2550" w:hanging="425"/>
      </w:pPr>
      <w:rPr>
        <w:rFonts w:ascii="Calibri" w:hAnsi="Calibri" w:hint="default"/>
        <w:color w:val="auto"/>
      </w:rPr>
    </w:lvl>
    <w:lvl w:ilvl="5">
      <w:start w:val="1"/>
      <w:numFmt w:val="bullet"/>
      <w:lvlText w:val=""/>
      <w:lvlJc w:val="left"/>
      <w:pPr>
        <w:tabs>
          <w:tab w:val="num" w:pos="2771"/>
        </w:tabs>
        <w:ind w:left="2975" w:hanging="425"/>
      </w:pPr>
      <w:rPr>
        <w:rFonts w:ascii="Wingdings" w:hAnsi="Wingdings" w:hint="default"/>
      </w:rPr>
    </w:lvl>
    <w:lvl w:ilvl="6">
      <w:start w:val="1"/>
      <w:numFmt w:val="bullet"/>
      <w:lvlText w:val=""/>
      <w:lvlJc w:val="left"/>
      <w:pPr>
        <w:tabs>
          <w:tab w:val="num" w:pos="3055"/>
        </w:tabs>
        <w:ind w:left="3400" w:hanging="425"/>
      </w:pPr>
      <w:rPr>
        <w:rFonts w:ascii="Symbol" w:hAnsi="Symbol" w:hint="default"/>
      </w:rPr>
    </w:lvl>
    <w:lvl w:ilvl="7">
      <w:start w:val="1"/>
      <w:numFmt w:val="bullet"/>
      <w:lvlText w:val="─"/>
      <w:lvlJc w:val="left"/>
      <w:pPr>
        <w:tabs>
          <w:tab w:val="num" w:pos="3339"/>
        </w:tabs>
        <w:ind w:left="3825" w:hanging="425"/>
      </w:pPr>
      <w:rPr>
        <w:rFonts w:ascii="Calibri" w:hAnsi="Calibri" w:hint="default"/>
        <w:color w:val="auto"/>
      </w:rPr>
    </w:lvl>
    <w:lvl w:ilvl="8">
      <w:start w:val="1"/>
      <w:numFmt w:val="bullet"/>
      <w:lvlText w:val=""/>
      <w:lvlJc w:val="left"/>
      <w:pPr>
        <w:tabs>
          <w:tab w:val="num" w:pos="3623"/>
        </w:tabs>
        <w:ind w:left="4250" w:hanging="425"/>
      </w:pPr>
      <w:rPr>
        <w:rFonts w:ascii="Wingdings" w:hAnsi="Wingdings" w:hint="default"/>
      </w:rPr>
    </w:lvl>
  </w:abstractNum>
  <w:num w:numId="1" w16cid:durableId="2025135039">
    <w:abstractNumId w:val="14"/>
  </w:num>
  <w:num w:numId="2" w16cid:durableId="639068601">
    <w:abstractNumId w:val="17"/>
  </w:num>
  <w:num w:numId="3" w16cid:durableId="973021422">
    <w:abstractNumId w:val="3"/>
  </w:num>
  <w:num w:numId="4" w16cid:durableId="1792550189">
    <w:abstractNumId w:val="2"/>
  </w:num>
  <w:num w:numId="5" w16cid:durableId="890069573">
    <w:abstractNumId w:val="1"/>
  </w:num>
  <w:num w:numId="6" w16cid:durableId="1665545834">
    <w:abstractNumId w:val="0"/>
  </w:num>
  <w:num w:numId="7" w16cid:durableId="1665008783">
    <w:abstractNumId w:val="4"/>
  </w:num>
  <w:num w:numId="8" w16cid:durableId="1174340146">
    <w:abstractNumId w:val="7"/>
  </w:num>
  <w:num w:numId="9" w16cid:durableId="111018338">
    <w:abstractNumId w:val="5"/>
  </w:num>
  <w:num w:numId="10" w16cid:durableId="953903926">
    <w:abstractNumId w:val="8"/>
  </w:num>
  <w:num w:numId="11" w16cid:durableId="1042053183">
    <w:abstractNumId w:val="15"/>
  </w:num>
  <w:num w:numId="12" w16cid:durableId="1724526214">
    <w:abstractNumId w:val="6"/>
  </w:num>
  <w:num w:numId="13" w16cid:durableId="159004624">
    <w:abstractNumId w:val="20"/>
  </w:num>
  <w:num w:numId="14" w16cid:durableId="91972502">
    <w:abstractNumId w:val="19"/>
  </w:num>
  <w:num w:numId="15" w16cid:durableId="929509348">
    <w:abstractNumId w:val="9"/>
  </w:num>
  <w:num w:numId="16" w16cid:durableId="715012918">
    <w:abstractNumId w:val="11"/>
  </w:num>
  <w:num w:numId="17" w16cid:durableId="2116359737">
    <w:abstractNumId w:val="11"/>
  </w:num>
  <w:num w:numId="18" w16cid:durableId="1826043905">
    <w:abstractNumId w:val="16"/>
  </w:num>
  <w:num w:numId="19" w16cid:durableId="2117095775">
    <w:abstractNumId w:val="10"/>
  </w:num>
  <w:num w:numId="20" w16cid:durableId="28721247">
    <w:abstractNumId w:val="12"/>
  </w:num>
  <w:num w:numId="21" w16cid:durableId="1086223757">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aptionHeadingNumber" w:val="0"/>
    <w:docVar w:name="cbTextLanguage_ListCount" w:val="0"/>
    <w:docVar w:name="cbTextLanguage_ListIndex" w:val="-1"/>
    <w:docVar w:name="CheckBox2" w:val="0"/>
    <w:docVar w:name="chkAccessibleFormat" w:val="0"/>
    <w:docVar w:name="chkChangeCoverImage" w:val="0"/>
    <w:docVar w:name="chkDraft" w:val="0"/>
    <w:docVar w:name="chkFileName" w:val="0"/>
    <w:docVar w:name="chkFileNamePath" w:val="0"/>
    <w:docVar w:name="chkIncludeClientInHedaer" w:val="-1"/>
    <w:docVar w:name="chkIncludeClientonCover" w:val="0"/>
    <w:docVar w:name="chkOfficeAddressBackcover" w:val="0"/>
    <w:docVar w:name="chkPrintedOnRecycledPaper" w:val="0"/>
    <w:docVar w:name="chkQITableSeal" w:val="0"/>
    <w:docVar w:name="chkSaveFooterDetails" w:val="0"/>
    <w:docVar w:name="chkSaveOfficeAddress" w:val="0"/>
    <w:docVar w:name="chkScholars" w:val="0"/>
    <w:docVar w:name="chkTagLine" w:val="-1"/>
    <w:docVar w:name="chkUKILongformLimitations" w:val="0"/>
    <w:docVar w:name="chkWhiteBorder" w:val="0"/>
    <w:docVar w:name="dv_selected_country" w:val="UK"/>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0"/>
    <w:docVar w:name="lbImages_ListIndex" w:val="-1"/>
    <w:docVar w:name="lbProtectiveMarkings" w:val="None"/>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OFFICIAL COMMERCIAL"/>
    <w:docVar w:name="lbProtectiveMarkings_6_0" w:val="OFFICIAL COMMERCIAL"/>
    <w:docVar w:name="lbProtectiveMarkings_7" w:val="Free-type ...  (use a comma to denote a new line)"/>
    <w:docVar w:name="lbProtectiveMarkings_7_0" w:val="Free-type ...  (use a comma to denote a new line)"/>
    <w:docVar w:name="lbProtectiveMarkings_ListCount" w:val="8"/>
    <w:docVar w:name="lbProtectiveMarkings_ListIndex" w:val="0"/>
    <w:docVar w:name="optA3Landscape" w:val="0"/>
    <w:docVar w:name="optA4" w:val="-1"/>
    <w:docVar w:name="optA4Landscape" w:val="0"/>
    <w:docVar w:name="optA4Portrait" w:val="-1"/>
    <w:docVar w:name="optAA1column" w:val="-1"/>
    <w:docVar w:name="optAA2column" w:val="0"/>
    <w:docVar w:name="optAA3column" w:val="0"/>
    <w:docVar w:name="optArcColour1" w:val="0"/>
    <w:docVar w:name="optArcColour2" w:val="0"/>
    <w:docVar w:name="optArcColour3" w:val="-1"/>
    <w:docVar w:name="optArcColour4" w:val="0"/>
    <w:docVar w:name="optArcColour5" w:val="0"/>
    <w:docVar w:name="optArcDOWN" w:val="0"/>
    <w:docVar w:name="optArcUP" w:val="-1"/>
    <w:docVar w:name="optBW" w:val="0"/>
    <w:docVar w:name="optChangeFontAECOMSans" w:val="0"/>
    <w:docVar w:name="optChangeFontArial" w:val="-1"/>
    <w:docVar w:name="optCoverColour1" w:val="0"/>
    <w:docVar w:name="optCoverColour2" w:val="-1"/>
    <w:docVar w:name="optCoverColour3" w:val="0"/>
    <w:docVar w:name="optCoverColour4" w:val="0"/>
    <w:docVar w:name="optCoverColour5" w:val="0"/>
    <w:docVar w:name="optCoversheet" w:val="0"/>
    <w:docVar w:name="optDoubleSided" w:val="0"/>
    <w:docVar w:name="optFont10" w:val="0"/>
    <w:docVar w:name="optFont11" w:val="-1"/>
    <w:docVar w:name="optFont12" w:val="0"/>
    <w:docVar w:name="optFont9" w:val="0"/>
    <w:docVar w:name="optFontAccessibility" w:val="0"/>
    <w:docVar w:name="optGraphicFull" w:val="0"/>
    <w:docVar w:name="optHeading1Font18" w:val="0"/>
    <w:docVar w:name="optHeading1Font21" w:val="0"/>
    <w:docVar w:name="optHeading1Font24" w:val="-1"/>
    <w:docVar w:name="optImagesAECOM" w:val="0"/>
    <w:docVar w:name="optImagesBrowse" w:val="0"/>
    <w:docVar w:name="optLetter" w:val="0"/>
    <w:docVar w:name="optLogo" w:val="-1"/>
    <w:docVar w:name="optNoLogo" w:val="0"/>
    <w:docVar w:name="optNumberedHeadings" w:val="0"/>
    <w:docVar w:name="optNumberedHeadingsParagraphs" w:val="-1"/>
    <w:docVar w:name="optP0" w:val="0"/>
    <w:docVar w:name="optP1" w:val="0"/>
    <w:docVar w:name="optP2" w:val="0"/>
    <w:docVar w:name="optP3" w:val="0"/>
    <w:docVar w:name="optP4" w:val="0"/>
    <w:docVar w:name="optP5" w:val="0"/>
    <w:docVar w:name="optP6" w:val="0"/>
    <w:docVar w:name="optPhotoFull" w:val="0"/>
    <w:docVar w:name="optPhotoGrahicHalf" w:val="0"/>
    <w:docVar w:name="optPlainBlue" w:val="0"/>
    <w:docVar w:name="optProposal" w:val="0"/>
    <w:docVar w:name="optS0" w:val="0"/>
    <w:docVar w:name="optS1" w:val="0"/>
    <w:docVar w:name="optS2" w:val="0"/>
    <w:docVar w:name="optS3" w:val="0"/>
    <w:docVar w:name="optS4" w:val="0"/>
    <w:docVar w:name="optS5" w:val="0"/>
    <w:docVar w:name="optS6" w:val="0"/>
    <w:docVar w:name="optSingleSided" w:val="-1"/>
    <w:docVar w:name="optTechnicalReport" w:val="-1"/>
    <w:docVar w:name="optTender" w:val="0"/>
    <w:docVar w:name="optUnNumberedHeadings" w:val="0"/>
    <w:docVar w:name="optUSLetterLandscape" w:val="0"/>
    <w:docVar w:name="optUSLetterPortrait" w:val="0"/>
    <w:docVar w:name="RERUN" w:val="1"/>
    <w:docVar w:name="SelectedCountry" w:val="1"/>
    <w:docVar w:name="SelectedEntity" w:val="1"/>
    <w:docVar w:name="SelectedGeo" w:val="0"/>
    <w:docVar w:name="SelectedLanguage" w:val="0"/>
    <w:docVar w:name="SelectedOffice" w:val="26"/>
    <w:docVar w:name="SelectedPageLayout" w:val="3"/>
    <w:docVar w:name="SelectedRegion" w:val="1"/>
    <w:docVar w:name="tbApprovedBy" w:val="Kerry Parr"/>
    <w:docVar w:name="tbAuthorEmail" w:val="kerry.parr@aecom.com"/>
    <w:docVar w:name="tbAuthorJobTitle" w:val="Associate Director"/>
    <w:docVar w:name="tbAuthorName" w:val="Kerry Parr"/>
    <w:docVar w:name="tbCheckedBy" w:val="Olivia Carr"/>
    <w:docVar w:name="tbClient" w:val="Kent Housing Group"/>
    <w:docVar w:name="tbDate" w:val="30 July 2024"/>
    <w:docVar w:name="tbDocumentTitle" w:val="Kent &amp; Medway Housing Strategy Evidence"/>
    <w:docVar w:name="tbFooterDetails" w:val="AECOM Limited registered in England &amp; Wales, company number 01846493._x000d__x000a_AECOM House, 63-77 Victoria Street, St Albans, Hertfordshire, AL1 3ER"/>
    <w:docVar w:name="tbImage" w:val="None"/>
    <w:docVar w:name="tbOfficeAddress" w:val="AECOM Limited_x000d__x000a_Aldgate Tower_x000d__x000a_2 Leman Street_x000d__x000a_London E1 8FA_x000d__x000a_United Kingdom_x000d__x000a__x000d__x000a_T: +44 (0)20 7061 7000_x000d__x000a_aecom.com"/>
    <w:docVar w:name="tbSubtitle" w:val="Refresh 2024"/>
    <w:docVar w:name="tbVerifiedBy" w:val="Ben Castell"/>
    <w:docVar w:name="TranslateChart" w:val="Chart"/>
    <w:docVar w:name="TranslateFigure" w:val="Figure"/>
    <w:docVar w:name="TranslateTable" w:val="Table"/>
  </w:docVars>
  <w:rsids>
    <w:rsidRoot w:val="00427C3E"/>
    <w:rsid w:val="000005B3"/>
    <w:rsid w:val="00002018"/>
    <w:rsid w:val="00002C7C"/>
    <w:rsid w:val="0000333C"/>
    <w:rsid w:val="00003450"/>
    <w:rsid w:val="000035C4"/>
    <w:rsid w:val="00003BAF"/>
    <w:rsid w:val="00004730"/>
    <w:rsid w:val="0000567F"/>
    <w:rsid w:val="00005796"/>
    <w:rsid w:val="00006488"/>
    <w:rsid w:val="00006B08"/>
    <w:rsid w:val="00010610"/>
    <w:rsid w:val="000113B8"/>
    <w:rsid w:val="00011B0A"/>
    <w:rsid w:val="00012A6F"/>
    <w:rsid w:val="000144E9"/>
    <w:rsid w:val="00016970"/>
    <w:rsid w:val="00016E8D"/>
    <w:rsid w:val="00017252"/>
    <w:rsid w:val="0002008E"/>
    <w:rsid w:val="000211BB"/>
    <w:rsid w:val="00022866"/>
    <w:rsid w:val="00023F39"/>
    <w:rsid w:val="00027303"/>
    <w:rsid w:val="00030388"/>
    <w:rsid w:val="000303A1"/>
    <w:rsid w:val="00030B13"/>
    <w:rsid w:val="00030E4A"/>
    <w:rsid w:val="0003139A"/>
    <w:rsid w:val="00031453"/>
    <w:rsid w:val="0003173A"/>
    <w:rsid w:val="00032480"/>
    <w:rsid w:val="0003297A"/>
    <w:rsid w:val="000358D5"/>
    <w:rsid w:val="000364E3"/>
    <w:rsid w:val="0003750B"/>
    <w:rsid w:val="00037E77"/>
    <w:rsid w:val="000407BC"/>
    <w:rsid w:val="000416E8"/>
    <w:rsid w:val="00042D0C"/>
    <w:rsid w:val="00042F06"/>
    <w:rsid w:val="00045762"/>
    <w:rsid w:val="0004679D"/>
    <w:rsid w:val="00046A87"/>
    <w:rsid w:val="0004726B"/>
    <w:rsid w:val="000478F6"/>
    <w:rsid w:val="00050057"/>
    <w:rsid w:val="00050067"/>
    <w:rsid w:val="000504CA"/>
    <w:rsid w:val="00050CE6"/>
    <w:rsid w:val="000514FC"/>
    <w:rsid w:val="00053104"/>
    <w:rsid w:val="00053267"/>
    <w:rsid w:val="0005363D"/>
    <w:rsid w:val="000537D2"/>
    <w:rsid w:val="00053F18"/>
    <w:rsid w:val="00054338"/>
    <w:rsid w:val="000550F2"/>
    <w:rsid w:val="00055250"/>
    <w:rsid w:val="0005585B"/>
    <w:rsid w:val="00056465"/>
    <w:rsid w:val="00056DD8"/>
    <w:rsid w:val="000572D7"/>
    <w:rsid w:val="0005776B"/>
    <w:rsid w:val="0005782B"/>
    <w:rsid w:val="00057E74"/>
    <w:rsid w:val="00062EC2"/>
    <w:rsid w:val="00065003"/>
    <w:rsid w:val="000652F7"/>
    <w:rsid w:val="000663FA"/>
    <w:rsid w:val="00066A8B"/>
    <w:rsid w:val="00067457"/>
    <w:rsid w:val="00067A31"/>
    <w:rsid w:val="00070677"/>
    <w:rsid w:val="0007174B"/>
    <w:rsid w:val="00073BE3"/>
    <w:rsid w:val="00073F29"/>
    <w:rsid w:val="000749FE"/>
    <w:rsid w:val="00074FFA"/>
    <w:rsid w:val="0007528A"/>
    <w:rsid w:val="0007608F"/>
    <w:rsid w:val="00076F76"/>
    <w:rsid w:val="0008106E"/>
    <w:rsid w:val="00082023"/>
    <w:rsid w:val="00083354"/>
    <w:rsid w:val="0008337B"/>
    <w:rsid w:val="000840C5"/>
    <w:rsid w:val="0008501A"/>
    <w:rsid w:val="00085228"/>
    <w:rsid w:val="0008533E"/>
    <w:rsid w:val="00090DA4"/>
    <w:rsid w:val="0009153B"/>
    <w:rsid w:val="00091A19"/>
    <w:rsid w:val="00092C1D"/>
    <w:rsid w:val="00093D15"/>
    <w:rsid w:val="000941FF"/>
    <w:rsid w:val="00094AE4"/>
    <w:rsid w:val="00095E83"/>
    <w:rsid w:val="0009611E"/>
    <w:rsid w:val="00096BEB"/>
    <w:rsid w:val="000A1226"/>
    <w:rsid w:val="000A14DC"/>
    <w:rsid w:val="000A159B"/>
    <w:rsid w:val="000A1647"/>
    <w:rsid w:val="000A212B"/>
    <w:rsid w:val="000A2D0C"/>
    <w:rsid w:val="000A325E"/>
    <w:rsid w:val="000A3CAA"/>
    <w:rsid w:val="000A4FD8"/>
    <w:rsid w:val="000A5E31"/>
    <w:rsid w:val="000A68CB"/>
    <w:rsid w:val="000A6A13"/>
    <w:rsid w:val="000A6CD4"/>
    <w:rsid w:val="000A7C3B"/>
    <w:rsid w:val="000B232C"/>
    <w:rsid w:val="000B28E6"/>
    <w:rsid w:val="000B3121"/>
    <w:rsid w:val="000B334F"/>
    <w:rsid w:val="000B407E"/>
    <w:rsid w:val="000B4320"/>
    <w:rsid w:val="000B6940"/>
    <w:rsid w:val="000B73C5"/>
    <w:rsid w:val="000B75D8"/>
    <w:rsid w:val="000C014C"/>
    <w:rsid w:val="000C0D5A"/>
    <w:rsid w:val="000C10E2"/>
    <w:rsid w:val="000C174F"/>
    <w:rsid w:val="000C299D"/>
    <w:rsid w:val="000C334B"/>
    <w:rsid w:val="000C3C1D"/>
    <w:rsid w:val="000C44CC"/>
    <w:rsid w:val="000C6D3B"/>
    <w:rsid w:val="000C7701"/>
    <w:rsid w:val="000D101B"/>
    <w:rsid w:val="000D13AF"/>
    <w:rsid w:val="000D1A9C"/>
    <w:rsid w:val="000D39D1"/>
    <w:rsid w:val="000D4822"/>
    <w:rsid w:val="000D4BD0"/>
    <w:rsid w:val="000D68C9"/>
    <w:rsid w:val="000D7299"/>
    <w:rsid w:val="000D7D46"/>
    <w:rsid w:val="000E019B"/>
    <w:rsid w:val="000E0741"/>
    <w:rsid w:val="000E100D"/>
    <w:rsid w:val="000E259B"/>
    <w:rsid w:val="000E30F6"/>
    <w:rsid w:val="000E3764"/>
    <w:rsid w:val="000E39F8"/>
    <w:rsid w:val="000E4587"/>
    <w:rsid w:val="000E5BCB"/>
    <w:rsid w:val="000E5BD9"/>
    <w:rsid w:val="000E5CB9"/>
    <w:rsid w:val="000E5D42"/>
    <w:rsid w:val="000E61B0"/>
    <w:rsid w:val="000E6CAD"/>
    <w:rsid w:val="000E7164"/>
    <w:rsid w:val="000E7EBB"/>
    <w:rsid w:val="000F0027"/>
    <w:rsid w:val="000F1095"/>
    <w:rsid w:val="000F17CF"/>
    <w:rsid w:val="000F22FF"/>
    <w:rsid w:val="000F2C08"/>
    <w:rsid w:val="000F459B"/>
    <w:rsid w:val="000F4621"/>
    <w:rsid w:val="000F4ABC"/>
    <w:rsid w:val="000F5328"/>
    <w:rsid w:val="000F59B8"/>
    <w:rsid w:val="000F616A"/>
    <w:rsid w:val="000F66C9"/>
    <w:rsid w:val="001009DE"/>
    <w:rsid w:val="00100B67"/>
    <w:rsid w:val="00101CCE"/>
    <w:rsid w:val="00101DAA"/>
    <w:rsid w:val="00102787"/>
    <w:rsid w:val="0010409E"/>
    <w:rsid w:val="00107B41"/>
    <w:rsid w:val="00110478"/>
    <w:rsid w:val="00110618"/>
    <w:rsid w:val="001107D2"/>
    <w:rsid w:val="00111185"/>
    <w:rsid w:val="001111DC"/>
    <w:rsid w:val="0011212E"/>
    <w:rsid w:val="00112827"/>
    <w:rsid w:val="00112AFC"/>
    <w:rsid w:val="00112F1E"/>
    <w:rsid w:val="001132C1"/>
    <w:rsid w:val="00113896"/>
    <w:rsid w:val="00115CA4"/>
    <w:rsid w:val="00116452"/>
    <w:rsid w:val="001173C3"/>
    <w:rsid w:val="00117661"/>
    <w:rsid w:val="00117CF2"/>
    <w:rsid w:val="0012093B"/>
    <w:rsid w:val="00121402"/>
    <w:rsid w:val="0012277F"/>
    <w:rsid w:val="00123F5F"/>
    <w:rsid w:val="001242D0"/>
    <w:rsid w:val="001262A6"/>
    <w:rsid w:val="0012697D"/>
    <w:rsid w:val="00126E75"/>
    <w:rsid w:val="001279C0"/>
    <w:rsid w:val="00127AF4"/>
    <w:rsid w:val="001315BF"/>
    <w:rsid w:val="001326A6"/>
    <w:rsid w:val="00132860"/>
    <w:rsid w:val="001335F5"/>
    <w:rsid w:val="00133853"/>
    <w:rsid w:val="001343B0"/>
    <w:rsid w:val="00134992"/>
    <w:rsid w:val="001354F9"/>
    <w:rsid w:val="0013599B"/>
    <w:rsid w:val="00135D79"/>
    <w:rsid w:val="00136AA6"/>
    <w:rsid w:val="00136C29"/>
    <w:rsid w:val="00137944"/>
    <w:rsid w:val="001408A2"/>
    <w:rsid w:val="0014090D"/>
    <w:rsid w:val="0014212F"/>
    <w:rsid w:val="00142136"/>
    <w:rsid w:val="00142E30"/>
    <w:rsid w:val="001430F2"/>
    <w:rsid w:val="0014353C"/>
    <w:rsid w:val="00143D54"/>
    <w:rsid w:val="00144B71"/>
    <w:rsid w:val="001453AD"/>
    <w:rsid w:val="00145502"/>
    <w:rsid w:val="00145561"/>
    <w:rsid w:val="0014571E"/>
    <w:rsid w:val="00145CA4"/>
    <w:rsid w:val="001502AB"/>
    <w:rsid w:val="00150343"/>
    <w:rsid w:val="00150531"/>
    <w:rsid w:val="001506BF"/>
    <w:rsid w:val="001506E3"/>
    <w:rsid w:val="00150EA4"/>
    <w:rsid w:val="0015128C"/>
    <w:rsid w:val="00151DAD"/>
    <w:rsid w:val="00151DF4"/>
    <w:rsid w:val="001535D0"/>
    <w:rsid w:val="00157191"/>
    <w:rsid w:val="001579B8"/>
    <w:rsid w:val="001600DD"/>
    <w:rsid w:val="00161EF8"/>
    <w:rsid w:val="00162358"/>
    <w:rsid w:val="001624FB"/>
    <w:rsid w:val="00164276"/>
    <w:rsid w:val="00164CB2"/>
    <w:rsid w:val="001652AF"/>
    <w:rsid w:val="00165DAF"/>
    <w:rsid w:val="00166B0C"/>
    <w:rsid w:val="00166D71"/>
    <w:rsid w:val="00171125"/>
    <w:rsid w:val="0017116A"/>
    <w:rsid w:val="00172270"/>
    <w:rsid w:val="00172BDA"/>
    <w:rsid w:val="00172C7C"/>
    <w:rsid w:val="00173631"/>
    <w:rsid w:val="001750DB"/>
    <w:rsid w:val="00177077"/>
    <w:rsid w:val="001779D9"/>
    <w:rsid w:val="00177C13"/>
    <w:rsid w:val="00177DEA"/>
    <w:rsid w:val="0018100D"/>
    <w:rsid w:val="00181153"/>
    <w:rsid w:val="0018305D"/>
    <w:rsid w:val="001832AB"/>
    <w:rsid w:val="001846F2"/>
    <w:rsid w:val="001855B4"/>
    <w:rsid w:val="0018563E"/>
    <w:rsid w:val="001859ED"/>
    <w:rsid w:val="00186025"/>
    <w:rsid w:val="00186090"/>
    <w:rsid w:val="00186702"/>
    <w:rsid w:val="00187B8D"/>
    <w:rsid w:val="00187FC3"/>
    <w:rsid w:val="00190CDA"/>
    <w:rsid w:val="00191A7D"/>
    <w:rsid w:val="001920F8"/>
    <w:rsid w:val="0019216E"/>
    <w:rsid w:val="0019259D"/>
    <w:rsid w:val="0019278A"/>
    <w:rsid w:val="00193189"/>
    <w:rsid w:val="001937F2"/>
    <w:rsid w:val="00193855"/>
    <w:rsid w:val="00194FE8"/>
    <w:rsid w:val="00195B71"/>
    <w:rsid w:val="00196E20"/>
    <w:rsid w:val="001A05BC"/>
    <w:rsid w:val="001A07BF"/>
    <w:rsid w:val="001A11B6"/>
    <w:rsid w:val="001A19B4"/>
    <w:rsid w:val="001A1F61"/>
    <w:rsid w:val="001A52C9"/>
    <w:rsid w:val="001A52DD"/>
    <w:rsid w:val="001A536A"/>
    <w:rsid w:val="001A5BFE"/>
    <w:rsid w:val="001A63FE"/>
    <w:rsid w:val="001A793E"/>
    <w:rsid w:val="001B143D"/>
    <w:rsid w:val="001B1CE0"/>
    <w:rsid w:val="001B31D4"/>
    <w:rsid w:val="001B3690"/>
    <w:rsid w:val="001B4FB9"/>
    <w:rsid w:val="001B5448"/>
    <w:rsid w:val="001B5A76"/>
    <w:rsid w:val="001B653F"/>
    <w:rsid w:val="001B7C72"/>
    <w:rsid w:val="001C07AF"/>
    <w:rsid w:val="001C0A6F"/>
    <w:rsid w:val="001C164F"/>
    <w:rsid w:val="001C2925"/>
    <w:rsid w:val="001C2940"/>
    <w:rsid w:val="001C2BC0"/>
    <w:rsid w:val="001C3018"/>
    <w:rsid w:val="001C35BB"/>
    <w:rsid w:val="001C3752"/>
    <w:rsid w:val="001C5137"/>
    <w:rsid w:val="001C5683"/>
    <w:rsid w:val="001C5BD6"/>
    <w:rsid w:val="001C5F36"/>
    <w:rsid w:val="001C60EF"/>
    <w:rsid w:val="001C6706"/>
    <w:rsid w:val="001C7999"/>
    <w:rsid w:val="001C7D04"/>
    <w:rsid w:val="001D036D"/>
    <w:rsid w:val="001D0498"/>
    <w:rsid w:val="001D1299"/>
    <w:rsid w:val="001D150B"/>
    <w:rsid w:val="001D1850"/>
    <w:rsid w:val="001D2F0C"/>
    <w:rsid w:val="001D33BC"/>
    <w:rsid w:val="001D499A"/>
    <w:rsid w:val="001D58FD"/>
    <w:rsid w:val="001D74C8"/>
    <w:rsid w:val="001D7BD6"/>
    <w:rsid w:val="001E029A"/>
    <w:rsid w:val="001E1717"/>
    <w:rsid w:val="001E1DB1"/>
    <w:rsid w:val="001E2ACF"/>
    <w:rsid w:val="001E4784"/>
    <w:rsid w:val="001E4CA7"/>
    <w:rsid w:val="001E562D"/>
    <w:rsid w:val="001E76A3"/>
    <w:rsid w:val="001E77A8"/>
    <w:rsid w:val="001F013F"/>
    <w:rsid w:val="001F131F"/>
    <w:rsid w:val="001F142A"/>
    <w:rsid w:val="001F2EE4"/>
    <w:rsid w:val="001F30F0"/>
    <w:rsid w:val="001F33E1"/>
    <w:rsid w:val="001F34A3"/>
    <w:rsid w:val="001F4214"/>
    <w:rsid w:val="001F471D"/>
    <w:rsid w:val="001F5E46"/>
    <w:rsid w:val="00200613"/>
    <w:rsid w:val="00201BC4"/>
    <w:rsid w:val="00201DDF"/>
    <w:rsid w:val="002024D6"/>
    <w:rsid w:val="00202D00"/>
    <w:rsid w:val="00203182"/>
    <w:rsid w:val="002034A6"/>
    <w:rsid w:val="00203A4A"/>
    <w:rsid w:val="00203B19"/>
    <w:rsid w:val="00204022"/>
    <w:rsid w:val="00204146"/>
    <w:rsid w:val="0020447A"/>
    <w:rsid w:val="002051B5"/>
    <w:rsid w:val="00205A7F"/>
    <w:rsid w:val="002069A9"/>
    <w:rsid w:val="00207266"/>
    <w:rsid w:val="00207711"/>
    <w:rsid w:val="00207C88"/>
    <w:rsid w:val="00210586"/>
    <w:rsid w:val="00210817"/>
    <w:rsid w:val="002122AA"/>
    <w:rsid w:val="0021234E"/>
    <w:rsid w:val="00213392"/>
    <w:rsid w:val="002134B0"/>
    <w:rsid w:val="002134C2"/>
    <w:rsid w:val="00213500"/>
    <w:rsid w:val="0021355B"/>
    <w:rsid w:val="00213E27"/>
    <w:rsid w:val="00214171"/>
    <w:rsid w:val="002147C0"/>
    <w:rsid w:val="0021591F"/>
    <w:rsid w:val="00215A8B"/>
    <w:rsid w:val="00215FCC"/>
    <w:rsid w:val="002166AD"/>
    <w:rsid w:val="00216F12"/>
    <w:rsid w:val="00220286"/>
    <w:rsid w:val="00222E35"/>
    <w:rsid w:val="0022472C"/>
    <w:rsid w:val="002253D6"/>
    <w:rsid w:val="00230A71"/>
    <w:rsid w:val="00230B38"/>
    <w:rsid w:val="00230B51"/>
    <w:rsid w:val="00230D89"/>
    <w:rsid w:val="00230EF6"/>
    <w:rsid w:val="00231993"/>
    <w:rsid w:val="00232B8E"/>
    <w:rsid w:val="002340CC"/>
    <w:rsid w:val="002342F8"/>
    <w:rsid w:val="00234581"/>
    <w:rsid w:val="00234EFB"/>
    <w:rsid w:val="00237724"/>
    <w:rsid w:val="002401AB"/>
    <w:rsid w:val="002402D4"/>
    <w:rsid w:val="0024109F"/>
    <w:rsid w:val="00241364"/>
    <w:rsid w:val="00241BBC"/>
    <w:rsid w:val="0024247B"/>
    <w:rsid w:val="00242515"/>
    <w:rsid w:val="00242C49"/>
    <w:rsid w:val="00243BC0"/>
    <w:rsid w:val="00244809"/>
    <w:rsid w:val="00245043"/>
    <w:rsid w:val="00245288"/>
    <w:rsid w:val="00245426"/>
    <w:rsid w:val="00245721"/>
    <w:rsid w:val="00246CAD"/>
    <w:rsid w:val="00247AB2"/>
    <w:rsid w:val="002504D3"/>
    <w:rsid w:val="00252320"/>
    <w:rsid w:val="00252C7F"/>
    <w:rsid w:val="00252EB7"/>
    <w:rsid w:val="00253171"/>
    <w:rsid w:val="00253826"/>
    <w:rsid w:val="00254782"/>
    <w:rsid w:val="00254EC8"/>
    <w:rsid w:val="0025569A"/>
    <w:rsid w:val="002558F0"/>
    <w:rsid w:val="00255930"/>
    <w:rsid w:val="002566FE"/>
    <w:rsid w:val="00256F73"/>
    <w:rsid w:val="002579B2"/>
    <w:rsid w:val="00257B6D"/>
    <w:rsid w:val="002603F2"/>
    <w:rsid w:val="002609AD"/>
    <w:rsid w:val="00261E9F"/>
    <w:rsid w:val="00262631"/>
    <w:rsid w:val="002627BD"/>
    <w:rsid w:val="00263F55"/>
    <w:rsid w:val="002643A5"/>
    <w:rsid w:val="00264744"/>
    <w:rsid w:val="002655B2"/>
    <w:rsid w:val="00265A70"/>
    <w:rsid w:val="00267056"/>
    <w:rsid w:val="00270E14"/>
    <w:rsid w:val="002730AE"/>
    <w:rsid w:val="00273C6B"/>
    <w:rsid w:val="002740A7"/>
    <w:rsid w:val="002741BD"/>
    <w:rsid w:val="00274786"/>
    <w:rsid w:val="002758CD"/>
    <w:rsid w:val="002762F6"/>
    <w:rsid w:val="0027684C"/>
    <w:rsid w:val="002770A0"/>
    <w:rsid w:val="00277FF1"/>
    <w:rsid w:val="0028145A"/>
    <w:rsid w:val="002819C8"/>
    <w:rsid w:val="00282D16"/>
    <w:rsid w:val="00283037"/>
    <w:rsid w:val="00283697"/>
    <w:rsid w:val="002846FF"/>
    <w:rsid w:val="00284C82"/>
    <w:rsid w:val="002859CA"/>
    <w:rsid w:val="00285BB1"/>
    <w:rsid w:val="00286590"/>
    <w:rsid w:val="00286D51"/>
    <w:rsid w:val="00287181"/>
    <w:rsid w:val="00287194"/>
    <w:rsid w:val="0029135C"/>
    <w:rsid w:val="00292670"/>
    <w:rsid w:val="00292A59"/>
    <w:rsid w:val="00292C1F"/>
    <w:rsid w:val="002938D5"/>
    <w:rsid w:val="00293C45"/>
    <w:rsid w:val="00294621"/>
    <w:rsid w:val="002954C3"/>
    <w:rsid w:val="002960F7"/>
    <w:rsid w:val="002961E1"/>
    <w:rsid w:val="00297CA8"/>
    <w:rsid w:val="00297FCE"/>
    <w:rsid w:val="002A0B92"/>
    <w:rsid w:val="002A2929"/>
    <w:rsid w:val="002A323A"/>
    <w:rsid w:val="002A3718"/>
    <w:rsid w:val="002A4B22"/>
    <w:rsid w:val="002A577A"/>
    <w:rsid w:val="002A5B4D"/>
    <w:rsid w:val="002A7CB9"/>
    <w:rsid w:val="002B0A61"/>
    <w:rsid w:val="002B1CCC"/>
    <w:rsid w:val="002B1D7D"/>
    <w:rsid w:val="002B2A61"/>
    <w:rsid w:val="002B2BD7"/>
    <w:rsid w:val="002B3B21"/>
    <w:rsid w:val="002B411C"/>
    <w:rsid w:val="002B4677"/>
    <w:rsid w:val="002B5A8F"/>
    <w:rsid w:val="002B6CFB"/>
    <w:rsid w:val="002C407D"/>
    <w:rsid w:val="002C40AE"/>
    <w:rsid w:val="002C4B35"/>
    <w:rsid w:val="002C4D14"/>
    <w:rsid w:val="002C5DE0"/>
    <w:rsid w:val="002C646C"/>
    <w:rsid w:val="002C6829"/>
    <w:rsid w:val="002C7295"/>
    <w:rsid w:val="002C7590"/>
    <w:rsid w:val="002C76CE"/>
    <w:rsid w:val="002C77CB"/>
    <w:rsid w:val="002C78EC"/>
    <w:rsid w:val="002C7E48"/>
    <w:rsid w:val="002D075F"/>
    <w:rsid w:val="002D0A2C"/>
    <w:rsid w:val="002D129B"/>
    <w:rsid w:val="002D1696"/>
    <w:rsid w:val="002D17F3"/>
    <w:rsid w:val="002D1969"/>
    <w:rsid w:val="002D1F63"/>
    <w:rsid w:val="002D3A3E"/>
    <w:rsid w:val="002D3BC7"/>
    <w:rsid w:val="002D3D3E"/>
    <w:rsid w:val="002D423D"/>
    <w:rsid w:val="002D42A2"/>
    <w:rsid w:val="002D45C8"/>
    <w:rsid w:val="002D51B3"/>
    <w:rsid w:val="002D51FB"/>
    <w:rsid w:val="002D58D7"/>
    <w:rsid w:val="002D647A"/>
    <w:rsid w:val="002D68A1"/>
    <w:rsid w:val="002D6FD9"/>
    <w:rsid w:val="002D79E6"/>
    <w:rsid w:val="002E12B7"/>
    <w:rsid w:val="002E1381"/>
    <w:rsid w:val="002E3DD3"/>
    <w:rsid w:val="002E5612"/>
    <w:rsid w:val="002E626B"/>
    <w:rsid w:val="002E685A"/>
    <w:rsid w:val="002E69BE"/>
    <w:rsid w:val="002E6AF9"/>
    <w:rsid w:val="002E6EF9"/>
    <w:rsid w:val="002E72EA"/>
    <w:rsid w:val="002E7392"/>
    <w:rsid w:val="002F27C6"/>
    <w:rsid w:val="002F2997"/>
    <w:rsid w:val="002F3B02"/>
    <w:rsid w:val="002F3F73"/>
    <w:rsid w:val="002F4EFE"/>
    <w:rsid w:val="002F5DEF"/>
    <w:rsid w:val="00300952"/>
    <w:rsid w:val="00300AE3"/>
    <w:rsid w:val="00301623"/>
    <w:rsid w:val="00301E4C"/>
    <w:rsid w:val="00302A12"/>
    <w:rsid w:val="00304E95"/>
    <w:rsid w:val="00304FB3"/>
    <w:rsid w:val="00305336"/>
    <w:rsid w:val="00306118"/>
    <w:rsid w:val="00306B4B"/>
    <w:rsid w:val="0030735F"/>
    <w:rsid w:val="003101C9"/>
    <w:rsid w:val="00310D02"/>
    <w:rsid w:val="00311939"/>
    <w:rsid w:val="00311C82"/>
    <w:rsid w:val="0031293B"/>
    <w:rsid w:val="00312994"/>
    <w:rsid w:val="003130BF"/>
    <w:rsid w:val="003130C2"/>
    <w:rsid w:val="00313F04"/>
    <w:rsid w:val="00315C27"/>
    <w:rsid w:val="00316CE6"/>
    <w:rsid w:val="0031746B"/>
    <w:rsid w:val="003174AC"/>
    <w:rsid w:val="0031764D"/>
    <w:rsid w:val="00317769"/>
    <w:rsid w:val="00317FCD"/>
    <w:rsid w:val="0032100B"/>
    <w:rsid w:val="00323122"/>
    <w:rsid w:val="003231F7"/>
    <w:rsid w:val="00323654"/>
    <w:rsid w:val="003238D2"/>
    <w:rsid w:val="003261DB"/>
    <w:rsid w:val="00327242"/>
    <w:rsid w:val="00327DD0"/>
    <w:rsid w:val="00330487"/>
    <w:rsid w:val="0033096D"/>
    <w:rsid w:val="00330DC8"/>
    <w:rsid w:val="00331181"/>
    <w:rsid w:val="00332BD6"/>
    <w:rsid w:val="00334352"/>
    <w:rsid w:val="00336BAB"/>
    <w:rsid w:val="003370E9"/>
    <w:rsid w:val="0033783B"/>
    <w:rsid w:val="0034130D"/>
    <w:rsid w:val="00341EE8"/>
    <w:rsid w:val="00342A65"/>
    <w:rsid w:val="00342FC4"/>
    <w:rsid w:val="00343248"/>
    <w:rsid w:val="003449A8"/>
    <w:rsid w:val="00344A00"/>
    <w:rsid w:val="00344A24"/>
    <w:rsid w:val="00345BEF"/>
    <w:rsid w:val="00345E2A"/>
    <w:rsid w:val="00347538"/>
    <w:rsid w:val="00350549"/>
    <w:rsid w:val="00352343"/>
    <w:rsid w:val="00353FF9"/>
    <w:rsid w:val="003550F6"/>
    <w:rsid w:val="003568C5"/>
    <w:rsid w:val="0036053A"/>
    <w:rsid w:val="00360716"/>
    <w:rsid w:val="00361823"/>
    <w:rsid w:val="00361CD3"/>
    <w:rsid w:val="003632EA"/>
    <w:rsid w:val="003636AD"/>
    <w:rsid w:val="00364FD7"/>
    <w:rsid w:val="00365121"/>
    <w:rsid w:val="00365150"/>
    <w:rsid w:val="003659FC"/>
    <w:rsid w:val="00365C03"/>
    <w:rsid w:val="00366E3B"/>
    <w:rsid w:val="0036710F"/>
    <w:rsid w:val="0037060F"/>
    <w:rsid w:val="00370953"/>
    <w:rsid w:val="003719F8"/>
    <w:rsid w:val="00371A14"/>
    <w:rsid w:val="00371AAC"/>
    <w:rsid w:val="00371BE4"/>
    <w:rsid w:val="003723EF"/>
    <w:rsid w:val="003727C7"/>
    <w:rsid w:val="003732CF"/>
    <w:rsid w:val="0037348D"/>
    <w:rsid w:val="003742A0"/>
    <w:rsid w:val="003748E2"/>
    <w:rsid w:val="003760C4"/>
    <w:rsid w:val="003765E5"/>
    <w:rsid w:val="00376CB7"/>
    <w:rsid w:val="003773ED"/>
    <w:rsid w:val="0037743B"/>
    <w:rsid w:val="0037784E"/>
    <w:rsid w:val="00377BA5"/>
    <w:rsid w:val="00381047"/>
    <w:rsid w:val="00381241"/>
    <w:rsid w:val="00383735"/>
    <w:rsid w:val="00387807"/>
    <w:rsid w:val="00387B7C"/>
    <w:rsid w:val="00387DEF"/>
    <w:rsid w:val="0039114F"/>
    <w:rsid w:val="00391932"/>
    <w:rsid w:val="00392B9C"/>
    <w:rsid w:val="00393000"/>
    <w:rsid w:val="003934D8"/>
    <w:rsid w:val="0039367E"/>
    <w:rsid w:val="00394D85"/>
    <w:rsid w:val="00394E3A"/>
    <w:rsid w:val="00395B31"/>
    <w:rsid w:val="003964DC"/>
    <w:rsid w:val="003964F2"/>
    <w:rsid w:val="0039657D"/>
    <w:rsid w:val="003A0611"/>
    <w:rsid w:val="003A0C60"/>
    <w:rsid w:val="003A2A26"/>
    <w:rsid w:val="003A2AE7"/>
    <w:rsid w:val="003A36A1"/>
    <w:rsid w:val="003A508F"/>
    <w:rsid w:val="003A51BD"/>
    <w:rsid w:val="003A5E0A"/>
    <w:rsid w:val="003A7385"/>
    <w:rsid w:val="003A79BB"/>
    <w:rsid w:val="003B0619"/>
    <w:rsid w:val="003B0A0B"/>
    <w:rsid w:val="003B18BF"/>
    <w:rsid w:val="003B267B"/>
    <w:rsid w:val="003B31A5"/>
    <w:rsid w:val="003B3560"/>
    <w:rsid w:val="003B36BF"/>
    <w:rsid w:val="003B465A"/>
    <w:rsid w:val="003B531B"/>
    <w:rsid w:val="003B57E5"/>
    <w:rsid w:val="003B5A46"/>
    <w:rsid w:val="003B67A6"/>
    <w:rsid w:val="003B6C9A"/>
    <w:rsid w:val="003B7F2B"/>
    <w:rsid w:val="003C10A6"/>
    <w:rsid w:val="003C11A1"/>
    <w:rsid w:val="003C2E04"/>
    <w:rsid w:val="003C43E3"/>
    <w:rsid w:val="003C4965"/>
    <w:rsid w:val="003C4B06"/>
    <w:rsid w:val="003C5B24"/>
    <w:rsid w:val="003D08F2"/>
    <w:rsid w:val="003D0E1C"/>
    <w:rsid w:val="003D13B9"/>
    <w:rsid w:val="003D1681"/>
    <w:rsid w:val="003D2760"/>
    <w:rsid w:val="003D2814"/>
    <w:rsid w:val="003D36CF"/>
    <w:rsid w:val="003D3C07"/>
    <w:rsid w:val="003D4027"/>
    <w:rsid w:val="003D4537"/>
    <w:rsid w:val="003D499C"/>
    <w:rsid w:val="003D50EF"/>
    <w:rsid w:val="003D56F7"/>
    <w:rsid w:val="003D7C6D"/>
    <w:rsid w:val="003E04ED"/>
    <w:rsid w:val="003E0980"/>
    <w:rsid w:val="003E1070"/>
    <w:rsid w:val="003E18DE"/>
    <w:rsid w:val="003E3610"/>
    <w:rsid w:val="003E3DFD"/>
    <w:rsid w:val="003E46C4"/>
    <w:rsid w:val="003E4FE3"/>
    <w:rsid w:val="003E5C28"/>
    <w:rsid w:val="003E5E12"/>
    <w:rsid w:val="003E60AF"/>
    <w:rsid w:val="003E712C"/>
    <w:rsid w:val="003E7533"/>
    <w:rsid w:val="003F05E6"/>
    <w:rsid w:val="003F2BA3"/>
    <w:rsid w:val="003F3085"/>
    <w:rsid w:val="003F454A"/>
    <w:rsid w:val="003F4EE6"/>
    <w:rsid w:val="003F54D0"/>
    <w:rsid w:val="003F618A"/>
    <w:rsid w:val="003F7424"/>
    <w:rsid w:val="003F7459"/>
    <w:rsid w:val="003F7EA0"/>
    <w:rsid w:val="004003F8"/>
    <w:rsid w:val="004006F8"/>
    <w:rsid w:val="00400934"/>
    <w:rsid w:val="00400AFF"/>
    <w:rsid w:val="00400B5E"/>
    <w:rsid w:val="00400C87"/>
    <w:rsid w:val="004010EA"/>
    <w:rsid w:val="00401DA0"/>
    <w:rsid w:val="0040207C"/>
    <w:rsid w:val="004037D2"/>
    <w:rsid w:val="004047A6"/>
    <w:rsid w:val="0040621C"/>
    <w:rsid w:val="00406BCB"/>
    <w:rsid w:val="00406EE4"/>
    <w:rsid w:val="00407772"/>
    <w:rsid w:val="00411F2D"/>
    <w:rsid w:val="0041372D"/>
    <w:rsid w:val="00413802"/>
    <w:rsid w:val="00413BDE"/>
    <w:rsid w:val="00413DBB"/>
    <w:rsid w:val="00414A7C"/>
    <w:rsid w:val="00415158"/>
    <w:rsid w:val="00415998"/>
    <w:rsid w:val="0041646A"/>
    <w:rsid w:val="00417649"/>
    <w:rsid w:val="00420193"/>
    <w:rsid w:val="00420414"/>
    <w:rsid w:val="004217B6"/>
    <w:rsid w:val="00421CF3"/>
    <w:rsid w:val="00421F7F"/>
    <w:rsid w:val="004229ED"/>
    <w:rsid w:val="00422C67"/>
    <w:rsid w:val="00422DA1"/>
    <w:rsid w:val="0042383D"/>
    <w:rsid w:val="00423BAA"/>
    <w:rsid w:val="00424121"/>
    <w:rsid w:val="0042709F"/>
    <w:rsid w:val="00427C3E"/>
    <w:rsid w:val="00430B21"/>
    <w:rsid w:val="00430C7B"/>
    <w:rsid w:val="004315A2"/>
    <w:rsid w:val="00432045"/>
    <w:rsid w:val="0043405A"/>
    <w:rsid w:val="004342F0"/>
    <w:rsid w:val="00434BE0"/>
    <w:rsid w:val="00434E8B"/>
    <w:rsid w:val="004356F5"/>
    <w:rsid w:val="00435C78"/>
    <w:rsid w:val="00435F93"/>
    <w:rsid w:val="00436122"/>
    <w:rsid w:val="00436279"/>
    <w:rsid w:val="00437546"/>
    <w:rsid w:val="0044100E"/>
    <w:rsid w:val="00441124"/>
    <w:rsid w:val="004429C3"/>
    <w:rsid w:val="004460FF"/>
    <w:rsid w:val="00447172"/>
    <w:rsid w:val="00450EFE"/>
    <w:rsid w:val="0045162F"/>
    <w:rsid w:val="00451E70"/>
    <w:rsid w:val="00451E9D"/>
    <w:rsid w:val="00452902"/>
    <w:rsid w:val="00452B98"/>
    <w:rsid w:val="00453C51"/>
    <w:rsid w:val="004560B7"/>
    <w:rsid w:val="004566F4"/>
    <w:rsid w:val="00457065"/>
    <w:rsid w:val="00457BB1"/>
    <w:rsid w:val="004604EC"/>
    <w:rsid w:val="00460F70"/>
    <w:rsid w:val="00461235"/>
    <w:rsid w:val="00461947"/>
    <w:rsid w:val="00463E15"/>
    <w:rsid w:val="004641BD"/>
    <w:rsid w:val="004646EE"/>
    <w:rsid w:val="004647BC"/>
    <w:rsid w:val="00467014"/>
    <w:rsid w:val="004679C7"/>
    <w:rsid w:val="00467E64"/>
    <w:rsid w:val="00467FC0"/>
    <w:rsid w:val="004708A3"/>
    <w:rsid w:val="004709DA"/>
    <w:rsid w:val="00471831"/>
    <w:rsid w:val="0047189A"/>
    <w:rsid w:val="00471E85"/>
    <w:rsid w:val="00472275"/>
    <w:rsid w:val="00472829"/>
    <w:rsid w:val="004733AB"/>
    <w:rsid w:val="00473BA7"/>
    <w:rsid w:val="004741D6"/>
    <w:rsid w:val="0047442C"/>
    <w:rsid w:val="00475126"/>
    <w:rsid w:val="004754AE"/>
    <w:rsid w:val="00475C76"/>
    <w:rsid w:val="004761B0"/>
    <w:rsid w:val="0047686B"/>
    <w:rsid w:val="004775A3"/>
    <w:rsid w:val="004779B2"/>
    <w:rsid w:val="00477AA5"/>
    <w:rsid w:val="00477CC4"/>
    <w:rsid w:val="004801A8"/>
    <w:rsid w:val="0048053F"/>
    <w:rsid w:val="00480F13"/>
    <w:rsid w:val="00481A41"/>
    <w:rsid w:val="00481A96"/>
    <w:rsid w:val="00481BEA"/>
    <w:rsid w:val="00482624"/>
    <w:rsid w:val="00482D3C"/>
    <w:rsid w:val="004837CE"/>
    <w:rsid w:val="0048603A"/>
    <w:rsid w:val="004864E1"/>
    <w:rsid w:val="00486D5A"/>
    <w:rsid w:val="0048755A"/>
    <w:rsid w:val="00487B32"/>
    <w:rsid w:val="00490643"/>
    <w:rsid w:val="004908C7"/>
    <w:rsid w:val="00490E9B"/>
    <w:rsid w:val="00491D33"/>
    <w:rsid w:val="00493CF1"/>
    <w:rsid w:val="00493F74"/>
    <w:rsid w:val="00494CFA"/>
    <w:rsid w:val="00495508"/>
    <w:rsid w:val="00495C62"/>
    <w:rsid w:val="00497BCA"/>
    <w:rsid w:val="004A019D"/>
    <w:rsid w:val="004A0B1A"/>
    <w:rsid w:val="004A0D99"/>
    <w:rsid w:val="004A0E4B"/>
    <w:rsid w:val="004A25BF"/>
    <w:rsid w:val="004A2A54"/>
    <w:rsid w:val="004A2E4F"/>
    <w:rsid w:val="004A2F7C"/>
    <w:rsid w:val="004A438B"/>
    <w:rsid w:val="004A4BD9"/>
    <w:rsid w:val="004A5F24"/>
    <w:rsid w:val="004A6644"/>
    <w:rsid w:val="004A6C27"/>
    <w:rsid w:val="004A7221"/>
    <w:rsid w:val="004B1831"/>
    <w:rsid w:val="004B1C2E"/>
    <w:rsid w:val="004B1D19"/>
    <w:rsid w:val="004B2665"/>
    <w:rsid w:val="004B4326"/>
    <w:rsid w:val="004B4A1B"/>
    <w:rsid w:val="004B596B"/>
    <w:rsid w:val="004B67BD"/>
    <w:rsid w:val="004B745B"/>
    <w:rsid w:val="004B77D4"/>
    <w:rsid w:val="004B788F"/>
    <w:rsid w:val="004C0F03"/>
    <w:rsid w:val="004C1357"/>
    <w:rsid w:val="004C172C"/>
    <w:rsid w:val="004C255D"/>
    <w:rsid w:val="004C278E"/>
    <w:rsid w:val="004C3734"/>
    <w:rsid w:val="004C45FF"/>
    <w:rsid w:val="004C4813"/>
    <w:rsid w:val="004C4865"/>
    <w:rsid w:val="004C4B41"/>
    <w:rsid w:val="004C7CEA"/>
    <w:rsid w:val="004C7F8F"/>
    <w:rsid w:val="004D04BC"/>
    <w:rsid w:val="004D1548"/>
    <w:rsid w:val="004D1F3A"/>
    <w:rsid w:val="004D20F3"/>
    <w:rsid w:val="004D2DFD"/>
    <w:rsid w:val="004D44CD"/>
    <w:rsid w:val="004D4675"/>
    <w:rsid w:val="004D4992"/>
    <w:rsid w:val="004D4A35"/>
    <w:rsid w:val="004D4DBF"/>
    <w:rsid w:val="004D65DF"/>
    <w:rsid w:val="004D6C79"/>
    <w:rsid w:val="004D7826"/>
    <w:rsid w:val="004E0F82"/>
    <w:rsid w:val="004E1B08"/>
    <w:rsid w:val="004E2689"/>
    <w:rsid w:val="004E3457"/>
    <w:rsid w:val="004E3908"/>
    <w:rsid w:val="004E3C5C"/>
    <w:rsid w:val="004E402B"/>
    <w:rsid w:val="004E43B0"/>
    <w:rsid w:val="004E4C77"/>
    <w:rsid w:val="004E5500"/>
    <w:rsid w:val="004E59CC"/>
    <w:rsid w:val="004E5BEC"/>
    <w:rsid w:val="004E66B9"/>
    <w:rsid w:val="004E6929"/>
    <w:rsid w:val="004E6A23"/>
    <w:rsid w:val="004F0571"/>
    <w:rsid w:val="004F0BDB"/>
    <w:rsid w:val="004F2A79"/>
    <w:rsid w:val="004F3197"/>
    <w:rsid w:val="004F392D"/>
    <w:rsid w:val="004F446C"/>
    <w:rsid w:val="004F4C0F"/>
    <w:rsid w:val="004F5C53"/>
    <w:rsid w:val="004F671B"/>
    <w:rsid w:val="004F6E2F"/>
    <w:rsid w:val="004F78EB"/>
    <w:rsid w:val="004F79D1"/>
    <w:rsid w:val="00500586"/>
    <w:rsid w:val="00500C90"/>
    <w:rsid w:val="00501378"/>
    <w:rsid w:val="005018A2"/>
    <w:rsid w:val="005025FA"/>
    <w:rsid w:val="005036E1"/>
    <w:rsid w:val="00503CC4"/>
    <w:rsid w:val="00503E92"/>
    <w:rsid w:val="00504CEF"/>
    <w:rsid w:val="005056EB"/>
    <w:rsid w:val="0050790B"/>
    <w:rsid w:val="0051094C"/>
    <w:rsid w:val="00510E67"/>
    <w:rsid w:val="00511F94"/>
    <w:rsid w:val="00512017"/>
    <w:rsid w:val="00512B79"/>
    <w:rsid w:val="005137B7"/>
    <w:rsid w:val="00514044"/>
    <w:rsid w:val="005155E9"/>
    <w:rsid w:val="00516141"/>
    <w:rsid w:val="00517F7D"/>
    <w:rsid w:val="00521201"/>
    <w:rsid w:val="00521240"/>
    <w:rsid w:val="0052130C"/>
    <w:rsid w:val="00521388"/>
    <w:rsid w:val="0052153F"/>
    <w:rsid w:val="00526E55"/>
    <w:rsid w:val="00526E84"/>
    <w:rsid w:val="00532A7A"/>
    <w:rsid w:val="00533B18"/>
    <w:rsid w:val="005354C0"/>
    <w:rsid w:val="00535F42"/>
    <w:rsid w:val="00537375"/>
    <w:rsid w:val="00537728"/>
    <w:rsid w:val="00537EA4"/>
    <w:rsid w:val="00542152"/>
    <w:rsid w:val="00542B9D"/>
    <w:rsid w:val="00542F08"/>
    <w:rsid w:val="0054315A"/>
    <w:rsid w:val="0054374D"/>
    <w:rsid w:val="005440C0"/>
    <w:rsid w:val="005453AF"/>
    <w:rsid w:val="00547C54"/>
    <w:rsid w:val="0055004B"/>
    <w:rsid w:val="00550A23"/>
    <w:rsid w:val="00550FEA"/>
    <w:rsid w:val="005522BE"/>
    <w:rsid w:val="005522CA"/>
    <w:rsid w:val="005522E9"/>
    <w:rsid w:val="00553114"/>
    <w:rsid w:val="00553541"/>
    <w:rsid w:val="00555AFC"/>
    <w:rsid w:val="00555EF2"/>
    <w:rsid w:val="0055609F"/>
    <w:rsid w:val="00556737"/>
    <w:rsid w:val="00556E76"/>
    <w:rsid w:val="00556EBF"/>
    <w:rsid w:val="00557C6C"/>
    <w:rsid w:val="00560DBB"/>
    <w:rsid w:val="0056313A"/>
    <w:rsid w:val="00564C9C"/>
    <w:rsid w:val="005651BF"/>
    <w:rsid w:val="00566185"/>
    <w:rsid w:val="00566B7C"/>
    <w:rsid w:val="00566BB1"/>
    <w:rsid w:val="00566D54"/>
    <w:rsid w:val="00566FB2"/>
    <w:rsid w:val="0057077E"/>
    <w:rsid w:val="00570BCD"/>
    <w:rsid w:val="00570C7A"/>
    <w:rsid w:val="00571454"/>
    <w:rsid w:val="00572E9A"/>
    <w:rsid w:val="005737F7"/>
    <w:rsid w:val="005739B2"/>
    <w:rsid w:val="005740E3"/>
    <w:rsid w:val="005756F4"/>
    <w:rsid w:val="00575B93"/>
    <w:rsid w:val="0057675F"/>
    <w:rsid w:val="005779BC"/>
    <w:rsid w:val="0058144D"/>
    <w:rsid w:val="005817BC"/>
    <w:rsid w:val="005818FF"/>
    <w:rsid w:val="00582989"/>
    <w:rsid w:val="00583646"/>
    <w:rsid w:val="00583C53"/>
    <w:rsid w:val="00583E14"/>
    <w:rsid w:val="00584201"/>
    <w:rsid w:val="00584575"/>
    <w:rsid w:val="00584F78"/>
    <w:rsid w:val="00587FD2"/>
    <w:rsid w:val="00590AFC"/>
    <w:rsid w:val="00590CE6"/>
    <w:rsid w:val="00591758"/>
    <w:rsid w:val="00591E68"/>
    <w:rsid w:val="00593748"/>
    <w:rsid w:val="00594ED7"/>
    <w:rsid w:val="005958AB"/>
    <w:rsid w:val="00595B10"/>
    <w:rsid w:val="00595F8C"/>
    <w:rsid w:val="00596154"/>
    <w:rsid w:val="0059648E"/>
    <w:rsid w:val="005964DE"/>
    <w:rsid w:val="00597EA3"/>
    <w:rsid w:val="005A0131"/>
    <w:rsid w:val="005A0186"/>
    <w:rsid w:val="005A028F"/>
    <w:rsid w:val="005A0AFB"/>
    <w:rsid w:val="005A0EAB"/>
    <w:rsid w:val="005A19DC"/>
    <w:rsid w:val="005A31AA"/>
    <w:rsid w:val="005A53D6"/>
    <w:rsid w:val="005A54F1"/>
    <w:rsid w:val="005A591F"/>
    <w:rsid w:val="005A6F17"/>
    <w:rsid w:val="005A76AB"/>
    <w:rsid w:val="005B0062"/>
    <w:rsid w:val="005B11AA"/>
    <w:rsid w:val="005B2C00"/>
    <w:rsid w:val="005B2D0A"/>
    <w:rsid w:val="005B3E9A"/>
    <w:rsid w:val="005B40A6"/>
    <w:rsid w:val="005B4302"/>
    <w:rsid w:val="005B4372"/>
    <w:rsid w:val="005B5BE4"/>
    <w:rsid w:val="005C077A"/>
    <w:rsid w:val="005C080D"/>
    <w:rsid w:val="005C0E4D"/>
    <w:rsid w:val="005C125A"/>
    <w:rsid w:val="005C3079"/>
    <w:rsid w:val="005C4C2B"/>
    <w:rsid w:val="005C50CB"/>
    <w:rsid w:val="005C569E"/>
    <w:rsid w:val="005C59F0"/>
    <w:rsid w:val="005C5AE8"/>
    <w:rsid w:val="005C5D46"/>
    <w:rsid w:val="005C5D9E"/>
    <w:rsid w:val="005C69BD"/>
    <w:rsid w:val="005C737B"/>
    <w:rsid w:val="005C7C73"/>
    <w:rsid w:val="005D15E5"/>
    <w:rsid w:val="005D1682"/>
    <w:rsid w:val="005D2840"/>
    <w:rsid w:val="005D2CDA"/>
    <w:rsid w:val="005D2F98"/>
    <w:rsid w:val="005D381D"/>
    <w:rsid w:val="005D3B4D"/>
    <w:rsid w:val="005D572A"/>
    <w:rsid w:val="005D642F"/>
    <w:rsid w:val="005D733E"/>
    <w:rsid w:val="005E07F5"/>
    <w:rsid w:val="005E081B"/>
    <w:rsid w:val="005E0FE0"/>
    <w:rsid w:val="005E14CC"/>
    <w:rsid w:val="005E163E"/>
    <w:rsid w:val="005E391C"/>
    <w:rsid w:val="005E3B40"/>
    <w:rsid w:val="005E3EA2"/>
    <w:rsid w:val="005E40A1"/>
    <w:rsid w:val="005E4697"/>
    <w:rsid w:val="005E49A8"/>
    <w:rsid w:val="005E690E"/>
    <w:rsid w:val="005F0803"/>
    <w:rsid w:val="005F0940"/>
    <w:rsid w:val="005F0C66"/>
    <w:rsid w:val="005F0F49"/>
    <w:rsid w:val="005F1711"/>
    <w:rsid w:val="005F2451"/>
    <w:rsid w:val="005F29D6"/>
    <w:rsid w:val="005F354F"/>
    <w:rsid w:val="005F476A"/>
    <w:rsid w:val="005F626E"/>
    <w:rsid w:val="005F67F5"/>
    <w:rsid w:val="005F7AB9"/>
    <w:rsid w:val="00600629"/>
    <w:rsid w:val="00600E5B"/>
    <w:rsid w:val="00601502"/>
    <w:rsid w:val="00601842"/>
    <w:rsid w:val="00601F9F"/>
    <w:rsid w:val="00602090"/>
    <w:rsid w:val="00604912"/>
    <w:rsid w:val="00605457"/>
    <w:rsid w:val="00605EF1"/>
    <w:rsid w:val="0060626A"/>
    <w:rsid w:val="00606621"/>
    <w:rsid w:val="00607232"/>
    <w:rsid w:val="0060740D"/>
    <w:rsid w:val="00610A90"/>
    <w:rsid w:val="00611E16"/>
    <w:rsid w:val="006120CE"/>
    <w:rsid w:val="00612EE1"/>
    <w:rsid w:val="0061445D"/>
    <w:rsid w:val="00616244"/>
    <w:rsid w:val="0061776B"/>
    <w:rsid w:val="00621672"/>
    <w:rsid w:val="00621AB2"/>
    <w:rsid w:val="00622CFF"/>
    <w:rsid w:val="00622F69"/>
    <w:rsid w:val="00623E3F"/>
    <w:rsid w:val="00624095"/>
    <w:rsid w:val="00624CAA"/>
    <w:rsid w:val="00625A5A"/>
    <w:rsid w:val="006272AA"/>
    <w:rsid w:val="006302CE"/>
    <w:rsid w:val="00631DA3"/>
    <w:rsid w:val="00633067"/>
    <w:rsid w:val="00633117"/>
    <w:rsid w:val="00633F1F"/>
    <w:rsid w:val="0063429B"/>
    <w:rsid w:val="006347B1"/>
    <w:rsid w:val="00634BD6"/>
    <w:rsid w:val="006354D9"/>
    <w:rsid w:val="006359D6"/>
    <w:rsid w:val="00635A5A"/>
    <w:rsid w:val="0063682A"/>
    <w:rsid w:val="006371BD"/>
    <w:rsid w:val="00637960"/>
    <w:rsid w:val="0064059B"/>
    <w:rsid w:val="0064060F"/>
    <w:rsid w:val="00643892"/>
    <w:rsid w:val="00643BA6"/>
    <w:rsid w:val="00643F22"/>
    <w:rsid w:val="00644520"/>
    <w:rsid w:val="00644D3C"/>
    <w:rsid w:val="00644DB9"/>
    <w:rsid w:val="00644FC5"/>
    <w:rsid w:val="00646A8B"/>
    <w:rsid w:val="00646EC5"/>
    <w:rsid w:val="006475FB"/>
    <w:rsid w:val="0065005D"/>
    <w:rsid w:val="00652CE4"/>
    <w:rsid w:val="00653608"/>
    <w:rsid w:val="00653920"/>
    <w:rsid w:val="00653E85"/>
    <w:rsid w:val="00653F38"/>
    <w:rsid w:val="00654BD3"/>
    <w:rsid w:val="00655083"/>
    <w:rsid w:val="0065674E"/>
    <w:rsid w:val="00656980"/>
    <w:rsid w:val="00657A77"/>
    <w:rsid w:val="00660232"/>
    <w:rsid w:val="0066181C"/>
    <w:rsid w:val="00663636"/>
    <w:rsid w:val="00663BEE"/>
    <w:rsid w:val="00663E7D"/>
    <w:rsid w:val="0066503C"/>
    <w:rsid w:val="00666C62"/>
    <w:rsid w:val="0066746E"/>
    <w:rsid w:val="00670DB7"/>
    <w:rsid w:val="00671D53"/>
    <w:rsid w:val="00671E30"/>
    <w:rsid w:val="0067356E"/>
    <w:rsid w:val="00673A12"/>
    <w:rsid w:val="00673DD0"/>
    <w:rsid w:val="00674190"/>
    <w:rsid w:val="00675D80"/>
    <w:rsid w:val="006760E5"/>
    <w:rsid w:val="0067664E"/>
    <w:rsid w:val="00676FE6"/>
    <w:rsid w:val="00677E97"/>
    <w:rsid w:val="006828EA"/>
    <w:rsid w:val="00684BAC"/>
    <w:rsid w:val="0068595A"/>
    <w:rsid w:val="0068631C"/>
    <w:rsid w:val="006865B9"/>
    <w:rsid w:val="00686C57"/>
    <w:rsid w:val="00687AC1"/>
    <w:rsid w:val="006903BA"/>
    <w:rsid w:val="006913C2"/>
    <w:rsid w:val="006927ED"/>
    <w:rsid w:val="00693AC2"/>
    <w:rsid w:val="00693CF4"/>
    <w:rsid w:val="006952D0"/>
    <w:rsid w:val="0069536C"/>
    <w:rsid w:val="00695384"/>
    <w:rsid w:val="00696249"/>
    <w:rsid w:val="006969A3"/>
    <w:rsid w:val="00697C64"/>
    <w:rsid w:val="006A105A"/>
    <w:rsid w:val="006A1681"/>
    <w:rsid w:val="006A1CE9"/>
    <w:rsid w:val="006A20CD"/>
    <w:rsid w:val="006A32BE"/>
    <w:rsid w:val="006A3705"/>
    <w:rsid w:val="006A5CBD"/>
    <w:rsid w:val="006A6EAA"/>
    <w:rsid w:val="006A6ED2"/>
    <w:rsid w:val="006A73C0"/>
    <w:rsid w:val="006A7D49"/>
    <w:rsid w:val="006A7D6F"/>
    <w:rsid w:val="006B0261"/>
    <w:rsid w:val="006B02FB"/>
    <w:rsid w:val="006B11A5"/>
    <w:rsid w:val="006B1EEF"/>
    <w:rsid w:val="006B2F31"/>
    <w:rsid w:val="006B3160"/>
    <w:rsid w:val="006B3705"/>
    <w:rsid w:val="006B3BDB"/>
    <w:rsid w:val="006B457D"/>
    <w:rsid w:val="006B4663"/>
    <w:rsid w:val="006B4B5B"/>
    <w:rsid w:val="006B4F19"/>
    <w:rsid w:val="006B4F45"/>
    <w:rsid w:val="006B6036"/>
    <w:rsid w:val="006C1EE8"/>
    <w:rsid w:val="006C22EC"/>
    <w:rsid w:val="006C27F5"/>
    <w:rsid w:val="006C2F0A"/>
    <w:rsid w:val="006C3AE4"/>
    <w:rsid w:val="006C3DAF"/>
    <w:rsid w:val="006C4218"/>
    <w:rsid w:val="006C47B3"/>
    <w:rsid w:val="006C4F04"/>
    <w:rsid w:val="006C549A"/>
    <w:rsid w:val="006C5AA4"/>
    <w:rsid w:val="006C72A2"/>
    <w:rsid w:val="006C78A3"/>
    <w:rsid w:val="006C7EC9"/>
    <w:rsid w:val="006D002D"/>
    <w:rsid w:val="006D0366"/>
    <w:rsid w:val="006D0940"/>
    <w:rsid w:val="006D0CC8"/>
    <w:rsid w:val="006D10DD"/>
    <w:rsid w:val="006D19B4"/>
    <w:rsid w:val="006D1B04"/>
    <w:rsid w:val="006D1D0D"/>
    <w:rsid w:val="006D2CD1"/>
    <w:rsid w:val="006D364C"/>
    <w:rsid w:val="006D3975"/>
    <w:rsid w:val="006D4E92"/>
    <w:rsid w:val="006D6698"/>
    <w:rsid w:val="006D7500"/>
    <w:rsid w:val="006E0D72"/>
    <w:rsid w:val="006E10C1"/>
    <w:rsid w:val="006E11AE"/>
    <w:rsid w:val="006E1490"/>
    <w:rsid w:val="006E21D9"/>
    <w:rsid w:val="006E420D"/>
    <w:rsid w:val="006E4F1E"/>
    <w:rsid w:val="006E7389"/>
    <w:rsid w:val="006F008A"/>
    <w:rsid w:val="006F05BA"/>
    <w:rsid w:val="006F1D36"/>
    <w:rsid w:val="006F318F"/>
    <w:rsid w:val="006F34AC"/>
    <w:rsid w:val="006F4A26"/>
    <w:rsid w:val="006F4C8B"/>
    <w:rsid w:val="006F6141"/>
    <w:rsid w:val="006F7B81"/>
    <w:rsid w:val="00700017"/>
    <w:rsid w:val="0070022F"/>
    <w:rsid w:val="007002C5"/>
    <w:rsid w:val="00700437"/>
    <w:rsid w:val="007023F8"/>
    <w:rsid w:val="007024FC"/>
    <w:rsid w:val="007026CB"/>
    <w:rsid w:val="00702BED"/>
    <w:rsid w:val="00702CA0"/>
    <w:rsid w:val="00703825"/>
    <w:rsid w:val="00705E11"/>
    <w:rsid w:val="00706521"/>
    <w:rsid w:val="00706CD2"/>
    <w:rsid w:val="007070A5"/>
    <w:rsid w:val="0071120A"/>
    <w:rsid w:val="00711779"/>
    <w:rsid w:val="0071369F"/>
    <w:rsid w:val="007148C7"/>
    <w:rsid w:val="007159F4"/>
    <w:rsid w:val="007178E6"/>
    <w:rsid w:val="00721573"/>
    <w:rsid w:val="007215E2"/>
    <w:rsid w:val="007234EF"/>
    <w:rsid w:val="0072397C"/>
    <w:rsid w:val="00723A16"/>
    <w:rsid w:val="00724066"/>
    <w:rsid w:val="0072559F"/>
    <w:rsid w:val="00725883"/>
    <w:rsid w:val="00726E85"/>
    <w:rsid w:val="00727647"/>
    <w:rsid w:val="00727862"/>
    <w:rsid w:val="00727865"/>
    <w:rsid w:val="00727BDF"/>
    <w:rsid w:val="00730F4D"/>
    <w:rsid w:val="007313DD"/>
    <w:rsid w:val="0073175B"/>
    <w:rsid w:val="007320A5"/>
    <w:rsid w:val="00732131"/>
    <w:rsid w:val="00732224"/>
    <w:rsid w:val="00732650"/>
    <w:rsid w:val="00732C27"/>
    <w:rsid w:val="00732C7C"/>
    <w:rsid w:val="0073301C"/>
    <w:rsid w:val="007339E3"/>
    <w:rsid w:val="0073521B"/>
    <w:rsid w:val="00735399"/>
    <w:rsid w:val="007357EA"/>
    <w:rsid w:val="007361CB"/>
    <w:rsid w:val="00736200"/>
    <w:rsid w:val="00736A33"/>
    <w:rsid w:val="00737061"/>
    <w:rsid w:val="00737671"/>
    <w:rsid w:val="00740C4D"/>
    <w:rsid w:val="007412B3"/>
    <w:rsid w:val="00741618"/>
    <w:rsid w:val="007419DB"/>
    <w:rsid w:val="007422B0"/>
    <w:rsid w:val="00742B03"/>
    <w:rsid w:val="00743995"/>
    <w:rsid w:val="00743E10"/>
    <w:rsid w:val="007457D1"/>
    <w:rsid w:val="00747237"/>
    <w:rsid w:val="007473A8"/>
    <w:rsid w:val="00747724"/>
    <w:rsid w:val="0075062C"/>
    <w:rsid w:val="00750A44"/>
    <w:rsid w:val="00752BBC"/>
    <w:rsid w:val="0075307A"/>
    <w:rsid w:val="00753B6E"/>
    <w:rsid w:val="00753BB7"/>
    <w:rsid w:val="007545F9"/>
    <w:rsid w:val="00754A06"/>
    <w:rsid w:val="00755918"/>
    <w:rsid w:val="0075696F"/>
    <w:rsid w:val="007570F6"/>
    <w:rsid w:val="007577F1"/>
    <w:rsid w:val="00757D02"/>
    <w:rsid w:val="00757EDB"/>
    <w:rsid w:val="007602E4"/>
    <w:rsid w:val="00760409"/>
    <w:rsid w:val="00762955"/>
    <w:rsid w:val="007630BE"/>
    <w:rsid w:val="007634DC"/>
    <w:rsid w:val="007645EB"/>
    <w:rsid w:val="00764C71"/>
    <w:rsid w:val="00765B58"/>
    <w:rsid w:val="0076648C"/>
    <w:rsid w:val="007669A8"/>
    <w:rsid w:val="007674C9"/>
    <w:rsid w:val="007677F3"/>
    <w:rsid w:val="00770285"/>
    <w:rsid w:val="00771C5F"/>
    <w:rsid w:val="00772011"/>
    <w:rsid w:val="00772F74"/>
    <w:rsid w:val="007743C5"/>
    <w:rsid w:val="0077449C"/>
    <w:rsid w:val="00774A7D"/>
    <w:rsid w:val="007752B1"/>
    <w:rsid w:val="007755E0"/>
    <w:rsid w:val="00775B25"/>
    <w:rsid w:val="00775C05"/>
    <w:rsid w:val="00776618"/>
    <w:rsid w:val="007769E5"/>
    <w:rsid w:val="007770FF"/>
    <w:rsid w:val="00780341"/>
    <w:rsid w:val="0078040F"/>
    <w:rsid w:val="00780650"/>
    <w:rsid w:val="00780CDE"/>
    <w:rsid w:val="00781E9F"/>
    <w:rsid w:val="00782498"/>
    <w:rsid w:val="007825F3"/>
    <w:rsid w:val="007828DA"/>
    <w:rsid w:val="00782FB4"/>
    <w:rsid w:val="00784477"/>
    <w:rsid w:val="0078567E"/>
    <w:rsid w:val="00785A24"/>
    <w:rsid w:val="00785DC9"/>
    <w:rsid w:val="00786164"/>
    <w:rsid w:val="00790142"/>
    <w:rsid w:val="00790710"/>
    <w:rsid w:val="00792319"/>
    <w:rsid w:val="007935AD"/>
    <w:rsid w:val="007939B0"/>
    <w:rsid w:val="00793EFA"/>
    <w:rsid w:val="0079512B"/>
    <w:rsid w:val="007A1546"/>
    <w:rsid w:val="007A1A68"/>
    <w:rsid w:val="007A238A"/>
    <w:rsid w:val="007A27C7"/>
    <w:rsid w:val="007A6D86"/>
    <w:rsid w:val="007A74F0"/>
    <w:rsid w:val="007A755D"/>
    <w:rsid w:val="007B0B46"/>
    <w:rsid w:val="007B195E"/>
    <w:rsid w:val="007B1B0F"/>
    <w:rsid w:val="007B1CE8"/>
    <w:rsid w:val="007B1FF5"/>
    <w:rsid w:val="007B2326"/>
    <w:rsid w:val="007B276B"/>
    <w:rsid w:val="007B2EBF"/>
    <w:rsid w:val="007B302E"/>
    <w:rsid w:val="007B3656"/>
    <w:rsid w:val="007B6F89"/>
    <w:rsid w:val="007C09EC"/>
    <w:rsid w:val="007C3502"/>
    <w:rsid w:val="007C46CF"/>
    <w:rsid w:val="007C52DE"/>
    <w:rsid w:val="007C5A0A"/>
    <w:rsid w:val="007C5D6D"/>
    <w:rsid w:val="007C5DC6"/>
    <w:rsid w:val="007C6447"/>
    <w:rsid w:val="007C68DE"/>
    <w:rsid w:val="007C71C6"/>
    <w:rsid w:val="007C79FD"/>
    <w:rsid w:val="007D16A6"/>
    <w:rsid w:val="007D29B4"/>
    <w:rsid w:val="007D365A"/>
    <w:rsid w:val="007D3CAA"/>
    <w:rsid w:val="007D4145"/>
    <w:rsid w:val="007D46F9"/>
    <w:rsid w:val="007D4896"/>
    <w:rsid w:val="007D58CF"/>
    <w:rsid w:val="007D5C05"/>
    <w:rsid w:val="007D60D8"/>
    <w:rsid w:val="007D6487"/>
    <w:rsid w:val="007D67A9"/>
    <w:rsid w:val="007D6F74"/>
    <w:rsid w:val="007D7362"/>
    <w:rsid w:val="007D7B29"/>
    <w:rsid w:val="007E0C96"/>
    <w:rsid w:val="007E0F3D"/>
    <w:rsid w:val="007E287A"/>
    <w:rsid w:val="007E2B3B"/>
    <w:rsid w:val="007E2C3E"/>
    <w:rsid w:val="007E2CC0"/>
    <w:rsid w:val="007E3565"/>
    <w:rsid w:val="007E3644"/>
    <w:rsid w:val="007E469F"/>
    <w:rsid w:val="007E4ABA"/>
    <w:rsid w:val="007E4AC8"/>
    <w:rsid w:val="007E4C95"/>
    <w:rsid w:val="007E54EF"/>
    <w:rsid w:val="007E5A04"/>
    <w:rsid w:val="007E5F37"/>
    <w:rsid w:val="007E6AC7"/>
    <w:rsid w:val="007E7FF2"/>
    <w:rsid w:val="007F1E6A"/>
    <w:rsid w:val="007F2718"/>
    <w:rsid w:val="007F3444"/>
    <w:rsid w:val="007F47E6"/>
    <w:rsid w:val="007F4887"/>
    <w:rsid w:val="007F4A4C"/>
    <w:rsid w:val="007F5FCB"/>
    <w:rsid w:val="007F6132"/>
    <w:rsid w:val="007F6341"/>
    <w:rsid w:val="007F7247"/>
    <w:rsid w:val="007F73C2"/>
    <w:rsid w:val="007F76CD"/>
    <w:rsid w:val="0080021B"/>
    <w:rsid w:val="0080040C"/>
    <w:rsid w:val="00800A95"/>
    <w:rsid w:val="00801711"/>
    <w:rsid w:val="00801DFC"/>
    <w:rsid w:val="0080324C"/>
    <w:rsid w:val="00803407"/>
    <w:rsid w:val="00803F1F"/>
    <w:rsid w:val="008046C8"/>
    <w:rsid w:val="00804E75"/>
    <w:rsid w:val="008050F1"/>
    <w:rsid w:val="00805278"/>
    <w:rsid w:val="00807A29"/>
    <w:rsid w:val="00807D99"/>
    <w:rsid w:val="00811723"/>
    <w:rsid w:val="00812710"/>
    <w:rsid w:val="00814754"/>
    <w:rsid w:val="00814850"/>
    <w:rsid w:val="00816282"/>
    <w:rsid w:val="00816828"/>
    <w:rsid w:val="0081688E"/>
    <w:rsid w:val="008168DE"/>
    <w:rsid w:val="00820767"/>
    <w:rsid w:val="0082124F"/>
    <w:rsid w:val="00821BC8"/>
    <w:rsid w:val="00822364"/>
    <w:rsid w:val="00823B77"/>
    <w:rsid w:val="00824D22"/>
    <w:rsid w:val="00827933"/>
    <w:rsid w:val="00831688"/>
    <w:rsid w:val="00831B32"/>
    <w:rsid w:val="00833020"/>
    <w:rsid w:val="00833865"/>
    <w:rsid w:val="00834477"/>
    <w:rsid w:val="00834CB4"/>
    <w:rsid w:val="00835864"/>
    <w:rsid w:val="00836039"/>
    <w:rsid w:val="00836DCB"/>
    <w:rsid w:val="00840BB6"/>
    <w:rsid w:val="008412EB"/>
    <w:rsid w:val="00841F13"/>
    <w:rsid w:val="00843A94"/>
    <w:rsid w:val="00844026"/>
    <w:rsid w:val="00845293"/>
    <w:rsid w:val="008457D1"/>
    <w:rsid w:val="0084580D"/>
    <w:rsid w:val="00846012"/>
    <w:rsid w:val="008468A0"/>
    <w:rsid w:val="0084776B"/>
    <w:rsid w:val="0085148F"/>
    <w:rsid w:val="008518E3"/>
    <w:rsid w:val="008525EF"/>
    <w:rsid w:val="00853C5E"/>
    <w:rsid w:val="00854622"/>
    <w:rsid w:val="00854BE1"/>
    <w:rsid w:val="00855E1A"/>
    <w:rsid w:val="0085704A"/>
    <w:rsid w:val="00860AA6"/>
    <w:rsid w:val="00860E8E"/>
    <w:rsid w:val="00862E46"/>
    <w:rsid w:val="0086452A"/>
    <w:rsid w:val="0086563A"/>
    <w:rsid w:val="00866AB0"/>
    <w:rsid w:val="00866E69"/>
    <w:rsid w:val="008708CD"/>
    <w:rsid w:val="008721F0"/>
    <w:rsid w:val="00872205"/>
    <w:rsid w:val="008723CB"/>
    <w:rsid w:val="008727E1"/>
    <w:rsid w:val="008741BE"/>
    <w:rsid w:val="00874241"/>
    <w:rsid w:val="00874F04"/>
    <w:rsid w:val="008750B4"/>
    <w:rsid w:val="008751F0"/>
    <w:rsid w:val="00875277"/>
    <w:rsid w:val="008754EE"/>
    <w:rsid w:val="0087578D"/>
    <w:rsid w:val="00876214"/>
    <w:rsid w:val="00877AF3"/>
    <w:rsid w:val="00877CB0"/>
    <w:rsid w:val="008805EA"/>
    <w:rsid w:val="008812C6"/>
    <w:rsid w:val="0088159B"/>
    <w:rsid w:val="008821BC"/>
    <w:rsid w:val="00882818"/>
    <w:rsid w:val="0088323B"/>
    <w:rsid w:val="008842C5"/>
    <w:rsid w:val="00885BFC"/>
    <w:rsid w:val="0088664E"/>
    <w:rsid w:val="00890216"/>
    <w:rsid w:val="00890ADA"/>
    <w:rsid w:val="008920A0"/>
    <w:rsid w:val="00892B17"/>
    <w:rsid w:val="008930A0"/>
    <w:rsid w:val="00893EBA"/>
    <w:rsid w:val="00894E5F"/>
    <w:rsid w:val="0089505B"/>
    <w:rsid w:val="00895235"/>
    <w:rsid w:val="008952D6"/>
    <w:rsid w:val="00896800"/>
    <w:rsid w:val="00896922"/>
    <w:rsid w:val="00896933"/>
    <w:rsid w:val="00896F3E"/>
    <w:rsid w:val="008976C3"/>
    <w:rsid w:val="008A03DB"/>
    <w:rsid w:val="008A15C2"/>
    <w:rsid w:val="008A19FD"/>
    <w:rsid w:val="008A2DAE"/>
    <w:rsid w:val="008A2F69"/>
    <w:rsid w:val="008A369B"/>
    <w:rsid w:val="008A389B"/>
    <w:rsid w:val="008A4C34"/>
    <w:rsid w:val="008A5833"/>
    <w:rsid w:val="008A585D"/>
    <w:rsid w:val="008A6B3E"/>
    <w:rsid w:val="008A6C78"/>
    <w:rsid w:val="008A77E6"/>
    <w:rsid w:val="008B0EC1"/>
    <w:rsid w:val="008B1769"/>
    <w:rsid w:val="008B2676"/>
    <w:rsid w:val="008B3515"/>
    <w:rsid w:val="008B395D"/>
    <w:rsid w:val="008B4042"/>
    <w:rsid w:val="008B4844"/>
    <w:rsid w:val="008B5278"/>
    <w:rsid w:val="008B5922"/>
    <w:rsid w:val="008B5F5A"/>
    <w:rsid w:val="008B6CC9"/>
    <w:rsid w:val="008B7DEE"/>
    <w:rsid w:val="008C057F"/>
    <w:rsid w:val="008C0BF7"/>
    <w:rsid w:val="008C1CE2"/>
    <w:rsid w:val="008C2E13"/>
    <w:rsid w:val="008C3E42"/>
    <w:rsid w:val="008C4D97"/>
    <w:rsid w:val="008C5FC0"/>
    <w:rsid w:val="008C655E"/>
    <w:rsid w:val="008C6B8C"/>
    <w:rsid w:val="008C72C9"/>
    <w:rsid w:val="008C7E89"/>
    <w:rsid w:val="008D1879"/>
    <w:rsid w:val="008D3556"/>
    <w:rsid w:val="008D40A9"/>
    <w:rsid w:val="008D42D4"/>
    <w:rsid w:val="008D4CA8"/>
    <w:rsid w:val="008D6E0C"/>
    <w:rsid w:val="008D6EF1"/>
    <w:rsid w:val="008E089A"/>
    <w:rsid w:val="008E0C55"/>
    <w:rsid w:val="008E1810"/>
    <w:rsid w:val="008E1A03"/>
    <w:rsid w:val="008E1AE1"/>
    <w:rsid w:val="008E1BBE"/>
    <w:rsid w:val="008E2B0F"/>
    <w:rsid w:val="008E39F1"/>
    <w:rsid w:val="008E3E85"/>
    <w:rsid w:val="008E6E4E"/>
    <w:rsid w:val="008E79F9"/>
    <w:rsid w:val="008E7DD5"/>
    <w:rsid w:val="008F157F"/>
    <w:rsid w:val="008F246F"/>
    <w:rsid w:val="008F3935"/>
    <w:rsid w:val="008F3CF4"/>
    <w:rsid w:val="008F61D5"/>
    <w:rsid w:val="008F7120"/>
    <w:rsid w:val="008F7AC2"/>
    <w:rsid w:val="008F7F0D"/>
    <w:rsid w:val="00900750"/>
    <w:rsid w:val="00900EBC"/>
    <w:rsid w:val="00901C94"/>
    <w:rsid w:val="009022EC"/>
    <w:rsid w:val="0090255D"/>
    <w:rsid w:val="00902935"/>
    <w:rsid w:val="009039B7"/>
    <w:rsid w:val="00903BB6"/>
    <w:rsid w:val="00903DCC"/>
    <w:rsid w:val="00904014"/>
    <w:rsid w:val="00904771"/>
    <w:rsid w:val="009052D1"/>
    <w:rsid w:val="00905D9A"/>
    <w:rsid w:val="009063A8"/>
    <w:rsid w:val="009066A2"/>
    <w:rsid w:val="00906BFE"/>
    <w:rsid w:val="00907041"/>
    <w:rsid w:val="0090796B"/>
    <w:rsid w:val="00907EEB"/>
    <w:rsid w:val="009104FB"/>
    <w:rsid w:val="0091063E"/>
    <w:rsid w:val="00912D0A"/>
    <w:rsid w:val="00913057"/>
    <w:rsid w:val="009136D1"/>
    <w:rsid w:val="00913B69"/>
    <w:rsid w:val="00913ED1"/>
    <w:rsid w:val="00914BCE"/>
    <w:rsid w:val="00914CDD"/>
    <w:rsid w:val="009157AD"/>
    <w:rsid w:val="009158DD"/>
    <w:rsid w:val="00915915"/>
    <w:rsid w:val="00920F3D"/>
    <w:rsid w:val="00921236"/>
    <w:rsid w:val="0092242D"/>
    <w:rsid w:val="00922837"/>
    <w:rsid w:val="00922B38"/>
    <w:rsid w:val="009236A8"/>
    <w:rsid w:val="00923CA3"/>
    <w:rsid w:val="009242AB"/>
    <w:rsid w:val="00926AF2"/>
    <w:rsid w:val="00927E35"/>
    <w:rsid w:val="00932EF2"/>
    <w:rsid w:val="009334A5"/>
    <w:rsid w:val="00933581"/>
    <w:rsid w:val="00933893"/>
    <w:rsid w:val="00935FEE"/>
    <w:rsid w:val="00940615"/>
    <w:rsid w:val="009412BC"/>
    <w:rsid w:val="009413AC"/>
    <w:rsid w:val="00943105"/>
    <w:rsid w:val="00943340"/>
    <w:rsid w:val="009433FE"/>
    <w:rsid w:val="009434C6"/>
    <w:rsid w:val="00943B61"/>
    <w:rsid w:val="009440B2"/>
    <w:rsid w:val="00944128"/>
    <w:rsid w:val="00944445"/>
    <w:rsid w:val="00945CF3"/>
    <w:rsid w:val="00947453"/>
    <w:rsid w:val="009508E5"/>
    <w:rsid w:val="00950AE6"/>
    <w:rsid w:val="00951880"/>
    <w:rsid w:val="00951DA6"/>
    <w:rsid w:val="00954773"/>
    <w:rsid w:val="00956893"/>
    <w:rsid w:val="00957709"/>
    <w:rsid w:val="00957FA7"/>
    <w:rsid w:val="009607A0"/>
    <w:rsid w:val="00960BB7"/>
    <w:rsid w:val="00961DED"/>
    <w:rsid w:val="00962654"/>
    <w:rsid w:val="00963101"/>
    <w:rsid w:val="00963192"/>
    <w:rsid w:val="00964BED"/>
    <w:rsid w:val="00964D91"/>
    <w:rsid w:val="00965F4E"/>
    <w:rsid w:val="0097266E"/>
    <w:rsid w:val="00972B49"/>
    <w:rsid w:val="00973B86"/>
    <w:rsid w:val="0097459C"/>
    <w:rsid w:val="00974B5D"/>
    <w:rsid w:val="00974FF4"/>
    <w:rsid w:val="009758C4"/>
    <w:rsid w:val="00975EAD"/>
    <w:rsid w:val="0097617C"/>
    <w:rsid w:val="00977BA8"/>
    <w:rsid w:val="0098067F"/>
    <w:rsid w:val="00980FF3"/>
    <w:rsid w:val="0098103A"/>
    <w:rsid w:val="009828DC"/>
    <w:rsid w:val="009829B5"/>
    <w:rsid w:val="00982AA2"/>
    <w:rsid w:val="00984565"/>
    <w:rsid w:val="00984672"/>
    <w:rsid w:val="0098549D"/>
    <w:rsid w:val="00986D24"/>
    <w:rsid w:val="00986F6B"/>
    <w:rsid w:val="00987FD0"/>
    <w:rsid w:val="009916D1"/>
    <w:rsid w:val="00992536"/>
    <w:rsid w:val="00993027"/>
    <w:rsid w:val="00993238"/>
    <w:rsid w:val="00993F2D"/>
    <w:rsid w:val="009946D2"/>
    <w:rsid w:val="00994C0B"/>
    <w:rsid w:val="00994FE9"/>
    <w:rsid w:val="0099686A"/>
    <w:rsid w:val="00997BF8"/>
    <w:rsid w:val="009A0500"/>
    <w:rsid w:val="009A093B"/>
    <w:rsid w:val="009A0CBE"/>
    <w:rsid w:val="009A0E0E"/>
    <w:rsid w:val="009A15C1"/>
    <w:rsid w:val="009A17A0"/>
    <w:rsid w:val="009A2325"/>
    <w:rsid w:val="009A29BD"/>
    <w:rsid w:val="009A2B87"/>
    <w:rsid w:val="009A2DB8"/>
    <w:rsid w:val="009A2FB5"/>
    <w:rsid w:val="009A3B14"/>
    <w:rsid w:val="009A3DAE"/>
    <w:rsid w:val="009A4478"/>
    <w:rsid w:val="009A762F"/>
    <w:rsid w:val="009B0939"/>
    <w:rsid w:val="009B11D6"/>
    <w:rsid w:val="009B2A92"/>
    <w:rsid w:val="009B30A8"/>
    <w:rsid w:val="009B348F"/>
    <w:rsid w:val="009B58C3"/>
    <w:rsid w:val="009B5A79"/>
    <w:rsid w:val="009B6242"/>
    <w:rsid w:val="009B75AC"/>
    <w:rsid w:val="009B7EEB"/>
    <w:rsid w:val="009C013D"/>
    <w:rsid w:val="009C0DE4"/>
    <w:rsid w:val="009C113E"/>
    <w:rsid w:val="009C36DF"/>
    <w:rsid w:val="009C3C40"/>
    <w:rsid w:val="009C3F56"/>
    <w:rsid w:val="009C49AC"/>
    <w:rsid w:val="009C503C"/>
    <w:rsid w:val="009C590C"/>
    <w:rsid w:val="009C59FB"/>
    <w:rsid w:val="009C623A"/>
    <w:rsid w:val="009C7697"/>
    <w:rsid w:val="009C7DE2"/>
    <w:rsid w:val="009C7FD4"/>
    <w:rsid w:val="009C7FFC"/>
    <w:rsid w:val="009D0B1F"/>
    <w:rsid w:val="009D34DB"/>
    <w:rsid w:val="009D52C6"/>
    <w:rsid w:val="009D5F4E"/>
    <w:rsid w:val="009D6140"/>
    <w:rsid w:val="009D67C2"/>
    <w:rsid w:val="009E1EE2"/>
    <w:rsid w:val="009E21D7"/>
    <w:rsid w:val="009E2705"/>
    <w:rsid w:val="009E27B7"/>
    <w:rsid w:val="009E30C0"/>
    <w:rsid w:val="009E3C08"/>
    <w:rsid w:val="009E3E50"/>
    <w:rsid w:val="009E57C9"/>
    <w:rsid w:val="009E66A1"/>
    <w:rsid w:val="009E6C3E"/>
    <w:rsid w:val="009E6ED7"/>
    <w:rsid w:val="009E6FE0"/>
    <w:rsid w:val="009F030A"/>
    <w:rsid w:val="009F045E"/>
    <w:rsid w:val="009F0463"/>
    <w:rsid w:val="009F0A65"/>
    <w:rsid w:val="009F0E63"/>
    <w:rsid w:val="009F1326"/>
    <w:rsid w:val="009F2916"/>
    <w:rsid w:val="009F29EA"/>
    <w:rsid w:val="009F2B8E"/>
    <w:rsid w:val="009F3A47"/>
    <w:rsid w:val="009F3AB6"/>
    <w:rsid w:val="009F41A7"/>
    <w:rsid w:val="009F4B86"/>
    <w:rsid w:val="009F4BBC"/>
    <w:rsid w:val="009F4CCC"/>
    <w:rsid w:val="009F5242"/>
    <w:rsid w:val="009F52A5"/>
    <w:rsid w:val="009F5A8F"/>
    <w:rsid w:val="009F67A4"/>
    <w:rsid w:val="009F6B65"/>
    <w:rsid w:val="00A0089E"/>
    <w:rsid w:val="00A01BDF"/>
    <w:rsid w:val="00A03B88"/>
    <w:rsid w:val="00A04433"/>
    <w:rsid w:val="00A0604E"/>
    <w:rsid w:val="00A0637A"/>
    <w:rsid w:val="00A06D68"/>
    <w:rsid w:val="00A07CD8"/>
    <w:rsid w:val="00A07D06"/>
    <w:rsid w:val="00A10589"/>
    <w:rsid w:val="00A10750"/>
    <w:rsid w:val="00A10B0D"/>
    <w:rsid w:val="00A10D47"/>
    <w:rsid w:val="00A11786"/>
    <w:rsid w:val="00A120BD"/>
    <w:rsid w:val="00A12C20"/>
    <w:rsid w:val="00A14021"/>
    <w:rsid w:val="00A145B1"/>
    <w:rsid w:val="00A147CD"/>
    <w:rsid w:val="00A15158"/>
    <w:rsid w:val="00A15287"/>
    <w:rsid w:val="00A15860"/>
    <w:rsid w:val="00A15E8D"/>
    <w:rsid w:val="00A20488"/>
    <w:rsid w:val="00A2056D"/>
    <w:rsid w:val="00A20B4A"/>
    <w:rsid w:val="00A20F45"/>
    <w:rsid w:val="00A24314"/>
    <w:rsid w:val="00A24C5F"/>
    <w:rsid w:val="00A24D60"/>
    <w:rsid w:val="00A24E15"/>
    <w:rsid w:val="00A25174"/>
    <w:rsid w:val="00A2553C"/>
    <w:rsid w:val="00A2561B"/>
    <w:rsid w:val="00A25CF6"/>
    <w:rsid w:val="00A25E16"/>
    <w:rsid w:val="00A26082"/>
    <w:rsid w:val="00A2682E"/>
    <w:rsid w:val="00A26FC4"/>
    <w:rsid w:val="00A3005D"/>
    <w:rsid w:val="00A319E6"/>
    <w:rsid w:val="00A32CCF"/>
    <w:rsid w:val="00A32EED"/>
    <w:rsid w:val="00A3352B"/>
    <w:rsid w:val="00A34CC8"/>
    <w:rsid w:val="00A34EE8"/>
    <w:rsid w:val="00A353F8"/>
    <w:rsid w:val="00A36F1D"/>
    <w:rsid w:val="00A37538"/>
    <w:rsid w:val="00A375D1"/>
    <w:rsid w:val="00A400A5"/>
    <w:rsid w:val="00A41317"/>
    <w:rsid w:val="00A42021"/>
    <w:rsid w:val="00A42EC1"/>
    <w:rsid w:val="00A4329A"/>
    <w:rsid w:val="00A4435C"/>
    <w:rsid w:val="00A44A3D"/>
    <w:rsid w:val="00A45986"/>
    <w:rsid w:val="00A46AC2"/>
    <w:rsid w:val="00A46B05"/>
    <w:rsid w:val="00A46F49"/>
    <w:rsid w:val="00A47C30"/>
    <w:rsid w:val="00A50C39"/>
    <w:rsid w:val="00A50E9E"/>
    <w:rsid w:val="00A51050"/>
    <w:rsid w:val="00A517B0"/>
    <w:rsid w:val="00A51A95"/>
    <w:rsid w:val="00A51D00"/>
    <w:rsid w:val="00A528AA"/>
    <w:rsid w:val="00A52BA9"/>
    <w:rsid w:val="00A52DB3"/>
    <w:rsid w:val="00A52EC1"/>
    <w:rsid w:val="00A5318E"/>
    <w:rsid w:val="00A5446A"/>
    <w:rsid w:val="00A544F6"/>
    <w:rsid w:val="00A549C9"/>
    <w:rsid w:val="00A54E61"/>
    <w:rsid w:val="00A55C6B"/>
    <w:rsid w:val="00A55FFD"/>
    <w:rsid w:val="00A5663A"/>
    <w:rsid w:val="00A57218"/>
    <w:rsid w:val="00A5722F"/>
    <w:rsid w:val="00A579F5"/>
    <w:rsid w:val="00A608EB"/>
    <w:rsid w:val="00A609EC"/>
    <w:rsid w:val="00A62422"/>
    <w:rsid w:val="00A6285E"/>
    <w:rsid w:val="00A632C4"/>
    <w:rsid w:val="00A649F4"/>
    <w:rsid w:val="00A717D1"/>
    <w:rsid w:val="00A74F9C"/>
    <w:rsid w:val="00A75124"/>
    <w:rsid w:val="00A77BD6"/>
    <w:rsid w:val="00A77C24"/>
    <w:rsid w:val="00A80338"/>
    <w:rsid w:val="00A816DD"/>
    <w:rsid w:val="00A8193A"/>
    <w:rsid w:val="00A82573"/>
    <w:rsid w:val="00A83904"/>
    <w:rsid w:val="00A83941"/>
    <w:rsid w:val="00A862F4"/>
    <w:rsid w:val="00A864E0"/>
    <w:rsid w:val="00A867E2"/>
    <w:rsid w:val="00A86878"/>
    <w:rsid w:val="00A87D6A"/>
    <w:rsid w:val="00A902A8"/>
    <w:rsid w:val="00A90872"/>
    <w:rsid w:val="00A9157F"/>
    <w:rsid w:val="00A93587"/>
    <w:rsid w:val="00A93D63"/>
    <w:rsid w:val="00A94BBE"/>
    <w:rsid w:val="00A95635"/>
    <w:rsid w:val="00A957C4"/>
    <w:rsid w:val="00A9608D"/>
    <w:rsid w:val="00A978BC"/>
    <w:rsid w:val="00AA045B"/>
    <w:rsid w:val="00AA1103"/>
    <w:rsid w:val="00AA1590"/>
    <w:rsid w:val="00AA1F91"/>
    <w:rsid w:val="00AA3280"/>
    <w:rsid w:val="00AA32B7"/>
    <w:rsid w:val="00AA48D4"/>
    <w:rsid w:val="00AA5087"/>
    <w:rsid w:val="00AA5933"/>
    <w:rsid w:val="00AA5F1C"/>
    <w:rsid w:val="00AA7250"/>
    <w:rsid w:val="00AA75D4"/>
    <w:rsid w:val="00AA7E5E"/>
    <w:rsid w:val="00AB04F5"/>
    <w:rsid w:val="00AB0589"/>
    <w:rsid w:val="00AB1684"/>
    <w:rsid w:val="00AB1CBE"/>
    <w:rsid w:val="00AB1D16"/>
    <w:rsid w:val="00AB2D93"/>
    <w:rsid w:val="00AB3005"/>
    <w:rsid w:val="00AB3065"/>
    <w:rsid w:val="00AB5245"/>
    <w:rsid w:val="00AB5ADD"/>
    <w:rsid w:val="00AB5F4A"/>
    <w:rsid w:val="00AB72C8"/>
    <w:rsid w:val="00AB7620"/>
    <w:rsid w:val="00AB7C0F"/>
    <w:rsid w:val="00AC0254"/>
    <w:rsid w:val="00AC053F"/>
    <w:rsid w:val="00AC06F5"/>
    <w:rsid w:val="00AC1908"/>
    <w:rsid w:val="00AC1EED"/>
    <w:rsid w:val="00AC2988"/>
    <w:rsid w:val="00AC31C2"/>
    <w:rsid w:val="00AC4239"/>
    <w:rsid w:val="00AC60CA"/>
    <w:rsid w:val="00AC6F05"/>
    <w:rsid w:val="00AC792B"/>
    <w:rsid w:val="00AD058D"/>
    <w:rsid w:val="00AD1393"/>
    <w:rsid w:val="00AD1486"/>
    <w:rsid w:val="00AD19FE"/>
    <w:rsid w:val="00AD1AF8"/>
    <w:rsid w:val="00AD2129"/>
    <w:rsid w:val="00AD244D"/>
    <w:rsid w:val="00AD2672"/>
    <w:rsid w:val="00AD2D01"/>
    <w:rsid w:val="00AD32C0"/>
    <w:rsid w:val="00AD38F9"/>
    <w:rsid w:val="00AD4F3A"/>
    <w:rsid w:val="00AD648D"/>
    <w:rsid w:val="00AD789B"/>
    <w:rsid w:val="00AE0480"/>
    <w:rsid w:val="00AE0D6C"/>
    <w:rsid w:val="00AE1B0C"/>
    <w:rsid w:val="00AE3665"/>
    <w:rsid w:val="00AE38FD"/>
    <w:rsid w:val="00AE39AF"/>
    <w:rsid w:val="00AE4E66"/>
    <w:rsid w:val="00AE504C"/>
    <w:rsid w:val="00AE6CFB"/>
    <w:rsid w:val="00AE6F51"/>
    <w:rsid w:val="00AE7552"/>
    <w:rsid w:val="00AE76CD"/>
    <w:rsid w:val="00AE7B6D"/>
    <w:rsid w:val="00AF1711"/>
    <w:rsid w:val="00AF427B"/>
    <w:rsid w:val="00AF5EA6"/>
    <w:rsid w:val="00AF5FA3"/>
    <w:rsid w:val="00AF60AD"/>
    <w:rsid w:val="00B00E37"/>
    <w:rsid w:val="00B01241"/>
    <w:rsid w:val="00B014D3"/>
    <w:rsid w:val="00B01670"/>
    <w:rsid w:val="00B03B55"/>
    <w:rsid w:val="00B04DD5"/>
    <w:rsid w:val="00B04DE7"/>
    <w:rsid w:val="00B06B66"/>
    <w:rsid w:val="00B108F5"/>
    <w:rsid w:val="00B11AB0"/>
    <w:rsid w:val="00B12D51"/>
    <w:rsid w:val="00B13232"/>
    <w:rsid w:val="00B14335"/>
    <w:rsid w:val="00B15A00"/>
    <w:rsid w:val="00B16E87"/>
    <w:rsid w:val="00B171FE"/>
    <w:rsid w:val="00B20DE5"/>
    <w:rsid w:val="00B20E71"/>
    <w:rsid w:val="00B226BD"/>
    <w:rsid w:val="00B229FE"/>
    <w:rsid w:val="00B232DE"/>
    <w:rsid w:val="00B23900"/>
    <w:rsid w:val="00B23C3D"/>
    <w:rsid w:val="00B246B5"/>
    <w:rsid w:val="00B251D6"/>
    <w:rsid w:val="00B25623"/>
    <w:rsid w:val="00B25BBA"/>
    <w:rsid w:val="00B27370"/>
    <w:rsid w:val="00B27CF6"/>
    <w:rsid w:val="00B302EC"/>
    <w:rsid w:val="00B304C3"/>
    <w:rsid w:val="00B30908"/>
    <w:rsid w:val="00B31298"/>
    <w:rsid w:val="00B31316"/>
    <w:rsid w:val="00B32B7D"/>
    <w:rsid w:val="00B32B85"/>
    <w:rsid w:val="00B3382E"/>
    <w:rsid w:val="00B33CB5"/>
    <w:rsid w:val="00B3542E"/>
    <w:rsid w:val="00B358C3"/>
    <w:rsid w:val="00B35E81"/>
    <w:rsid w:val="00B35F92"/>
    <w:rsid w:val="00B372A8"/>
    <w:rsid w:val="00B37BE1"/>
    <w:rsid w:val="00B40F8F"/>
    <w:rsid w:val="00B41DC6"/>
    <w:rsid w:val="00B41F52"/>
    <w:rsid w:val="00B425D0"/>
    <w:rsid w:val="00B449F6"/>
    <w:rsid w:val="00B47990"/>
    <w:rsid w:val="00B5010D"/>
    <w:rsid w:val="00B5092A"/>
    <w:rsid w:val="00B510F4"/>
    <w:rsid w:val="00B53EF2"/>
    <w:rsid w:val="00B543E2"/>
    <w:rsid w:val="00B5470B"/>
    <w:rsid w:val="00B55307"/>
    <w:rsid w:val="00B55CE6"/>
    <w:rsid w:val="00B56017"/>
    <w:rsid w:val="00B56BC8"/>
    <w:rsid w:val="00B57020"/>
    <w:rsid w:val="00B603C6"/>
    <w:rsid w:val="00B606ED"/>
    <w:rsid w:val="00B633D5"/>
    <w:rsid w:val="00B64904"/>
    <w:rsid w:val="00B65B90"/>
    <w:rsid w:val="00B6642F"/>
    <w:rsid w:val="00B66516"/>
    <w:rsid w:val="00B66D08"/>
    <w:rsid w:val="00B67215"/>
    <w:rsid w:val="00B70163"/>
    <w:rsid w:val="00B70189"/>
    <w:rsid w:val="00B71751"/>
    <w:rsid w:val="00B744FB"/>
    <w:rsid w:val="00B74B6D"/>
    <w:rsid w:val="00B77413"/>
    <w:rsid w:val="00B80BE0"/>
    <w:rsid w:val="00B81557"/>
    <w:rsid w:val="00B81AEB"/>
    <w:rsid w:val="00B826A2"/>
    <w:rsid w:val="00B82E6D"/>
    <w:rsid w:val="00B83143"/>
    <w:rsid w:val="00B83660"/>
    <w:rsid w:val="00B836D3"/>
    <w:rsid w:val="00B83A4F"/>
    <w:rsid w:val="00B84DF3"/>
    <w:rsid w:val="00B84FC3"/>
    <w:rsid w:val="00B8778A"/>
    <w:rsid w:val="00B87909"/>
    <w:rsid w:val="00B87C81"/>
    <w:rsid w:val="00B90324"/>
    <w:rsid w:val="00B916BB"/>
    <w:rsid w:val="00B918A8"/>
    <w:rsid w:val="00B91D98"/>
    <w:rsid w:val="00B91F75"/>
    <w:rsid w:val="00B94314"/>
    <w:rsid w:val="00B949FF"/>
    <w:rsid w:val="00B96BCA"/>
    <w:rsid w:val="00B97816"/>
    <w:rsid w:val="00B97FC7"/>
    <w:rsid w:val="00BA01EF"/>
    <w:rsid w:val="00BA05BE"/>
    <w:rsid w:val="00BA08E0"/>
    <w:rsid w:val="00BA29C5"/>
    <w:rsid w:val="00BA2D63"/>
    <w:rsid w:val="00BA3014"/>
    <w:rsid w:val="00BA3D61"/>
    <w:rsid w:val="00BA3F80"/>
    <w:rsid w:val="00BA4724"/>
    <w:rsid w:val="00BA5047"/>
    <w:rsid w:val="00BA5859"/>
    <w:rsid w:val="00BA62E2"/>
    <w:rsid w:val="00BB0010"/>
    <w:rsid w:val="00BB275E"/>
    <w:rsid w:val="00BB3498"/>
    <w:rsid w:val="00BB36AC"/>
    <w:rsid w:val="00BB3FC6"/>
    <w:rsid w:val="00BB422B"/>
    <w:rsid w:val="00BB513E"/>
    <w:rsid w:val="00BB589D"/>
    <w:rsid w:val="00BB6891"/>
    <w:rsid w:val="00BB7C08"/>
    <w:rsid w:val="00BC0EF7"/>
    <w:rsid w:val="00BC16C4"/>
    <w:rsid w:val="00BC1ACD"/>
    <w:rsid w:val="00BC2A3E"/>
    <w:rsid w:val="00BC2F8D"/>
    <w:rsid w:val="00BC33FD"/>
    <w:rsid w:val="00BC36C7"/>
    <w:rsid w:val="00BC4232"/>
    <w:rsid w:val="00BC47D1"/>
    <w:rsid w:val="00BC4969"/>
    <w:rsid w:val="00BC5CE1"/>
    <w:rsid w:val="00BC5D36"/>
    <w:rsid w:val="00BD0E0E"/>
    <w:rsid w:val="00BD17DF"/>
    <w:rsid w:val="00BD21E4"/>
    <w:rsid w:val="00BD231E"/>
    <w:rsid w:val="00BD2BE6"/>
    <w:rsid w:val="00BD2D49"/>
    <w:rsid w:val="00BD31A0"/>
    <w:rsid w:val="00BD3437"/>
    <w:rsid w:val="00BD46C0"/>
    <w:rsid w:val="00BD51D7"/>
    <w:rsid w:val="00BD6077"/>
    <w:rsid w:val="00BD7416"/>
    <w:rsid w:val="00BD7422"/>
    <w:rsid w:val="00BD7718"/>
    <w:rsid w:val="00BD79E8"/>
    <w:rsid w:val="00BE047D"/>
    <w:rsid w:val="00BE0FB5"/>
    <w:rsid w:val="00BE11AF"/>
    <w:rsid w:val="00BE135D"/>
    <w:rsid w:val="00BE208D"/>
    <w:rsid w:val="00BE31AB"/>
    <w:rsid w:val="00BE32D0"/>
    <w:rsid w:val="00BE391D"/>
    <w:rsid w:val="00BE3C6A"/>
    <w:rsid w:val="00BE3D26"/>
    <w:rsid w:val="00BE4113"/>
    <w:rsid w:val="00BE591E"/>
    <w:rsid w:val="00BE62F6"/>
    <w:rsid w:val="00BE6800"/>
    <w:rsid w:val="00BE6E33"/>
    <w:rsid w:val="00BE799A"/>
    <w:rsid w:val="00BE7E07"/>
    <w:rsid w:val="00BF01E0"/>
    <w:rsid w:val="00BF02AC"/>
    <w:rsid w:val="00BF07B0"/>
    <w:rsid w:val="00BF0E1C"/>
    <w:rsid w:val="00BF0E26"/>
    <w:rsid w:val="00BF11B4"/>
    <w:rsid w:val="00BF2806"/>
    <w:rsid w:val="00BF30C7"/>
    <w:rsid w:val="00BF3319"/>
    <w:rsid w:val="00BF3396"/>
    <w:rsid w:val="00BF400C"/>
    <w:rsid w:val="00BF53A6"/>
    <w:rsid w:val="00BF757D"/>
    <w:rsid w:val="00BF7E45"/>
    <w:rsid w:val="00BF7F90"/>
    <w:rsid w:val="00C00A9C"/>
    <w:rsid w:val="00C00DC7"/>
    <w:rsid w:val="00C01BCB"/>
    <w:rsid w:val="00C0556F"/>
    <w:rsid w:val="00C05A4B"/>
    <w:rsid w:val="00C0644E"/>
    <w:rsid w:val="00C06E79"/>
    <w:rsid w:val="00C070F1"/>
    <w:rsid w:val="00C079F0"/>
    <w:rsid w:val="00C109E0"/>
    <w:rsid w:val="00C11510"/>
    <w:rsid w:val="00C136F8"/>
    <w:rsid w:val="00C13B86"/>
    <w:rsid w:val="00C17381"/>
    <w:rsid w:val="00C178BC"/>
    <w:rsid w:val="00C200C1"/>
    <w:rsid w:val="00C20478"/>
    <w:rsid w:val="00C21130"/>
    <w:rsid w:val="00C2143D"/>
    <w:rsid w:val="00C218A9"/>
    <w:rsid w:val="00C221C5"/>
    <w:rsid w:val="00C22F3F"/>
    <w:rsid w:val="00C2352F"/>
    <w:rsid w:val="00C23579"/>
    <w:rsid w:val="00C23BF5"/>
    <w:rsid w:val="00C247FF"/>
    <w:rsid w:val="00C25076"/>
    <w:rsid w:val="00C2509A"/>
    <w:rsid w:val="00C25EF3"/>
    <w:rsid w:val="00C27223"/>
    <w:rsid w:val="00C27D3B"/>
    <w:rsid w:val="00C30206"/>
    <w:rsid w:val="00C30F49"/>
    <w:rsid w:val="00C314D3"/>
    <w:rsid w:val="00C31C63"/>
    <w:rsid w:val="00C322A4"/>
    <w:rsid w:val="00C33A9C"/>
    <w:rsid w:val="00C34040"/>
    <w:rsid w:val="00C34D9C"/>
    <w:rsid w:val="00C351C5"/>
    <w:rsid w:val="00C35973"/>
    <w:rsid w:val="00C35FEE"/>
    <w:rsid w:val="00C405F8"/>
    <w:rsid w:val="00C40B38"/>
    <w:rsid w:val="00C40CB7"/>
    <w:rsid w:val="00C416DD"/>
    <w:rsid w:val="00C42239"/>
    <w:rsid w:val="00C44447"/>
    <w:rsid w:val="00C44532"/>
    <w:rsid w:val="00C45AAF"/>
    <w:rsid w:val="00C45B6E"/>
    <w:rsid w:val="00C4738E"/>
    <w:rsid w:val="00C50516"/>
    <w:rsid w:val="00C52B18"/>
    <w:rsid w:val="00C54372"/>
    <w:rsid w:val="00C549F7"/>
    <w:rsid w:val="00C54D47"/>
    <w:rsid w:val="00C554DF"/>
    <w:rsid w:val="00C55B6A"/>
    <w:rsid w:val="00C55B7E"/>
    <w:rsid w:val="00C57EC7"/>
    <w:rsid w:val="00C61232"/>
    <w:rsid w:val="00C61544"/>
    <w:rsid w:val="00C61A4B"/>
    <w:rsid w:val="00C623DD"/>
    <w:rsid w:val="00C6273A"/>
    <w:rsid w:val="00C62A66"/>
    <w:rsid w:val="00C62FB0"/>
    <w:rsid w:val="00C630DB"/>
    <w:rsid w:val="00C63396"/>
    <w:rsid w:val="00C638FD"/>
    <w:rsid w:val="00C63A08"/>
    <w:rsid w:val="00C63BB7"/>
    <w:rsid w:val="00C64C58"/>
    <w:rsid w:val="00C65585"/>
    <w:rsid w:val="00C659EF"/>
    <w:rsid w:val="00C66445"/>
    <w:rsid w:val="00C66FDE"/>
    <w:rsid w:val="00C702C8"/>
    <w:rsid w:val="00C70649"/>
    <w:rsid w:val="00C7190A"/>
    <w:rsid w:val="00C71FBB"/>
    <w:rsid w:val="00C73C81"/>
    <w:rsid w:val="00C74C28"/>
    <w:rsid w:val="00C76C24"/>
    <w:rsid w:val="00C7714E"/>
    <w:rsid w:val="00C773ED"/>
    <w:rsid w:val="00C818CE"/>
    <w:rsid w:val="00C82915"/>
    <w:rsid w:val="00C82BB2"/>
    <w:rsid w:val="00C83327"/>
    <w:rsid w:val="00C83D20"/>
    <w:rsid w:val="00C84693"/>
    <w:rsid w:val="00C84D17"/>
    <w:rsid w:val="00C84E1F"/>
    <w:rsid w:val="00C8544F"/>
    <w:rsid w:val="00C8578F"/>
    <w:rsid w:val="00C85BEA"/>
    <w:rsid w:val="00C86409"/>
    <w:rsid w:val="00C86C48"/>
    <w:rsid w:val="00C87A06"/>
    <w:rsid w:val="00C87F65"/>
    <w:rsid w:val="00C90652"/>
    <w:rsid w:val="00C90A1A"/>
    <w:rsid w:val="00C90D89"/>
    <w:rsid w:val="00C917E7"/>
    <w:rsid w:val="00C943DA"/>
    <w:rsid w:val="00C94E82"/>
    <w:rsid w:val="00C95EE2"/>
    <w:rsid w:val="00C95F4D"/>
    <w:rsid w:val="00CA0460"/>
    <w:rsid w:val="00CA11C7"/>
    <w:rsid w:val="00CA1268"/>
    <w:rsid w:val="00CA1BFC"/>
    <w:rsid w:val="00CA2430"/>
    <w:rsid w:val="00CA436F"/>
    <w:rsid w:val="00CA452C"/>
    <w:rsid w:val="00CA45B8"/>
    <w:rsid w:val="00CA4BCE"/>
    <w:rsid w:val="00CA4F41"/>
    <w:rsid w:val="00CA5533"/>
    <w:rsid w:val="00CA5C8B"/>
    <w:rsid w:val="00CB01C6"/>
    <w:rsid w:val="00CB0440"/>
    <w:rsid w:val="00CB0FDC"/>
    <w:rsid w:val="00CB11F1"/>
    <w:rsid w:val="00CB2619"/>
    <w:rsid w:val="00CB262B"/>
    <w:rsid w:val="00CB3514"/>
    <w:rsid w:val="00CB3721"/>
    <w:rsid w:val="00CB428E"/>
    <w:rsid w:val="00CB4AE0"/>
    <w:rsid w:val="00CB4F36"/>
    <w:rsid w:val="00CB604C"/>
    <w:rsid w:val="00CB74C5"/>
    <w:rsid w:val="00CC020D"/>
    <w:rsid w:val="00CC0733"/>
    <w:rsid w:val="00CC0B1D"/>
    <w:rsid w:val="00CC1794"/>
    <w:rsid w:val="00CC23B0"/>
    <w:rsid w:val="00CC2C0E"/>
    <w:rsid w:val="00CC3292"/>
    <w:rsid w:val="00CC3473"/>
    <w:rsid w:val="00CC4461"/>
    <w:rsid w:val="00CC4BAF"/>
    <w:rsid w:val="00CC56EE"/>
    <w:rsid w:val="00CC5F7B"/>
    <w:rsid w:val="00CC6BF1"/>
    <w:rsid w:val="00CC6CBA"/>
    <w:rsid w:val="00CC7E3A"/>
    <w:rsid w:val="00CD0090"/>
    <w:rsid w:val="00CD0F63"/>
    <w:rsid w:val="00CD1D22"/>
    <w:rsid w:val="00CD1EA1"/>
    <w:rsid w:val="00CD26A2"/>
    <w:rsid w:val="00CD3832"/>
    <w:rsid w:val="00CD4145"/>
    <w:rsid w:val="00CD4F7A"/>
    <w:rsid w:val="00CD5C8E"/>
    <w:rsid w:val="00CD5D22"/>
    <w:rsid w:val="00CD73DD"/>
    <w:rsid w:val="00CD7CF1"/>
    <w:rsid w:val="00CE196A"/>
    <w:rsid w:val="00CE36A9"/>
    <w:rsid w:val="00CE3C5E"/>
    <w:rsid w:val="00CE4610"/>
    <w:rsid w:val="00CE4F43"/>
    <w:rsid w:val="00CE57F1"/>
    <w:rsid w:val="00CE5D94"/>
    <w:rsid w:val="00CE70E2"/>
    <w:rsid w:val="00CE7466"/>
    <w:rsid w:val="00CF008D"/>
    <w:rsid w:val="00CF0DE2"/>
    <w:rsid w:val="00CF146E"/>
    <w:rsid w:val="00CF1968"/>
    <w:rsid w:val="00CF1F71"/>
    <w:rsid w:val="00CF1F7B"/>
    <w:rsid w:val="00CF237B"/>
    <w:rsid w:val="00CF289D"/>
    <w:rsid w:val="00CF559C"/>
    <w:rsid w:val="00CF706E"/>
    <w:rsid w:val="00D0023A"/>
    <w:rsid w:val="00D00DA1"/>
    <w:rsid w:val="00D00F2E"/>
    <w:rsid w:val="00D00FAE"/>
    <w:rsid w:val="00D01A22"/>
    <w:rsid w:val="00D02AA9"/>
    <w:rsid w:val="00D02C38"/>
    <w:rsid w:val="00D02EE8"/>
    <w:rsid w:val="00D038D6"/>
    <w:rsid w:val="00D03962"/>
    <w:rsid w:val="00D039B7"/>
    <w:rsid w:val="00D03EC5"/>
    <w:rsid w:val="00D04719"/>
    <w:rsid w:val="00D05970"/>
    <w:rsid w:val="00D05B1E"/>
    <w:rsid w:val="00D05BC7"/>
    <w:rsid w:val="00D05CC9"/>
    <w:rsid w:val="00D05CDD"/>
    <w:rsid w:val="00D06B70"/>
    <w:rsid w:val="00D108DA"/>
    <w:rsid w:val="00D11FEC"/>
    <w:rsid w:val="00D12339"/>
    <w:rsid w:val="00D129FA"/>
    <w:rsid w:val="00D12D63"/>
    <w:rsid w:val="00D13355"/>
    <w:rsid w:val="00D133D2"/>
    <w:rsid w:val="00D146AE"/>
    <w:rsid w:val="00D153A0"/>
    <w:rsid w:val="00D15554"/>
    <w:rsid w:val="00D17178"/>
    <w:rsid w:val="00D17EF4"/>
    <w:rsid w:val="00D200CB"/>
    <w:rsid w:val="00D21B72"/>
    <w:rsid w:val="00D24B9D"/>
    <w:rsid w:val="00D25F63"/>
    <w:rsid w:val="00D30FA3"/>
    <w:rsid w:val="00D317C9"/>
    <w:rsid w:val="00D31930"/>
    <w:rsid w:val="00D31EB1"/>
    <w:rsid w:val="00D32EFC"/>
    <w:rsid w:val="00D3415C"/>
    <w:rsid w:val="00D35B24"/>
    <w:rsid w:val="00D3773D"/>
    <w:rsid w:val="00D377A2"/>
    <w:rsid w:val="00D407B9"/>
    <w:rsid w:val="00D4090C"/>
    <w:rsid w:val="00D40CE3"/>
    <w:rsid w:val="00D4183E"/>
    <w:rsid w:val="00D42B2A"/>
    <w:rsid w:val="00D42C1B"/>
    <w:rsid w:val="00D442AB"/>
    <w:rsid w:val="00D444B9"/>
    <w:rsid w:val="00D4454B"/>
    <w:rsid w:val="00D45170"/>
    <w:rsid w:val="00D452DB"/>
    <w:rsid w:val="00D4562C"/>
    <w:rsid w:val="00D46636"/>
    <w:rsid w:val="00D47154"/>
    <w:rsid w:val="00D47852"/>
    <w:rsid w:val="00D50026"/>
    <w:rsid w:val="00D5024C"/>
    <w:rsid w:val="00D5027B"/>
    <w:rsid w:val="00D50B91"/>
    <w:rsid w:val="00D50C86"/>
    <w:rsid w:val="00D50E1B"/>
    <w:rsid w:val="00D51775"/>
    <w:rsid w:val="00D51E3B"/>
    <w:rsid w:val="00D520E4"/>
    <w:rsid w:val="00D5286D"/>
    <w:rsid w:val="00D52FCD"/>
    <w:rsid w:val="00D53501"/>
    <w:rsid w:val="00D543A5"/>
    <w:rsid w:val="00D54666"/>
    <w:rsid w:val="00D549F1"/>
    <w:rsid w:val="00D5535A"/>
    <w:rsid w:val="00D56684"/>
    <w:rsid w:val="00D57585"/>
    <w:rsid w:val="00D60F66"/>
    <w:rsid w:val="00D62083"/>
    <w:rsid w:val="00D62E7B"/>
    <w:rsid w:val="00D63175"/>
    <w:rsid w:val="00D63991"/>
    <w:rsid w:val="00D63FAD"/>
    <w:rsid w:val="00D64394"/>
    <w:rsid w:val="00D64A71"/>
    <w:rsid w:val="00D64ABB"/>
    <w:rsid w:val="00D65D06"/>
    <w:rsid w:val="00D677CF"/>
    <w:rsid w:val="00D70639"/>
    <w:rsid w:val="00D70C23"/>
    <w:rsid w:val="00D713F0"/>
    <w:rsid w:val="00D71E66"/>
    <w:rsid w:val="00D720A5"/>
    <w:rsid w:val="00D745EB"/>
    <w:rsid w:val="00D75F3A"/>
    <w:rsid w:val="00D76288"/>
    <w:rsid w:val="00D77332"/>
    <w:rsid w:val="00D80120"/>
    <w:rsid w:val="00D80165"/>
    <w:rsid w:val="00D809F9"/>
    <w:rsid w:val="00D81114"/>
    <w:rsid w:val="00D8116C"/>
    <w:rsid w:val="00D8201A"/>
    <w:rsid w:val="00D82C3E"/>
    <w:rsid w:val="00D82FB8"/>
    <w:rsid w:val="00D83306"/>
    <w:rsid w:val="00D83384"/>
    <w:rsid w:val="00D84F42"/>
    <w:rsid w:val="00D85331"/>
    <w:rsid w:val="00D855DB"/>
    <w:rsid w:val="00D86501"/>
    <w:rsid w:val="00D86BE7"/>
    <w:rsid w:val="00D86E08"/>
    <w:rsid w:val="00D8720D"/>
    <w:rsid w:val="00D87644"/>
    <w:rsid w:val="00D90043"/>
    <w:rsid w:val="00D903E2"/>
    <w:rsid w:val="00D918A0"/>
    <w:rsid w:val="00D92B4C"/>
    <w:rsid w:val="00D93888"/>
    <w:rsid w:val="00D9459A"/>
    <w:rsid w:val="00D94FCB"/>
    <w:rsid w:val="00D95264"/>
    <w:rsid w:val="00D955D8"/>
    <w:rsid w:val="00D95AB7"/>
    <w:rsid w:val="00D95CA3"/>
    <w:rsid w:val="00D965C1"/>
    <w:rsid w:val="00D97BAF"/>
    <w:rsid w:val="00DA0D83"/>
    <w:rsid w:val="00DA1167"/>
    <w:rsid w:val="00DA177A"/>
    <w:rsid w:val="00DA206C"/>
    <w:rsid w:val="00DA2247"/>
    <w:rsid w:val="00DA2B9E"/>
    <w:rsid w:val="00DA4687"/>
    <w:rsid w:val="00DA4BFF"/>
    <w:rsid w:val="00DA5574"/>
    <w:rsid w:val="00DA5DAB"/>
    <w:rsid w:val="00DA63E1"/>
    <w:rsid w:val="00DA672A"/>
    <w:rsid w:val="00DA6A06"/>
    <w:rsid w:val="00DA77DA"/>
    <w:rsid w:val="00DA79BC"/>
    <w:rsid w:val="00DB10A0"/>
    <w:rsid w:val="00DB2A27"/>
    <w:rsid w:val="00DB2A67"/>
    <w:rsid w:val="00DB2F35"/>
    <w:rsid w:val="00DB3629"/>
    <w:rsid w:val="00DB41D9"/>
    <w:rsid w:val="00DB422E"/>
    <w:rsid w:val="00DB5933"/>
    <w:rsid w:val="00DB612C"/>
    <w:rsid w:val="00DB633B"/>
    <w:rsid w:val="00DB6CD1"/>
    <w:rsid w:val="00DB7216"/>
    <w:rsid w:val="00DB754E"/>
    <w:rsid w:val="00DB79E0"/>
    <w:rsid w:val="00DB7F91"/>
    <w:rsid w:val="00DC0341"/>
    <w:rsid w:val="00DC03EC"/>
    <w:rsid w:val="00DC0BE4"/>
    <w:rsid w:val="00DC11E7"/>
    <w:rsid w:val="00DC1823"/>
    <w:rsid w:val="00DC18A9"/>
    <w:rsid w:val="00DC2ABA"/>
    <w:rsid w:val="00DC30B1"/>
    <w:rsid w:val="00DC3165"/>
    <w:rsid w:val="00DC37A3"/>
    <w:rsid w:val="00DC3A63"/>
    <w:rsid w:val="00DC4869"/>
    <w:rsid w:val="00DC5B53"/>
    <w:rsid w:val="00DC7880"/>
    <w:rsid w:val="00DD0434"/>
    <w:rsid w:val="00DD0941"/>
    <w:rsid w:val="00DD205C"/>
    <w:rsid w:val="00DD2283"/>
    <w:rsid w:val="00DD2354"/>
    <w:rsid w:val="00DD2ACC"/>
    <w:rsid w:val="00DD32AE"/>
    <w:rsid w:val="00DD3356"/>
    <w:rsid w:val="00DD55A8"/>
    <w:rsid w:val="00DD5843"/>
    <w:rsid w:val="00DD6017"/>
    <w:rsid w:val="00DD76F4"/>
    <w:rsid w:val="00DD7FF2"/>
    <w:rsid w:val="00DE11D8"/>
    <w:rsid w:val="00DE12F6"/>
    <w:rsid w:val="00DE18EB"/>
    <w:rsid w:val="00DE1A98"/>
    <w:rsid w:val="00DE1DC6"/>
    <w:rsid w:val="00DE2E7E"/>
    <w:rsid w:val="00DE3A5B"/>
    <w:rsid w:val="00DE4296"/>
    <w:rsid w:val="00DE4A90"/>
    <w:rsid w:val="00DE523B"/>
    <w:rsid w:val="00DE6456"/>
    <w:rsid w:val="00DE6C6A"/>
    <w:rsid w:val="00DE77C3"/>
    <w:rsid w:val="00DF0002"/>
    <w:rsid w:val="00DF052E"/>
    <w:rsid w:val="00DF6362"/>
    <w:rsid w:val="00DF68E2"/>
    <w:rsid w:val="00DF7691"/>
    <w:rsid w:val="00E01D17"/>
    <w:rsid w:val="00E035D7"/>
    <w:rsid w:val="00E03617"/>
    <w:rsid w:val="00E03661"/>
    <w:rsid w:val="00E0369E"/>
    <w:rsid w:val="00E03CF5"/>
    <w:rsid w:val="00E04BBA"/>
    <w:rsid w:val="00E055D3"/>
    <w:rsid w:val="00E05BDE"/>
    <w:rsid w:val="00E06A56"/>
    <w:rsid w:val="00E06D85"/>
    <w:rsid w:val="00E07DD7"/>
    <w:rsid w:val="00E11111"/>
    <w:rsid w:val="00E11707"/>
    <w:rsid w:val="00E1444A"/>
    <w:rsid w:val="00E1550D"/>
    <w:rsid w:val="00E17A4C"/>
    <w:rsid w:val="00E17FB4"/>
    <w:rsid w:val="00E20220"/>
    <w:rsid w:val="00E20466"/>
    <w:rsid w:val="00E2064E"/>
    <w:rsid w:val="00E206ED"/>
    <w:rsid w:val="00E208A4"/>
    <w:rsid w:val="00E20C00"/>
    <w:rsid w:val="00E2187D"/>
    <w:rsid w:val="00E221BF"/>
    <w:rsid w:val="00E23187"/>
    <w:rsid w:val="00E236CC"/>
    <w:rsid w:val="00E2570C"/>
    <w:rsid w:val="00E25788"/>
    <w:rsid w:val="00E25EEC"/>
    <w:rsid w:val="00E2607E"/>
    <w:rsid w:val="00E26087"/>
    <w:rsid w:val="00E27294"/>
    <w:rsid w:val="00E2771C"/>
    <w:rsid w:val="00E305F2"/>
    <w:rsid w:val="00E30D7F"/>
    <w:rsid w:val="00E30E9A"/>
    <w:rsid w:val="00E31EFC"/>
    <w:rsid w:val="00E32504"/>
    <w:rsid w:val="00E3272A"/>
    <w:rsid w:val="00E330AA"/>
    <w:rsid w:val="00E330CF"/>
    <w:rsid w:val="00E331D0"/>
    <w:rsid w:val="00E33B47"/>
    <w:rsid w:val="00E33BE9"/>
    <w:rsid w:val="00E33F07"/>
    <w:rsid w:val="00E3458C"/>
    <w:rsid w:val="00E34985"/>
    <w:rsid w:val="00E349E9"/>
    <w:rsid w:val="00E34D75"/>
    <w:rsid w:val="00E36625"/>
    <w:rsid w:val="00E404CB"/>
    <w:rsid w:val="00E40DD3"/>
    <w:rsid w:val="00E40E47"/>
    <w:rsid w:val="00E411AD"/>
    <w:rsid w:val="00E41A5E"/>
    <w:rsid w:val="00E427C9"/>
    <w:rsid w:val="00E42975"/>
    <w:rsid w:val="00E438E7"/>
    <w:rsid w:val="00E43A04"/>
    <w:rsid w:val="00E45494"/>
    <w:rsid w:val="00E46A29"/>
    <w:rsid w:val="00E46FF2"/>
    <w:rsid w:val="00E506C8"/>
    <w:rsid w:val="00E514C8"/>
    <w:rsid w:val="00E5179E"/>
    <w:rsid w:val="00E51887"/>
    <w:rsid w:val="00E52634"/>
    <w:rsid w:val="00E528F8"/>
    <w:rsid w:val="00E52B1E"/>
    <w:rsid w:val="00E52BC8"/>
    <w:rsid w:val="00E55489"/>
    <w:rsid w:val="00E56253"/>
    <w:rsid w:val="00E57474"/>
    <w:rsid w:val="00E608BF"/>
    <w:rsid w:val="00E613A3"/>
    <w:rsid w:val="00E62270"/>
    <w:rsid w:val="00E6415E"/>
    <w:rsid w:val="00E6592F"/>
    <w:rsid w:val="00E66227"/>
    <w:rsid w:val="00E66264"/>
    <w:rsid w:val="00E66A6B"/>
    <w:rsid w:val="00E66CCE"/>
    <w:rsid w:val="00E66EEB"/>
    <w:rsid w:val="00E67B8D"/>
    <w:rsid w:val="00E67CA1"/>
    <w:rsid w:val="00E707E3"/>
    <w:rsid w:val="00E70B3F"/>
    <w:rsid w:val="00E71211"/>
    <w:rsid w:val="00E71D3A"/>
    <w:rsid w:val="00E7436A"/>
    <w:rsid w:val="00E74D7E"/>
    <w:rsid w:val="00E75AAF"/>
    <w:rsid w:val="00E7679A"/>
    <w:rsid w:val="00E76904"/>
    <w:rsid w:val="00E772F5"/>
    <w:rsid w:val="00E77BFC"/>
    <w:rsid w:val="00E82933"/>
    <w:rsid w:val="00E82CBB"/>
    <w:rsid w:val="00E8306C"/>
    <w:rsid w:val="00E831E1"/>
    <w:rsid w:val="00E838A0"/>
    <w:rsid w:val="00E83F8B"/>
    <w:rsid w:val="00E843EC"/>
    <w:rsid w:val="00E8470E"/>
    <w:rsid w:val="00E858C2"/>
    <w:rsid w:val="00E86151"/>
    <w:rsid w:val="00E8680D"/>
    <w:rsid w:val="00E87CB9"/>
    <w:rsid w:val="00E9204D"/>
    <w:rsid w:val="00E92301"/>
    <w:rsid w:val="00E93154"/>
    <w:rsid w:val="00E935AC"/>
    <w:rsid w:val="00E93C83"/>
    <w:rsid w:val="00E952EA"/>
    <w:rsid w:val="00E95FDD"/>
    <w:rsid w:val="00E9714F"/>
    <w:rsid w:val="00E9777C"/>
    <w:rsid w:val="00E97F6E"/>
    <w:rsid w:val="00EA20BA"/>
    <w:rsid w:val="00EA2991"/>
    <w:rsid w:val="00EA2E6A"/>
    <w:rsid w:val="00EA4E6E"/>
    <w:rsid w:val="00EA6517"/>
    <w:rsid w:val="00EA76D8"/>
    <w:rsid w:val="00EB2A50"/>
    <w:rsid w:val="00EB2A60"/>
    <w:rsid w:val="00EB32D0"/>
    <w:rsid w:val="00EB40C5"/>
    <w:rsid w:val="00EB4559"/>
    <w:rsid w:val="00EB4F0F"/>
    <w:rsid w:val="00EB57D9"/>
    <w:rsid w:val="00EB5F08"/>
    <w:rsid w:val="00EB6660"/>
    <w:rsid w:val="00EB6C62"/>
    <w:rsid w:val="00EB6C82"/>
    <w:rsid w:val="00EB6D55"/>
    <w:rsid w:val="00EB7268"/>
    <w:rsid w:val="00EC0621"/>
    <w:rsid w:val="00EC0742"/>
    <w:rsid w:val="00EC0C4B"/>
    <w:rsid w:val="00EC1057"/>
    <w:rsid w:val="00EC1436"/>
    <w:rsid w:val="00EC4A78"/>
    <w:rsid w:val="00EC4FEE"/>
    <w:rsid w:val="00EC5220"/>
    <w:rsid w:val="00EC7512"/>
    <w:rsid w:val="00EC7ED4"/>
    <w:rsid w:val="00ED05A8"/>
    <w:rsid w:val="00ED0E2F"/>
    <w:rsid w:val="00ED17E6"/>
    <w:rsid w:val="00ED1D91"/>
    <w:rsid w:val="00ED2702"/>
    <w:rsid w:val="00ED3F59"/>
    <w:rsid w:val="00ED43B9"/>
    <w:rsid w:val="00ED4AA6"/>
    <w:rsid w:val="00ED5439"/>
    <w:rsid w:val="00ED658A"/>
    <w:rsid w:val="00ED74C4"/>
    <w:rsid w:val="00ED7CA0"/>
    <w:rsid w:val="00EE1735"/>
    <w:rsid w:val="00EE279D"/>
    <w:rsid w:val="00EE340E"/>
    <w:rsid w:val="00EE4451"/>
    <w:rsid w:val="00EE4B73"/>
    <w:rsid w:val="00EE55B7"/>
    <w:rsid w:val="00EE5B75"/>
    <w:rsid w:val="00EE647F"/>
    <w:rsid w:val="00EE68CF"/>
    <w:rsid w:val="00EE6C92"/>
    <w:rsid w:val="00EE7400"/>
    <w:rsid w:val="00EE78CA"/>
    <w:rsid w:val="00EE7D01"/>
    <w:rsid w:val="00EF087A"/>
    <w:rsid w:val="00EF0FA5"/>
    <w:rsid w:val="00EF2A64"/>
    <w:rsid w:val="00EF2F38"/>
    <w:rsid w:val="00EF46EF"/>
    <w:rsid w:val="00EF4B7B"/>
    <w:rsid w:val="00EF57D6"/>
    <w:rsid w:val="00EF62EF"/>
    <w:rsid w:val="00EF70D5"/>
    <w:rsid w:val="00EF7274"/>
    <w:rsid w:val="00EF7B85"/>
    <w:rsid w:val="00F0068F"/>
    <w:rsid w:val="00F01F8B"/>
    <w:rsid w:val="00F0223C"/>
    <w:rsid w:val="00F03626"/>
    <w:rsid w:val="00F03B10"/>
    <w:rsid w:val="00F044DD"/>
    <w:rsid w:val="00F047E1"/>
    <w:rsid w:val="00F0524F"/>
    <w:rsid w:val="00F0544B"/>
    <w:rsid w:val="00F10480"/>
    <w:rsid w:val="00F109B3"/>
    <w:rsid w:val="00F10D8F"/>
    <w:rsid w:val="00F11001"/>
    <w:rsid w:val="00F113D1"/>
    <w:rsid w:val="00F12518"/>
    <w:rsid w:val="00F12D26"/>
    <w:rsid w:val="00F12DD7"/>
    <w:rsid w:val="00F12FBD"/>
    <w:rsid w:val="00F1372C"/>
    <w:rsid w:val="00F13E07"/>
    <w:rsid w:val="00F1427E"/>
    <w:rsid w:val="00F14890"/>
    <w:rsid w:val="00F158FA"/>
    <w:rsid w:val="00F15F1A"/>
    <w:rsid w:val="00F175B4"/>
    <w:rsid w:val="00F201C9"/>
    <w:rsid w:val="00F21C59"/>
    <w:rsid w:val="00F22272"/>
    <w:rsid w:val="00F22457"/>
    <w:rsid w:val="00F22CC7"/>
    <w:rsid w:val="00F253CA"/>
    <w:rsid w:val="00F2630D"/>
    <w:rsid w:val="00F26A78"/>
    <w:rsid w:val="00F27E4A"/>
    <w:rsid w:val="00F27FD7"/>
    <w:rsid w:val="00F3014F"/>
    <w:rsid w:val="00F301B0"/>
    <w:rsid w:val="00F30599"/>
    <w:rsid w:val="00F31609"/>
    <w:rsid w:val="00F31768"/>
    <w:rsid w:val="00F31946"/>
    <w:rsid w:val="00F31E62"/>
    <w:rsid w:val="00F333E1"/>
    <w:rsid w:val="00F33E75"/>
    <w:rsid w:val="00F3425D"/>
    <w:rsid w:val="00F34263"/>
    <w:rsid w:val="00F344C6"/>
    <w:rsid w:val="00F34B10"/>
    <w:rsid w:val="00F34CC8"/>
    <w:rsid w:val="00F352C7"/>
    <w:rsid w:val="00F3531A"/>
    <w:rsid w:val="00F361D7"/>
    <w:rsid w:val="00F364EE"/>
    <w:rsid w:val="00F36827"/>
    <w:rsid w:val="00F36D40"/>
    <w:rsid w:val="00F36F59"/>
    <w:rsid w:val="00F42D5C"/>
    <w:rsid w:val="00F43248"/>
    <w:rsid w:val="00F4332F"/>
    <w:rsid w:val="00F434FC"/>
    <w:rsid w:val="00F43B98"/>
    <w:rsid w:val="00F4440D"/>
    <w:rsid w:val="00F4510C"/>
    <w:rsid w:val="00F4714E"/>
    <w:rsid w:val="00F47986"/>
    <w:rsid w:val="00F47E25"/>
    <w:rsid w:val="00F50A4A"/>
    <w:rsid w:val="00F52180"/>
    <w:rsid w:val="00F53532"/>
    <w:rsid w:val="00F53D61"/>
    <w:rsid w:val="00F5472A"/>
    <w:rsid w:val="00F55BD3"/>
    <w:rsid w:val="00F6090A"/>
    <w:rsid w:val="00F60CD9"/>
    <w:rsid w:val="00F61419"/>
    <w:rsid w:val="00F618E1"/>
    <w:rsid w:val="00F61A29"/>
    <w:rsid w:val="00F61F05"/>
    <w:rsid w:val="00F625CA"/>
    <w:rsid w:val="00F64804"/>
    <w:rsid w:val="00F64EB8"/>
    <w:rsid w:val="00F66A91"/>
    <w:rsid w:val="00F66C32"/>
    <w:rsid w:val="00F67DBD"/>
    <w:rsid w:val="00F67EAD"/>
    <w:rsid w:val="00F710C1"/>
    <w:rsid w:val="00F72154"/>
    <w:rsid w:val="00F72D78"/>
    <w:rsid w:val="00F73029"/>
    <w:rsid w:val="00F73862"/>
    <w:rsid w:val="00F74319"/>
    <w:rsid w:val="00F750FF"/>
    <w:rsid w:val="00F75FE4"/>
    <w:rsid w:val="00F760CB"/>
    <w:rsid w:val="00F77A3B"/>
    <w:rsid w:val="00F800E2"/>
    <w:rsid w:val="00F807F5"/>
    <w:rsid w:val="00F81E15"/>
    <w:rsid w:val="00F81E97"/>
    <w:rsid w:val="00F823E4"/>
    <w:rsid w:val="00F82964"/>
    <w:rsid w:val="00F83749"/>
    <w:rsid w:val="00F83FEE"/>
    <w:rsid w:val="00F8470E"/>
    <w:rsid w:val="00F85105"/>
    <w:rsid w:val="00F87447"/>
    <w:rsid w:val="00F9218B"/>
    <w:rsid w:val="00F92737"/>
    <w:rsid w:val="00F92975"/>
    <w:rsid w:val="00F93046"/>
    <w:rsid w:val="00F93525"/>
    <w:rsid w:val="00F93BB0"/>
    <w:rsid w:val="00F93BE5"/>
    <w:rsid w:val="00F94338"/>
    <w:rsid w:val="00F944C0"/>
    <w:rsid w:val="00F9452E"/>
    <w:rsid w:val="00F94D65"/>
    <w:rsid w:val="00F95B66"/>
    <w:rsid w:val="00F96DF7"/>
    <w:rsid w:val="00F975B8"/>
    <w:rsid w:val="00F97C9B"/>
    <w:rsid w:val="00F97D16"/>
    <w:rsid w:val="00F97FCB"/>
    <w:rsid w:val="00FA0516"/>
    <w:rsid w:val="00FA0A28"/>
    <w:rsid w:val="00FA1A0A"/>
    <w:rsid w:val="00FA1C33"/>
    <w:rsid w:val="00FA2377"/>
    <w:rsid w:val="00FA24D0"/>
    <w:rsid w:val="00FA2EC8"/>
    <w:rsid w:val="00FA2FA6"/>
    <w:rsid w:val="00FA3151"/>
    <w:rsid w:val="00FA33D0"/>
    <w:rsid w:val="00FA46A7"/>
    <w:rsid w:val="00FA594B"/>
    <w:rsid w:val="00FA6A12"/>
    <w:rsid w:val="00FA73CF"/>
    <w:rsid w:val="00FA7C51"/>
    <w:rsid w:val="00FA7C7A"/>
    <w:rsid w:val="00FA7D13"/>
    <w:rsid w:val="00FB19B3"/>
    <w:rsid w:val="00FB1BC6"/>
    <w:rsid w:val="00FB1C27"/>
    <w:rsid w:val="00FB2F71"/>
    <w:rsid w:val="00FB31C7"/>
    <w:rsid w:val="00FB3295"/>
    <w:rsid w:val="00FB4605"/>
    <w:rsid w:val="00FB53A2"/>
    <w:rsid w:val="00FB5593"/>
    <w:rsid w:val="00FB5CC4"/>
    <w:rsid w:val="00FB6799"/>
    <w:rsid w:val="00FB6D76"/>
    <w:rsid w:val="00FB7330"/>
    <w:rsid w:val="00FB7539"/>
    <w:rsid w:val="00FC06C1"/>
    <w:rsid w:val="00FC0DCE"/>
    <w:rsid w:val="00FC0E79"/>
    <w:rsid w:val="00FC1CF4"/>
    <w:rsid w:val="00FC1E61"/>
    <w:rsid w:val="00FC2141"/>
    <w:rsid w:val="00FC2C98"/>
    <w:rsid w:val="00FC3303"/>
    <w:rsid w:val="00FC3669"/>
    <w:rsid w:val="00FC42BF"/>
    <w:rsid w:val="00FC442D"/>
    <w:rsid w:val="00FC5455"/>
    <w:rsid w:val="00FC5AFC"/>
    <w:rsid w:val="00FC6C3D"/>
    <w:rsid w:val="00FC72A4"/>
    <w:rsid w:val="00FD0A0B"/>
    <w:rsid w:val="00FD1D4A"/>
    <w:rsid w:val="00FD26A8"/>
    <w:rsid w:val="00FD338E"/>
    <w:rsid w:val="00FD3D4D"/>
    <w:rsid w:val="00FD476B"/>
    <w:rsid w:val="00FD4E66"/>
    <w:rsid w:val="00FD609E"/>
    <w:rsid w:val="00FD71ED"/>
    <w:rsid w:val="00FD7D5F"/>
    <w:rsid w:val="00FD7EA3"/>
    <w:rsid w:val="00FE0ED5"/>
    <w:rsid w:val="00FE0EDC"/>
    <w:rsid w:val="00FE2653"/>
    <w:rsid w:val="00FE28FD"/>
    <w:rsid w:val="00FE36A5"/>
    <w:rsid w:val="00FE5CD1"/>
    <w:rsid w:val="00FE69F9"/>
    <w:rsid w:val="00FF016E"/>
    <w:rsid w:val="00FF093C"/>
    <w:rsid w:val="00FF0F2B"/>
    <w:rsid w:val="00FF12F3"/>
    <w:rsid w:val="00FF186F"/>
    <w:rsid w:val="00FF1DCB"/>
    <w:rsid w:val="00FF317A"/>
    <w:rsid w:val="00FF37B5"/>
    <w:rsid w:val="00FF40B6"/>
    <w:rsid w:val="00FF61E8"/>
    <w:rsid w:val="00FF6346"/>
    <w:rsid w:val="00FF645B"/>
    <w:rsid w:val="00FF663F"/>
    <w:rsid w:val="00FF7853"/>
    <w:rsid w:val="00FF7A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40B48"/>
  <w15:docId w15:val="{2586CA13-A61D-47E1-8D19-643665CE4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3" w:qFormat="1"/>
    <w:lsdException w:name="heading 3" w:semiHidden="1" w:uiPriority="5" w:qFormat="1"/>
    <w:lsdException w:name="heading 4" w:semiHidden="1" w:uiPriority="6"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qFormat="1"/>
    <w:lsdException w:name="List Number" w:semiHidden="1"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qFormat="1"/>
    <w:lsdException w:name="List Bullet 3" w:semiHidden="1" w:uiPriority="11" w:qFormat="1"/>
    <w:lsdException w:name="List Bullet 4" w:semiHidden="1" w:unhideWhenUsed="1"/>
    <w:lsdException w:name="List Bullet 5" w:semiHidden="1" w:unhideWhenUsed="1"/>
    <w:lsdException w:name="List Number 2" w:semiHidden="1" w:uiPriority="13" w:qFormat="1"/>
    <w:lsdException w:name="List Number 3" w:semiHidden="1" w:uiPriority="14"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iPriority="28"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unhideWhenUsed="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55307"/>
    <w:pPr>
      <w:tabs>
        <w:tab w:val="left" w:pos="284"/>
      </w:tabs>
      <w:spacing w:line="240" w:lineRule="atLeast"/>
    </w:pPr>
    <w:rPr>
      <w:kern w:val="18"/>
      <w:sz w:val="22"/>
    </w:rPr>
  </w:style>
  <w:style w:type="paragraph" w:styleId="Heading1">
    <w:name w:val="heading 1"/>
    <w:basedOn w:val="Normal"/>
    <w:next w:val="BodyText"/>
    <w:link w:val="Heading1Char"/>
    <w:uiPriority w:val="2"/>
    <w:qFormat/>
    <w:rsid w:val="00C630DB"/>
    <w:pPr>
      <w:keepNext/>
      <w:keepLines/>
      <w:numPr>
        <w:numId w:val="20"/>
      </w:numPr>
      <w:tabs>
        <w:tab w:val="clear" w:pos="284"/>
      </w:tabs>
      <w:spacing w:before="480" w:after="240" w:line="240" w:lineRule="auto"/>
      <w:outlineLvl w:val="0"/>
    </w:pPr>
    <w:rPr>
      <w:rFonts w:asciiTheme="majorHAnsi" w:eastAsiaTheme="majorEastAsia" w:hAnsiTheme="majorHAnsi" w:cstheme="majorBidi"/>
      <w:b/>
      <w:bCs/>
      <w:color w:val="008768" w:themeColor="accent1"/>
      <w:sz w:val="48"/>
      <w:szCs w:val="28"/>
    </w:rPr>
  </w:style>
  <w:style w:type="paragraph" w:styleId="Heading2">
    <w:name w:val="heading 2"/>
    <w:basedOn w:val="Normal"/>
    <w:next w:val="BodyText"/>
    <w:link w:val="Heading2Char"/>
    <w:uiPriority w:val="3"/>
    <w:qFormat/>
    <w:rsid w:val="00C630DB"/>
    <w:pPr>
      <w:keepNext/>
      <w:keepLines/>
      <w:tabs>
        <w:tab w:val="clear" w:pos="284"/>
      </w:tabs>
      <w:spacing w:before="240" w:after="120" w:line="240" w:lineRule="auto"/>
      <w:outlineLvl w:val="1"/>
    </w:pPr>
    <w:rPr>
      <w:rFonts w:asciiTheme="majorHAnsi" w:eastAsiaTheme="majorEastAsia" w:hAnsiTheme="majorHAnsi" w:cstheme="majorBidi"/>
      <w:b/>
      <w:bCs/>
      <w:color w:val="00353E" w:themeColor="accent2"/>
      <w:sz w:val="36"/>
      <w:szCs w:val="26"/>
    </w:rPr>
  </w:style>
  <w:style w:type="paragraph" w:styleId="Heading3">
    <w:name w:val="heading 3"/>
    <w:basedOn w:val="Normal"/>
    <w:next w:val="BodyText"/>
    <w:link w:val="Heading3Char"/>
    <w:uiPriority w:val="5"/>
    <w:qFormat/>
    <w:rsid w:val="00C630DB"/>
    <w:pPr>
      <w:keepNext/>
      <w:keepLines/>
      <w:tabs>
        <w:tab w:val="clear" w:pos="284"/>
      </w:tabs>
      <w:spacing w:before="240" w:after="120" w:line="240" w:lineRule="auto"/>
      <w:outlineLvl w:val="2"/>
    </w:pPr>
    <w:rPr>
      <w:rFonts w:asciiTheme="majorHAnsi" w:eastAsiaTheme="majorEastAsia" w:hAnsiTheme="majorHAnsi" w:cstheme="majorBidi"/>
      <w:b/>
      <w:bCs/>
      <w:color w:val="00353E" w:themeColor="accent2"/>
      <w:sz w:val="30"/>
    </w:rPr>
  </w:style>
  <w:style w:type="paragraph" w:styleId="Heading4">
    <w:name w:val="heading 4"/>
    <w:basedOn w:val="Normal"/>
    <w:next w:val="BodyText"/>
    <w:link w:val="Heading4Char"/>
    <w:uiPriority w:val="6"/>
    <w:qFormat/>
    <w:rsid w:val="00C630DB"/>
    <w:pPr>
      <w:keepNext/>
      <w:keepLines/>
      <w:tabs>
        <w:tab w:val="clear" w:pos="284"/>
      </w:tabs>
      <w:spacing w:before="120" w:line="240" w:lineRule="auto"/>
      <w:outlineLvl w:val="3"/>
    </w:pPr>
    <w:rPr>
      <w:rFonts w:asciiTheme="majorHAnsi" w:eastAsiaTheme="majorEastAsia" w:hAnsiTheme="majorHAnsi" w:cstheme="majorBidi"/>
      <w:b/>
      <w:bCs/>
      <w:iCs/>
      <w:color w:val="00353E" w:themeColor="accent2"/>
      <w:sz w:val="24"/>
    </w:rPr>
  </w:style>
  <w:style w:type="paragraph" w:styleId="Heading5">
    <w:name w:val="heading 5"/>
    <w:basedOn w:val="Normal"/>
    <w:next w:val="BodyText"/>
    <w:link w:val="Heading5Char"/>
    <w:uiPriority w:val="9"/>
    <w:semiHidden/>
    <w:unhideWhenUsed/>
    <w:rsid w:val="002770A0"/>
    <w:pPr>
      <w:keepNext/>
      <w:keepLines/>
      <w:spacing w:before="120"/>
      <w:outlineLvl w:val="4"/>
    </w:pPr>
    <w:rPr>
      <w:rFonts w:asciiTheme="majorHAnsi" w:eastAsiaTheme="majorEastAsia" w:hAnsiTheme="majorHAnsi" w:cstheme="majorBidi"/>
      <w:b/>
      <w:color w:val="008768" w:themeColor="accent1"/>
    </w:rPr>
  </w:style>
  <w:style w:type="paragraph" w:styleId="Heading6">
    <w:name w:val="heading 6"/>
    <w:basedOn w:val="Normal"/>
    <w:next w:val="Normal"/>
    <w:link w:val="Heading6Char"/>
    <w:uiPriority w:val="9"/>
    <w:semiHidden/>
    <w:unhideWhenUsed/>
    <w:rsid w:val="00582989"/>
    <w:pPr>
      <w:keepNext/>
      <w:keepLines/>
      <w:spacing w:before="200"/>
      <w:outlineLvl w:val="5"/>
    </w:pPr>
    <w:rPr>
      <w:rFonts w:asciiTheme="majorHAnsi" w:eastAsiaTheme="majorEastAsia" w:hAnsiTheme="majorHAnsi" w:cstheme="majorBidi"/>
      <w:i/>
      <w:iCs/>
      <w:color w:val="004333" w:themeColor="accent1" w:themeShade="7F"/>
    </w:rPr>
  </w:style>
  <w:style w:type="paragraph" w:styleId="Heading7">
    <w:name w:val="heading 7"/>
    <w:basedOn w:val="Normal"/>
    <w:next w:val="Normal"/>
    <w:link w:val="Heading7Char"/>
    <w:uiPriority w:val="9"/>
    <w:semiHidden/>
    <w:unhideWhenUsed/>
    <w:rsid w:val="0058298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630DB"/>
    <w:rPr>
      <w:rFonts w:asciiTheme="majorHAnsi" w:eastAsiaTheme="majorEastAsia" w:hAnsiTheme="majorHAnsi" w:cstheme="majorBidi"/>
      <w:b/>
      <w:bCs/>
      <w:color w:val="008768" w:themeColor="accent1"/>
      <w:kern w:val="18"/>
      <w:sz w:val="48"/>
      <w:szCs w:val="28"/>
    </w:rPr>
  </w:style>
  <w:style w:type="character" w:customStyle="1" w:styleId="Heading2Char">
    <w:name w:val="Heading 2 Char"/>
    <w:basedOn w:val="DefaultParagraphFont"/>
    <w:link w:val="Heading2"/>
    <w:uiPriority w:val="4"/>
    <w:rsid w:val="00C630DB"/>
    <w:rPr>
      <w:rFonts w:asciiTheme="majorHAnsi" w:eastAsiaTheme="majorEastAsia" w:hAnsiTheme="majorHAnsi" w:cstheme="majorBidi"/>
      <w:b/>
      <w:bCs/>
      <w:color w:val="00353E" w:themeColor="accent2"/>
      <w:kern w:val="18"/>
      <w:sz w:val="36"/>
      <w:szCs w:val="26"/>
    </w:rPr>
  </w:style>
  <w:style w:type="character" w:customStyle="1" w:styleId="Heading3Char">
    <w:name w:val="Heading 3 Char"/>
    <w:basedOn w:val="DefaultParagraphFont"/>
    <w:link w:val="Heading3"/>
    <w:uiPriority w:val="5"/>
    <w:rsid w:val="00C630DB"/>
    <w:rPr>
      <w:rFonts w:asciiTheme="majorHAnsi" w:eastAsiaTheme="majorEastAsia" w:hAnsiTheme="majorHAnsi" w:cstheme="majorBidi"/>
      <w:b/>
      <w:bCs/>
      <w:color w:val="00353E" w:themeColor="accent2"/>
      <w:kern w:val="18"/>
      <w:sz w:val="30"/>
    </w:rPr>
  </w:style>
  <w:style w:type="paragraph" w:styleId="ListNumber">
    <w:name w:val="List Number"/>
    <w:basedOn w:val="Normal"/>
    <w:uiPriority w:val="12"/>
    <w:qFormat/>
    <w:rsid w:val="00790710"/>
    <w:pPr>
      <w:numPr>
        <w:numId w:val="14"/>
      </w:numPr>
      <w:tabs>
        <w:tab w:val="clear" w:pos="284"/>
      </w:tabs>
      <w:spacing w:after="120"/>
    </w:pPr>
  </w:style>
  <w:style w:type="paragraph" w:styleId="ListNumber2">
    <w:name w:val="List Number 2"/>
    <w:basedOn w:val="Normal"/>
    <w:uiPriority w:val="13"/>
    <w:qFormat/>
    <w:rsid w:val="00790710"/>
    <w:pPr>
      <w:numPr>
        <w:ilvl w:val="1"/>
        <w:numId w:val="14"/>
      </w:numPr>
      <w:tabs>
        <w:tab w:val="clear" w:pos="284"/>
      </w:tabs>
      <w:spacing w:after="120"/>
    </w:pPr>
  </w:style>
  <w:style w:type="paragraph" w:styleId="ListNumber3">
    <w:name w:val="List Number 3"/>
    <w:basedOn w:val="Normal"/>
    <w:uiPriority w:val="14"/>
    <w:qFormat/>
    <w:rsid w:val="00790710"/>
    <w:pPr>
      <w:numPr>
        <w:ilvl w:val="2"/>
        <w:numId w:val="14"/>
      </w:numPr>
      <w:tabs>
        <w:tab w:val="clear" w:pos="284"/>
      </w:tabs>
      <w:spacing w:after="120"/>
    </w:pPr>
  </w:style>
  <w:style w:type="paragraph" w:styleId="ListBullet">
    <w:name w:val="List Bullet"/>
    <w:basedOn w:val="Normal"/>
    <w:uiPriority w:val="9"/>
    <w:qFormat/>
    <w:rsid w:val="00790710"/>
    <w:pPr>
      <w:numPr>
        <w:numId w:val="13"/>
      </w:numPr>
      <w:tabs>
        <w:tab w:val="clear" w:pos="284"/>
      </w:tabs>
      <w:spacing w:after="120"/>
    </w:pPr>
  </w:style>
  <w:style w:type="paragraph" w:styleId="ListBullet2">
    <w:name w:val="List Bullet 2"/>
    <w:basedOn w:val="Normal"/>
    <w:uiPriority w:val="10"/>
    <w:qFormat/>
    <w:rsid w:val="00790710"/>
    <w:pPr>
      <w:numPr>
        <w:ilvl w:val="1"/>
        <w:numId w:val="13"/>
      </w:numPr>
      <w:tabs>
        <w:tab w:val="clear" w:pos="284"/>
      </w:tabs>
      <w:spacing w:after="120"/>
    </w:pPr>
  </w:style>
  <w:style w:type="paragraph" w:styleId="ListBullet3">
    <w:name w:val="List Bullet 3"/>
    <w:basedOn w:val="Normal"/>
    <w:uiPriority w:val="11"/>
    <w:qFormat/>
    <w:rsid w:val="00790710"/>
    <w:pPr>
      <w:numPr>
        <w:ilvl w:val="2"/>
        <w:numId w:val="13"/>
      </w:numPr>
      <w:tabs>
        <w:tab w:val="clear" w:pos="284"/>
      </w:tabs>
      <w:spacing w:after="120"/>
    </w:pPr>
  </w:style>
  <w:style w:type="character" w:customStyle="1" w:styleId="Heading4Char">
    <w:name w:val="Heading 4 Char"/>
    <w:basedOn w:val="DefaultParagraphFont"/>
    <w:link w:val="Heading4"/>
    <w:uiPriority w:val="6"/>
    <w:rsid w:val="00C630DB"/>
    <w:rPr>
      <w:rFonts w:asciiTheme="majorHAnsi" w:eastAsiaTheme="majorEastAsia" w:hAnsiTheme="majorHAnsi" w:cstheme="majorBidi"/>
      <w:b/>
      <w:bCs/>
      <w:iCs/>
      <w:color w:val="00353E" w:themeColor="accent2"/>
      <w:kern w:val="18"/>
      <w:sz w:val="24"/>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8768" w:themeColor="accent1"/>
      <w:kern w:val="18"/>
    </w:rPr>
  </w:style>
  <w:style w:type="paragraph" w:styleId="BodyText">
    <w:name w:val="Body Text"/>
    <w:basedOn w:val="Normal"/>
    <w:link w:val="BodyTextChar"/>
    <w:uiPriority w:val="99"/>
    <w:qFormat/>
    <w:rsid w:val="00BD7718"/>
    <w:pPr>
      <w:tabs>
        <w:tab w:val="clear" w:pos="284"/>
      </w:tabs>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uiPriority w:val="99"/>
    <w:rsid w:val="00BD7718"/>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8768"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8768" w:themeColor="accent1"/>
      <w:sz w:val="120"/>
    </w:rPr>
  </w:style>
  <w:style w:type="table" w:styleId="TableGrid">
    <w:name w:val="Table Grid"/>
    <w:basedOn w:val="TableNormal"/>
    <w:uiPriority w:val="3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paragraph" w:styleId="Caption">
    <w:name w:val="caption"/>
    <w:basedOn w:val="Normal"/>
    <w:next w:val="BodyText"/>
    <w:uiPriority w:val="35"/>
    <w:qFormat/>
    <w:rsid w:val="005756F4"/>
    <w:pPr>
      <w:keepNext/>
      <w:spacing w:after="120"/>
    </w:pPr>
    <w:rPr>
      <w:rFonts w:asciiTheme="majorHAnsi" w:hAnsiTheme="majorHAnsi"/>
      <w:b/>
      <w:bCs/>
      <w:color w:val="008768" w:themeColor="accent1"/>
    </w:rPr>
  </w:style>
  <w:style w:type="paragraph" w:customStyle="1" w:styleId="Source">
    <w:name w:val="Source"/>
    <w:basedOn w:val="Normal"/>
    <w:link w:val="SourceChar"/>
    <w:qFormat/>
    <w:rsid w:val="00282D16"/>
    <w:pPr>
      <w:spacing w:after="120"/>
    </w:pPr>
    <w:rPr>
      <w:i/>
      <w:sz w:val="20"/>
      <w:szCs w:val="22"/>
    </w:rPr>
  </w:style>
  <w:style w:type="paragraph" w:styleId="FootnoteText">
    <w:name w:val="footnote text"/>
    <w:basedOn w:val="Normal"/>
    <w:link w:val="FootnoteTextChar"/>
    <w:uiPriority w:val="99"/>
    <w:unhideWhenUsed/>
    <w:qFormat/>
    <w:rsid w:val="00253171"/>
    <w:pPr>
      <w:spacing w:line="240" w:lineRule="auto"/>
    </w:pPr>
    <w:rPr>
      <w:sz w:val="16"/>
      <w:szCs w:val="20"/>
    </w:rPr>
  </w:style>
  <w:style w:type="character" w:customStyle="1" w:styleId="FootnoteTextChar">
    <w:name w:val="Footnote Text Char"/>
    <w:basedOn w:val="DefaultParagraphFont"/>
    <w:link w:val="FootnoteText"/>
    <w:uiPriority w:val="99"/>
    <w:rsid w:val="00F66A91"/>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7"/>
    <w:qFormat/>
    <w:rsid w:val="006A3705"/>
    <w:pPr>
      <w:pageBreakBefore/>
      <w:numPr>
        <w:numId w:val="19"/>
      </w:numPr>
    </w:pPr>
  </w:style>
  <w:style w:type="character" w:styleId="Hyperlink">
    <w:name w:val="Hyperlink"/>
    <w:basedOn w:val="DefaultParagraphFont"/>
    <w:uiPriority w:val="99"/>
    <w:qFormat/>
    <w:rsid w:val="00F15F1A"/>
    <w:rPr>
      <w:color w:val="008768" w:themeColor="accent1"/>
      <w:u w:val="single"/>
    </w:rPr>
  </w:style>
  <w:style w:type="character" w:styleId="FollowedHyperlink">
    <w:name w:val="FollowedHyperlink"/>
    <w:basedOn w:val="DefaultParagraphFont"/>
    <w:uiPriority w:val="28"/>
    <w:qFormat/>
    <w:rsid w:val="00F15F1A"/>
    <w:rPr>
      <w:color w:val="00353E" w:themeColor="accent2"/>
      <w:u w:val="single"/>
    </w:rPr>
  </w:style>
  <w:style w:type="table" w:styleId="Colou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Colou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Colou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Colou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Colou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Colou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Colou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styleId="Colou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styleId="Colou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styleId="Colou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styleId="Colou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styleId="Colou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styleId="Colou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styleId="Colou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styleId="LightShading-Accent2">
    <w:name w:val="Light Shading Accent 2"/>
    <w:basedOn w:val="TableNormal"/>
    <w:uiPriority w:val="60"/>
    <w:semiHidden/>
    <w:unhideWhenUsed/>
    <w:rsid w:val="009E6ED7"/>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styleId="LightShading-Accent3">
    <w:name w:val="Light Shading Accent 3"/>
    <w:basedOn w:val="TableNormal"/>
    <w:uiPriority w:val="60"/>
    <w:semiHidden/>
    <w:unhideWhenUsed/>
    <w:rsid w:val="009E6ED7"/>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styleId="LightShading-Accent4">
    <w:name w:val="Light Shading Accent 4"/>
    <w:basedOn w:val="TableNormal"/>
    <w:uiPriority w:val="60"/>
    <w:semiHidden/>
    <w:unhideWhenUsed/>
    <w:rsid w:val="009E6ED7"/>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styleId="LightShading-Accent5">
    <w:name w:val="Light Shading Accent 5"/>
    <w:basedOn w:val="TableNormal"/>
    <w:uiPriority w:val="60"/>
    <w:semiHidden/>
    <w:unhideWhenUsed/>
    <w:rsid w:val="009E6ED7"/>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styleId="LightShading-Accent6">
    <w:name w:val="Light Shading Accent 6"/>
    <w:basedOn w:val="TableNormal"/>
    <w:uiPriority w:val="60"/>
    <w:semiHidden/>
    <w:unhideWhenUsed/>
    <w:rsid w:val="009E6ED7"/>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4333"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right="522"/>
    </w:pPr>
    <w:rPr>
      <w:rFonts w:asciiTheme="majorHAnsi" w:hAnsiTheme="majorHAnsi"/>
      <w:sz w:val="28"/>
    </w:rPr>
  </w:style>
  <w:style w:type="paragraph" w:styleId="TOC2">
    <w:name w:val="toc 2"/>
    <w:basedOn w:val="Normal"/>
    <w:next w:val="Normal"/>
    <w:autoRedefine/>
    <w:uiPriority w:val="39"/>
    <w:unhideWhenUsed/>
    <w:rsid w:val="003964F2"/>
    <w:pPr>
      <w:tabs>
        <w:tab w:val="clear" w:pos="284"/>
        <w:tab w:val="right" w:leader="dot" w:pos="9026"/>
      </w:tabs>
      <w:spacing w:after="40"/>
      <w:ind w:right="522"/>
    </w:pPr>
  </w:style>
  <w:style w:type="paragraph" w:styleId="TOC3">
    <w:name w:val="toc 3"/>
    <w:basedOn w:val="Normal"/>
    <w:next w:val="Normal"/>
    <w:autoRedefine/>
    <w:uiPriority w:val="39"/>
    <w:unhideWhenUsed/>
    <w:rsid w:val="003964F2"/>
    <w:pPr>
      <w:tabs>
        <w:tab w:val="clear" w:pos="284"/>
        <w:tab w:val="right" w:leader="dot" w:pos="9026"/>
      </w:tabs>
      <w:spacing w:after="40"/>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9"/>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2"/>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0"/>
      </w:numPr>
    </w:pPr>
  </w:style>
  <w:style w:type="numbering" w:styleId="1ai">
    <w:name w:val="Outline List 1"/>
    <w:basedOn w:val="NoList"/>
    <w:uiPriority w:val="99"/>
    <w:semiHidden/>
    <w:unhideWhenUsed/>
    <w:rsid w:val="004C255D"/>
    <w:pPr>
      <w:numPr>
        <w:numId w:val="11"/>
      </w:numPr>
    </w:pPr>
  </w:style>
  <w:style w:type="numbering" w:styleId="ArticleSection">
    <w:name w:val="Outline List 3"/>
    <w:basedOn w:val="NoList"/>
    <w:uiPriority w:val="99"/>
    <w:semiHidden/>
    <w:unhideWhenUsed/>
    <w:rsid w:val="004C255D"/>
    <w:pPr>
      <w:numPr>
        <w:numId w:val="12"/>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8768" w:themeColor="accent1" w:shadow="1" w:frame="1"/>
        <w:left w:val="single" w:sz="2" w:space="10" w:color="008768" w:themeColor="accent1" w:shadow="1" w:frame="1"/>
        <w:bottom w:val="single" w:sz="2" w:space="10" w:color="008768" w:themeColor="accent1" w:shadow="1" w:frame="1"/>
        <w:right w:val="single" w:sz="2" w:space="10" w:color="008768" w:themeColor="accent1" w:shadow="1" w:frame="1"/>
      </w:pBdr>
      <w:ind w:left="1152" w:right="1152"/>
    </w:pPr>
    <w:rPr>
      <w:rFonts w:eastAsiaTheme="minorEastAsia"/>
      <w:i/>
      <w:iCs/>
      <w:color w:val="008768"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8768"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8768" w:themeColor="accent1"/>
      </w:pBdr>
      <w:spacing w:before="200" w:after="280"/>
      <w:ind w:left="936" w:right="936"/>
    </w:pPr>
    <w:rPr>
      <w:b/>
      <w:bCs/>
      <w:i/>
      <w:iCs/>
      <w:color w:val="008768" w:themeColor="accent1"/>
    </w:rPr>
  </w:style>
  <w:style w:type="character" w:customStyle="1" w:styleId="IntenseQuoteChar">
    <w:name w:val="Intense Quote Char"/>
    <w:basedOn w:val="DefaultParagraphFont"/>
    <w:link w:val="IntenseQuote"/>
    <w:uiPriority w:val="30"/>
    <w:semiHidden/>
    <w:rsid w:val="00F66A91"/>
    <w:rPr>
      <w:b/>
      <w:bCs/>
      <w:i/>
      <w:iCs/>
      <w:color w:val="008768" w:themeColor="accent1"/>
      <w:kern w:val="18"/>
    </w:rPr>
  </w:style>
  <w:style w:type="character" w:styleId="IntenseReference">
    <w:name w:val="Intense Reference"/>
    <w:basedOn w:val="DefaultParagraphFont"/>
    <w:uiPriority w:val="32"/>
    <w:semiHidden/>
    <w:unhideWhenUsed/>
    <w:rsid w:val="004C255D"/>
    <w:rPr>
      <w:b/>
      <w:bCs/>
      <w:smallCaps/>
      <w:color w:val="00353E"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00353E"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4"/>
    <w:qFormat/>
    <w:rsid w:val="004C255D"/>
    <w:rPr>
      <w:rFonts w:asciiTheme="majorHAnsi" w:hAnsiTheme="majorHAnsi"/>
      <w:b/>
      <w:sz w:val="24"/>
    </w:rPr>
  </w:style>
  <w:style w:type="paragraph" w:customStyle="1" w:styleId="CVIntroduction">
    <w:name w:val="CV Introduction"/>
    <w:basedOn w:val="BodyText"/>
    <w:uiPriority w:val="23"/>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5"/>
      </w:numPr>
    </w:pPr>
  </w:style>
  <w:style w:type="numbering" w:customStyle="1" w:styleId="AECOMTableNumbering">
    <w:name w:val="AECOM Table Numbering"/>
    <w:uiPriority w:val="99"/>
    <w:semiHidden/>
    <w:unhideWhenUsed/>
    <w:rsid w:val="002740A7"/>
    <w:pPr>
      <w:numPr>
        <w:numId w:val="16"/>
      </w:numPr>
    </w:pPr>
  </w:style>
  <w:style w:type="paragraph" w:customStyle="1" w:styleId="TableListBullet">
    <w:name w:val="Table List Bullet"/>
    <w:basedOn w:val="Normal"/>
    <w:uiPriority w:val="15"/>
    <w:qFormat/>
    <w:rsid w:val="002740A7"/>
    <w:pPr>
      <w:numPr>
        <w:numId w:val="18"/>
      </w:numPr>
      <w:tabs>
        <w:tab w:val="clear" w:pos="284"/>
      </w:tabs>
      <w:spacing w:after="40" w:line="240" w:lineRule="auto"/>
    </w:pPr>
    <w:rPr>
      <w:sz w:val="18"/>
    </w:rPr>
  </w:style>
  <w:style w:type="paragraph" w:customStyle="1" w:styleId="TableListBullet2">
    <w:name w:val="Table List Bullet 2"/>
    <w:basedOn w:val="Normal"/>
    <w:uiPriority w:val="17"/>
    <w:qFormat/>
    <w:rsid w:val="002740A7"/>
    <w:pPr>
      <w:numPr>
        <w:ilvl w:val="1"/>
        <w:numId w:val="18"/>
      </w:numPr>
      <w:tabs>
        <w:tab w:val="clear" w:pos="284"/>
      </w:tabs>
      <w:spacing w:after="40" w:line="240" w:lineRule="auto"/>
    </w:pPr>
    <w:rPr>
      <w:sz w:val="18"/>
    </w:rPr>
  </w:style>
  <w:style w:type="paragraph" w:customStyle="1" w:styleId="TableListBullet3">
    <w:name w:val="Table List Bullet 3"/>
    <w:basedOn w:val="Normal"/>
    <w:uiPriority w:val="17"/>
    <w:qFormat/>
    <w:rsid w:val="002740A7"/>
    <w:pPr>
      <w:numPr>
        <w:ilvl w:val="2"/>
        <w:numId w:val="18"/>
      </w:numPr>
      <w:tabs>
        <w:tab w:val="clear" w:pos="284"/>
      </w:tabs>
      <w:spacing w:after="40" w:line="240" w:lineRule="auto"/>
    </w:pPr>
    <w:rPr>
      <w:sz w:val="18"/>
    </w:rPr>
  </w:style>
  <w:style w:type="paragraph" w:customStyle="1" w:styleId="TableListNumber">
    <w:name w:val="Table List Number"/>
    <w:basedOn w:val="BodyText"/>
    <w:uiPriority w:val="19"/>
    <w:qFormat/>
    <w:rsid w:val="002740A7"/>
    <w:pPr>
      <w:numPr>
        <w:numId w:val="17"/>
      </w:numPr>
      <w:spacing w:after="40" w:line="240" w:lineRule="auto"/>
    </w:pPr>
    <w:rPr>
      <w:sz w:val="18"/>
    </w:rPr>
  </w:style>
  <w:style w:type="paragraph" w:customStyle="1" w:styleId="TableListNumber2">
    <w:name w:val="Table List Number 2"/>
    <w:basedOn w:val="Normal"/>
    <w:uiPriority w:val="20"/>
    <w:qFormat/>
    <w:rsid w:val="002740A7"/>
    <w:pPr>
      <w:numPr>
        <w:ilvl w:val="1"/>
        <w:numId w:val="17"/>
      </w:numPr>
      <w:tabs>
        <w:tab w:val="clear" w:pos="284"/>
      </w:tabs>
      <w:spacing w:after="40" w:line="240" w:lineRule="auto"/>
    </w:pPr>
    <w:rPr>
      <w:sz w:val="18"/>
    </w:rPr>
  </w:style>
  <w:style w:type="paragraph" w:customStyle="1" w:styleId="TableListNumber3">
    <w:name w:val="Table List Number 3"/>
    <w:basedOn w:val="Normal"/>
    <w:uiPriority w:val="21"/>
    <w:qFormat/>
    <w:rsid w:val="002740A7"/>
    <w:pPr>
      <w:numPr>
        <w:ilvl w:val="2"/>
        <w:numId w:val="17"/>
      </w:numPr>
      <w:tabs>
        <w:tab w:val="clear" w:pos="284"/>
      </w:tabs>
      <w:spacing w:after="40" w:line="240" w:lineRule="auto"/>
    </w:pPr>
    <w:rPr>
      <w:sz w:val="18"/>
    </w:rPr>
  </w:style>
  <w:style w:type="paragraph" w:customStyle="1" w:styleId="Tabletext">
    <w:name w:val="Table text"/>
    <w:basedOn w:val="BodyText"/>
    <w:uiPriority w:val="1"/>
    <w:qFormat/>
    <w:rsid w:val="00AA045B"/>
    <w:pPr>
      <w:spacing w:before="40" w:after="40" w:line="240" w:lineRule="auto"/>
    </w:pPr>
    <w:rPr>
      <w:sz w:val="18"/>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paragraph" w:customStyle="1" w:styleId="Appendixheading2">
    <w:name w:val="Appendix heading 2"/>
    <w:basedOn w:val="Heading2"/>
    <w:uiPriority w:val="8"/>
    <w:qFormat/>
    <w:rsid w:val="003934D8"/>
    <w:pPr>
      <w:ind w:left="851" w:hanging="851"/>
    </w:pPr>
    <w:rPr>
      <w:rFonts w:cstheme="majorHAnsi"/>
      <w:szCs w:val="36"/>
      <w:lang w:val="en-US"/>
    </w:rPr>
  </w:style>
  <w:style w:type="paragraph" w:customStyle="1" w:styleId="Numberedtext">
    <w:name w:val="Numbered text"/>
    <w:basedOn w:val="BodyText"/>
    <w:link w:val="NumberedtextChar"/>
    <w:uiPriority w:val="2"/>
    <w:qFormat/>
    <w:rsid w:val="00FD338E"/>
    <w:pPr>
      <w:numPr>
        <w:ilvl w:val="1"/>
        <w:numId w:val="20"/>
      </w:numPr>
    </w:pPr>
  </w:style>
  <w:style w:type="paragraph" w:customStyle="1" w:styleId="Heading1NewPage">
    <w:name w:val="Heading 1 New Page"/>
    <w:basedOn w:val="Heading1"/>
    <w:uiPriority w:val="1"/>
    <w:qFormat/>
    <w:rsid w:val="00EB4F0F"/>
    <w:pPr>
      <w:pageBreakBefore/>
    </w:pPr>
  </w:style>
  <w:style w:type="paragraph" w:customStyle="1" w:styleId="Numberedtext2">
    <w:name w:val="Numbered text 2"/>
    <w:basedOn w:val="BodyText"/>
    <w:uiPriority w:val="1"/>
    <w:qFormat/>
    <w:rsid w:val="00B3542E"/>
    <w:pPr>
      <w:numPr>
        <w:ilvl w:val="2"/>
        <w:numId w:val="20"/>
      </w:numPr>
    </w:pPr>
  </w:style>
  <w:style w:type="character" w:styleId="UnresolvedMention">
    <w:name w:val="Unresolved Mention"/>
    <w:basedOn w:val="DefaultParagraphFont"/>
    <w:uiPriority w:val="99"/>
    <w:semiHidden/>
    <w:unhideWhenUsed/>
    <w:rsid w:val="005A6F17"/>
    <w:rPr>
      <w:color w:val="605E5C"/>
      <w:shd w:val="clear" w:color="auto" w:fill="E1DFDD"/>
    </w:rPr>
  </w:style>
  <w:style w:type="character" w:customStyle="1" w:styleId="NumberedtextChar">
    <w:name w:val="Numbered text Char"/>
    <w:basedOn w:val="Heading1Char"/>
    <w:link w:val="Numberedtext"/>
    <w:uiPriority w:val="2"/>
    <w:rsid w:val="00C61544"/>
    <w:rPr>
      <w:rFonts w:asciiTheme="majorHAnsi" w:eastAsiaTheme="majorEastAsia" w:hAnsiTheme="majorHAnsi" w:cstheme="majorBidi"/>
      <w:b w:val="0"/>
      <w:bCs w:val="0"/>
      <w:color w:val="008768" w:themeColor="accent1"/>
      <w:kern w:val="18"/>
      <w:sz w:val="22"/>
      <w:szCs w:val="28"/>
    </w:rPr>
  </w:style>
  <w:style w:type="character" w:customStyle="1" w:styleId="SourceChar">
    <w:name w:val="Source Char"/>
    <w:basedOn w:val="DefaultParagraphFont"/>
    <w:link w:val="Source"/>
    <w:rsid w:val="0036710F"/>
    <w:rPr>
      <w:i/>
      <w:kern w:val="18"/>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41940">
      <w:bodyDiv w:val="1"/>
      <w:marLeft w:val="0"/>
      <w:marRight w:val="0"/>
      <w:marTop w:val="0"/>
      <w:marBottom w:val="0"/>
      <w:divBdr>
        <w:top w:val="none" w:sz="0" w:space="0" w:color="auto"/>
        <w:left w:val="none" w:sz="0" w:space="0" w:color="auto"/>
        <w:bottom w:val="none" w:sz="0" w:space="0" w:color="auto"/>
        <w:right w:val="none" w:sz="0" w:space="0" w:color="auto"/>
      </w:divBdr>
    </w:div>
    <w:div w:id="158427789">
      <w:bodyDiv w:val="1"/>
      <w:marLeft w:val="0"/>
      <w:marRight w:val="0"/>
      <w:marTop w:val="0"/>
      <w:marBottom w:val="0"/>
      <w:divBdr>
        <w:top w:val="none" w:sz="0" w:space="0" w:color="auto"/>
        <w:left w:val="none" w:sz="0" w:space="0" w:color="auto"/>
        <w:bottom w:val="none" w:sz="0" w:space="0" w:color="auto"/>
        <w:right w:val="none" w:sz="0" w:space="0" w:color="auto"/>
      </w:divBdr>
    </w:div>
    <w:div w:id="163935881">
      <w:bodyDiv w:val="1"/>
      <w:marLeft w:val="0"/>
      <w:marRight w:val="0"/>
      <w:marTop w:val="0"/>
      <w:marBottom w:val="0"/>
      <w:divBdr>
        <w:top w:val="none" w:sz="0" w:space="0" w:color="auto"/>
        <w:left w:val="none" w:sz="0" w:space="0" w:color="auto"/>
        <w:bottom w:val="none" w:sz="0" w:space="0" w:color="auto"/>
        <w:right w:val="none" w:sz="0" w:space="0" w:color="auto"/>
      </w:divBdr>
    </w:div>
    <w:div w:id="227695046">
      <w:bodyDiv w:val="1"/>
      <w:marLeft w:val="0"/>
      <w:marRight w:val="0"/>
      <w:marTop w:val="0"/>
      <w:marBottom w:val="0"/>
      <w:divBdr>
        <w:top w:val="none" w:sz="0" w:space="0" w:color="auto"/>
        <w:left w:val="none" w:sz="0" w:space="0" w:color="auto"/>
        <w:bottom w:val="none" w:sz="0" w:space="0" w:color="auto"/>
        <w:right w:val="none" w:sz="0" w:space="0" w:color="auto"/>
      </w:divBdr>
    </w:div>
    <w:div w:id="284626164">
      <w:bodyDiv w:val="1"/>
      <w:marLeft w:val="0"/>
      <w:marRight w:val="0"/>
      <w:marTop w:val="0"/>
      <w:marBottom w:val="0"/>
      <w:divBdr>
        <w:top w:val="none" w:sz="0" w:space="0" w:color="auto"/>
        <w:left w:val="none" w:sz="0" w:space="0" w:color="auto"/>
        <w:bottom w:val="none" w:sz="0" w:space="0" w:color="auto"/>
        <w:right w:val="none" w:sz="0" w:space="0" w:color="auto"/>
      </w:divBdr>
    </w:div>
    <w:div w:id="324748435">
      <w:bodyDiv w:val="1"/>
      <w:marLeft w:val="0"/>
      <w:marRight w:val="0"/>
      <w:marTop w:val="0"/>
      <w:marBottom w:val="0"/>
      <w:divBdr>
        <w:top w:val="none" w:sz="0" w:space="0" w:color="auto"/>
        <w:left w:val="none" w:sz="0" w:space="0" w:color="auto"/>
        <w:bottom w:val="none" w:sz="0" w:space="0" w:color="auto"/>
        <w:right w:val="none" w:sz="0" w:space="0" w:color="auto"/>
      </w:divBdr>
    </w:div>
    <w:div w:id="377123896">
      <w:bodyDiv w:val="1"/>
      <w:marLeft w:val="0"/>
      <w:marRight w:val="0"/>
      <w:marTop w:val="0"/>
      <w:marBottom w:val="0"/>
      <w:divBdr>
        <w:top w:val="none" w:sz="0" w:space="0" w:color="auto"/>
        <w:left w:val="none" w:sz="0" w:space="0" w:color="auto"/>
        <w:bottom w:val="none" w:sz="0" w:space="0" w:color="auto"/>
        <w:right w:val="none" w:sz="0" w:space="0" w:color="auto"/>
      </w:divBdr>
    </w:div>
    <w:div w:id="384834458">
      <w:bodyDiv w:val="1"/>
      <w:marLeft w:val="0"/>
      <w:marRight w:val="0"/>
      <w:marTop w:val="0"/>
      <w:marBottom w:val="0"/>
      <w:divBdr>
        <w:top w:val="none" w:sz="0" w:space="0" w:color="auto"/>
        <w:left w:val="none" w:sz="0" w:space="0" w:color="auto"/>
        <w:bottom w:val="none" w:sz="0" w:space="0" w:color="auto"/>
        <w:right w:val="none" w:sz="0" w:space="0" w:color="auto"/>
      </w:divBdr>
    </w:div>
    <w:div w:id="409469401">
      <w:bodyDiv w:val="1"/>
      <w:marLeft w:val="0"/>
      <w:marRight w:val="0"/>
      <w:marTop w:val="0"/>
      <w:marBottom w:val="0"/>
      <w:divBdr>
        <w:top w:val="none" w:sz="0" w:space="0" w:color="auto"/>
        <w:left w:val="none" w:sz="0" w:space="0" w:color="auto"/>
        <w:bottom w:val="none" w:sz="0" w:space="0" w:color="auto"/>
        <w:right w:val="none" w:sz="0" w:space="0" w:color="auto"/>
      </w:divBdr>
    </w:div>
    <w:div w:id="466896766">
      <w:bodyDiv w:val="1"/>
      <w:marLeft w:val="0"/>
      <w:marRight w:val="0"/>
      <w:marTop w:val="0"/>
      <w:marBottom w:val="0"/>
      <w:divBdr>
        <w:top w:val="none" w:sz="0" w:space="0" w:color="auto"/>
        <w:left w:val="none" w:sz="0" w:space="0" w:color="auto"/>
        <w:bottom w:val="none" w:sz="0" w:space="0" w:color="auto"/>
        <w:right w:val="none" w:sz="0" w:space="0" w:color="auto"/>
      </w:divBdr>
    </w:div>
    <w:div w:id="560949148">
      <w:bodyDiv w:val="1"/>
      <w:marLeft w:val="0"/>
      <w:marRight w:val="0"/>
      <w:marTop w:val="0"/>
      <w:marBottom w:val="0"/>
      <w:divBdr>
        <w:top w:val="none" w:sz="0" w:space="0" w:color="auto"/>
        <w:left w:val="none" w:sz="0" w:space="0" w:color="auto"/>
        <w:bottom w:val="none" w:sz="0" w:space="0" w:color="auto"/>
        <w:right w:val="none" w:sz="0" w:space="0" w:color="auto"/>
      </w:divBdr>
    </w:div>
    <w:div w:id="648361666">
      <w:bodyDiv w:val="1"/>
      <w:marLeft w:val="0"/>
      <w:marRight w:val="0"/>
      <w:marTop w:val="0"/>
      <w:marBottom w:val="0"/>
      <w:divBdr>
        <w:top w:val="none" w:sz="0" w:space="0" w:color="auto"/>
        <w:left w:val="none" w:sz="0" w:space="0" w:color="auto"/>
        <w:bottom w:val="none" w:sz="0" w:space="0" w:color="auto"/>
        <w:right w:val="none" w:sz="0" w:space="0" w:color="auto"/>
      </w:divBdr>
    </w:div>
    <w:div w:id="667171170">
      <w:bodyDiv w:val="1"/>
      <w:marLeft w:val="0"/>
      <w:marRight w:val="0"/>
      <w:marTop w:val="0"/>
      <w:marBottom w:val="0"/>
      <w:divBdr>
        <w:top w:val="none" w:sz="0" w:space="0" w:color="auto"/>
        <w:left w:val="none" w:sz="0" w:space="0" w:color="auto"/>
        <w:bottom w:val="none" w:sz="0" w:space="0" w:color="auto"/>
        <w:right w:val="none" w:sz="0" w:space="0" w:color="auto"/>
      </w:divBdr>
    </w:div>
    <w:div w:id="679048561">
      <w:bodyDiv w:val="1"/>
      <w:marLeft w:val="0"/>
      <w:marRight w:val="0"/>
      <w:marTop w:val="0"/>
      <w:marBottom w:val="0"/>
      <w:divBdr>
        <w:top w:val="none" w:sz="0" w:space="0" w:color="auto"/>
        <w:left w:val="none" w:sz="0" w:space="0" w:color="auto"/>
        <w:bottom w:val="none" w:sz="0" w:space="0" w:color="auto"/>
        <w:right w:val="none" w:sz="0" w:space="0" w:color="auto"/>
      </w:divBdr>
    </w:div>
    <w:div w:id="699208501">
      <w:bodyDiv w:val="1"/>
      <w:marLeft w:val="0"/>
      <w:marRight w:val="0"/>
      <w:marTop w:val="0"/>
      <w:marBottom w:val="0"/>
      <w:divBdr>
        <w:top w:val="none" w:sz="0" w:space="0" w:color="auto"/>
        <w:left w:val="none" w:sz="0" w:space="0" w:color="auto"/>
        <w:bottom w:val="none" w:sz="0" w:space="0" w:color="auto"/>
        <w:right w:val="none" w:sz="0" w:space="0" w:color="auto"/>
      </w:divBdr>
    </w:div>
    <w:div w:id="725683117">
      <w:bodyDiv w:val="1"/>
      <w:marLeft w:val="0"/>
      <w:marRight w:val="0"/>
      <w:marTop w:val="0"/>
      <w:marBottom w:val="0"/>
      <w:divBdr>
        <w:top w:val="none" w:sz="0" w:space="0" w:color="auto"/>
        <w:left w:val="none" w:sz="0" w:space="0" w:color="auto"/>
        <w:bottom w:val="none" w:sz="0" w:space="0" w:color="auto"/>
        <w:right w:val="none" w:sz="0" w:space="0" w:color="auto"/>
      </w:divBdr>
    </w:div>
    <w:div w:id="850334540">
      <w:bodyDiv w:val="1"/>
      <w:marLeft w:val="0"/>
      <w:marRight w:val="0"/>
      <w:marTop w:val="0"/>
      <w:marBottom w:val="0"/>
      <w:divBdr>
        <w:top w:val="none" w:sz="0" w:space="0" w:color="auto"/>
        <w:left w:val="none" w:sz="0" w:space="0" w:color="auto"/>
        <w:bottom w:val="none" w:sz="0" w:space="0" w:color="auto"/>
        <w:right w:val="none" w:sz="0" w:space="0" w:color="auto"/>
      </w:divBdr>
    </w:div>
    <w:div w:id="862011387">
      <w:bodyDiv w:val="1"/>
      <w:marLeft w:val="0"/>
      <w:marRight w:val="0"/>
      <w:marTop w:val="0"/>
      <w:marBottom w:val="0"/>
      <w:divBdr>
        <w:top w:val="none" w:sz="0" w:space="0" w:color="auto"/>
        <w:left w:val="none" w:sz="0" w:space="0" w:color="auto"/>
        <w:bottom w:val="none" w:sz="0" w:space="0" w:color="auto"/>
        <w:right w:val="none" w:sz="0" w:space="0" w:color="auto"/>
      </w:divBdr>
    </w:div>
    <w:div w:id="883784677">
      <w:bodyDiv w:val="1"/>
      <w:marLeft w:val="0"/>
      <w:marRight w:val="0"/>
      <w:marTop w:val="0"/>
      <w:marBottom w:val="0"/>
      <w:divBdr>
        <w:top w:val="none" w:sz="0" w:space="0" w:color="auto"/>
        <w:left w:val="none" w:sz="0" w:space="0" w:color="auto"/>
        <w:bottom w:val="none" w:sz="0" w:space="0" w:color="auto"/>
        <w:right w:val="none" w:sz="0" w:space="0" w:color="auto"/>
      </w:divBdr>
    </w:div>
    <w:div w:id="957296993">
      <w:bodyDiv w:val="1"/>
      <w:marLeft w:val="0"/>
      <w:marRight w:val="0"/>
      <w:marTop w:val="0"/>
      <w:marBottom w:val="0"/>
      <w:divBdr>
        <w:top w:val="none" w:sz="0" w:space="0" w:color="auto"/>
        <w:left w:val="none" w:sz="0" w:space="0" w:color="auto"/>
        <w:bottom w:val="none" w:sz="0" w:space="0" w:color="auto"/>
        <w:right w:val="none" w:sz="0" w:space="0" w:color="auto"/>
      </w:divBdr>
    </w:div>
    <w:div w:id="1006051716">
      <w:bodyDiv w:val="1"/>
      <w:marLeft w:val="0"/>
      <w:marRight w:val="0"/>
      <w:marTop w:val="0"/>
      <w:marBottom w:val="0"/>
      <w:divBdr>
        <w:top w:val="none" w:sz="0" w:space="0" w:color="auto"/>
        <w:left w:val="none" w:sz="0" w:space="0" w:color="auto"/>
        <w:bottom w:val="none" w:sz="0" w:space="0" w:color="auto"/>
        <w:right w:val="none" w:sz="0" w:space="0" w:color="auto"/>
      </w:divBdr>
    </w:div>
    <w:div w:id="1162088753">
      <w:bodyDiv w:val="1"/>
      <w:marLeft w:val="0"/>
      <w:marRight w:val="0"/>
      <w:marTop w:val="0"/>
      <w:marBottom w:val="0"/>
      <w:divBdr>
        <w:top w:val="none" w:sz="0" w:space="0" w:color="auto"/>
        <w:left w:val="none" w:sz="0" w:space="0" w:color="auto"/>
        <w:bottom w:val="none" w:sz="0" w:space="0" w:color="auto"/>
        <w:right w:val="none" w:sz="0" w:space="0" w:color="auto"/>
      </w:divBdr>
    </w:div>
    <w:div w:id="1192298564">
      <w:bodyDiv w:val="1"/>
      <w:marLeft w:val="0"/>
      <w:marRight w:val="0"/>
      <w:marTop w:val="0"/>
      <w:marBottom w:val="0"/>
      <w:divBdr>
        <w:top w:val="none" w:sz="0" w:space="0" w:color="auto"/>
        <w:left w:val="none" w:sz="0" w:space="0" w:color="auto"/>
        <w:bottom w:val="none" w:sz="0" w:space="0" w:color="auto"/>
        <w:right w:val="none" w:sz="0" w:space="0" w:color="auto"/>
      </w:divBdr>
    </w:div>
    <w:div w:id="1212811395">
      <w:bodyDiv w:val="1"/>
      <w:marLeft w:val="0"/>
      <w:marRight w:val="0"/>
      <w:marTop w:val="0"/>
      <w:marBottom w:val="0"/>
      <w:divBdr>
        <w:top w:val="none" w:sz="0" w:space="0" w:color="auto"/>
        <w:left w:val="none" w:sz="0" w:space="0" w:color="auto"/>
        <w:bottom w:val="none" w:sz="0" w:space="0" w:color="auto"/>
        <w:right w:val="none" w:sz="0" w:space="0" w:color="auto"/>
      </w:divBdr>
    </w:div>
    <w:div w:id="1297567196">
      <w:bodyDiv w:val="1"/>
      <w:marLeft w:val="0"/>
      <w:marRight w:val="0"/>
      <w:marTop w:val="0"/>
      <w:marBottom w:val="0"/>
      <w:divBdr>
        <w:top w:val="none" w:sz="0" w:space="0" w:color="auto"/>
        <w:left w:val="none" w:sz="0" w:space="0" w:color="auto"/>
        <w:bottom w:val="none" w:sz="0" w:space="0" w:color="auto"/>
        <w:right w:val="none" w:sz="0" w:space="0" w:color="auto"/>
      </w:divBdr>
    </w:div>
    <w:div w:id="1331056483">
      <w:bodyDiv w:val="1"/>
      <w:marLeft w:val="0"/>
      <w:marRight w:val="0"/>
      <w:marTop w:val="0"/>
      <w:marBottom w:val="0"/>
      <w:divBdr>
        <w:top w:val="none" w:sz="0" w:space="0" w:color="auto"/>
        <w:left w:val="none" w:sz="0" w:space="0" w:color="auto"/>
        <w:bottom w:val="none" w:sz="0" w:space="0" w:color="auto"/>
        <w:right w:val="none" w:sz="0" w:space="0" w:color="auto"/>
      </w:divBdr>
    </w:div>
    <w:div w:id="1505315378">
      <w:bodyDiv w:val="1"/>
      <w:marLeft w:val="0"/>
      <w:marRight w:val="0"/>
      <w:marTop w:val="0"/>
      <w:marBottom w:val="0"/>
      <w:divBdr>
        <w:top w:val="none" w:sz="0" w:space="0" w:color="auto"/>
        <w:left w:val="none" w:sz="0" w:space="0" w:color="auto"/>
        <w:bottom w:val="none" w:sz="0" w:space="0" w:color="auto"/>
        <w:right w:val="none" w:sz="0" w:space="0" w:color="auto"/>
      </w:divBdr>
    </w:div>
    <w:div w:id="1576233855">
      <w:bodyDiv w:val="1"/>
      <w:marLeft w:val="0"/>
      <w:marRight w:val="0"/>
      <w:marTop w:val="0"/>
      <w:marBottom w:val="0"/>
      <w:divBdr>
        <w:top w:val="none" w:sz="0" w:space="0" w:color="auto"/>
        <w:left w:val="none" w:sz="0" w:space="0" w:color="auto"/>
        <w:bottom w:val="none" w:sz="0" w:space="0" w:color="auto"/>
        <w:right w:val="none" w:sz="0" w:space="0" w:color="auto"/>
      </w:divBdr>
    </w:div>
    <w:div w:id="1587570005">
      <w:bodyDiv w:val="1"/>
      <w:marLeft w:val="0"/>
      <w:marRight w:val="0"/>
      <w:marTop w:val="0"/>
      <w:marBottom w:val="0"/>
      <w:divBdr>
        <w:top w:val="none" w:sz="0" w:space="0" w:color="auto"/>
        <w:left w:val="none" w:sz="0" w:space="0" w:color="auto"/>
        <w:bottom w:val="none" w:sz="0" w:space="0" w:color="auto"/>
        <w:right w:val="none" w:sz="0" w:space="0" w:color="auto"/>
      </w:divBdr>
    </w:div>
    <w:div w:id="163132706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51929630">
      <w:bodyDiv w:val="1"/>
      <w:marLeft w:val="0"/>
      <w:marRight w:val="0"/>
      <w:marTop w:val="0"/>
      <w:marBottom w:val="0"/>
      <w:divBdr>
        <w:top w:val="none" w:sz="0" w:space="0" w:color="auto"/>
        <w:left w:val="none" w:sz="0" w:space="0" w:color="auto"/>
        <w:bottom w:val="none" w:sz="0" w:space="0" w:color="auto"/>
        <w:right w:val="none" w:sz="0" w:space="0" w:color="auto"/>
      </w:divBdr>
      <w:divsChild>
        <w:div w:id="718475791">
          <w:blockQuote w:val="1"/>
          <w:marLeft w:val="0"/>
          <w:marRight w:val="0"/>
          <w:marTop w:val="240"/>
          <w:marBottom w:val="0"/>
          <w:divBdr>
            <w:top w:val="none" w:sz="0" w:space="0" w:color="auto"/>
            <w:left w:val="none" w:sz="0" w:space="0" w:color="auto"/>
            <w:bottom w:val="none" w:sz="0" w:space="0" w:color="auto"/>
            <w:right w:val="none" w:sz="0" w:space="0" w:color="auto"/>
          </w:divBdr>
        </w:div>
      </w:divsChild>
    </w:div>
    <w:div w:id="1777747495">
      <w:bodyDiv w:val="1"/>
      <w:marLeft w:val="0"/>
      <w:marRight w:val="0"/>
      <w:marTop w:val="0"/>
      <w:marBottom w:val="0"/>
      <w:divBdr>
        <w:top w:val="none" w:sz="0" w:space="0" w:color="auto"/>
        <w:left w:val="none" w:sz="0" w:space="0" w:color="auto"/>
        <w:bottom w:val="none" w:sz="0" w:space="0" w:color="auto"/>
        <w:right w:val="none" w:sz="0" w:space="0" w:color="auto"/>
      </w:divBdr>
    </w:div>
    <w:div w:id="1828864987">
      <w:bodyDiv w:val="1"/>
      <w:marLeft w:val="0"/>
      <w:marRight w:val="0"/>
      <w:marTop w:val="0"/>
      <w:marBottom w:val="0"/>
      <w:divBdr>
        <w:top w:val="none" w:sz="0" w:space="0" w:color="auto"/>
        <w:left w:val="none" w:sz="0" w:space="0" w:color="auto"/>
        <w:bottom w:val="none" w:sz="0" w:space="0" w:color="auto"/>
        <w:right w:val="none" w:sz="0" w:space="0" w:color="auto"/>
      </w:divBdr>
    </w:div>
    <w:div w:id="1851679854">
      <w:bodyDiv w:val="1"/>
      <w:marLeft w:val="0"/>
      <w:marRight w:val="0"/>
      <w:marTop w:val="0"/>
      <w:marBottom w:val="0"/>
      <w:divBdr>
        <w:top w:val="none" w:sz="0" w:space="0" w:color="auto"/>
        <w:left w:val="none" w:sz="0" w:space="0" w:color="auto"/>
        <w:bottom w:val="none" w:sz="0" w:space="0" w:color="auto"/>
        <w:right w:val="none" w:sz="0" w:space="0" w:color="auto"/>
      </w:divBdr>
    </w:div>
    <w:div w:id="1876654899">
      <w:bodyDiv w:val="1"/>
      <w:marLeft w:val="0"/>
      <w:marRight w:val="0"/>
      <w:marTop w:val="0"/>
      <w:marBottom w:val="0"/>
      <w:divBdr>
        <w:top w:val="none" w:sz="0" w:space="0" w:color="auto"/>
        <w:left w:val="none" w:sz="0" w:space="0" w:color="auto"/>
        <w:bottom w:val="none" w:sz="0" w:space="0" w:color="auto"/>
        <w:right w:val="none" w:sz="0" w:space="0" w:color="auto"/>
      </w:divBdr>
    </w:div>
    <w:div w:id="1902017011">
      <w:bodyDiv w:val="1"/>
      <w:marLeft w:val="0"/>
      <w:marRight w:val="0"/>
      <w:marTop w:val="0"/>
      <w:marBottom w:val="0"/>
      <w:divBdr>
        <w:top w:val="none" w:sz="0" w:space="0" w:color="auto"/>
        <w:left w:val="none" w:sz="0" w:space="0" w:color="auto"/>
        <w:bottom w:val="none" w:sz="0" w:space="0" w:color="auto"/>
        <w:right w:val="none" w:sz="0" w:space="0" w:color="auto"/>
      </w:divBdr>
    </w:div>
    <w:div w:id="2066831049">
      <w:bodyDiv w:val="1"/>
      <w:marLeft w:val="0"/>
      <w:marRight w:val="0"/>
      <w:marTop w:val="0"/>
      <w:marBottom w:val="0"/>
      <w:divBdr>
        <w:top w:val="none" w:sz="0" w:space="0" w:color="auto"/>
        <w:left w:val="none" w:sz="0" w:space="0" w:color="auto"/>
        <w:bottom w:val="none" w:sz="0" w:space="0" w:color="auto"/>
        <w:right w:val="none" w:sz="0" w:space="0" w:color="auto"/>
      </w:divBdr>
    </w:div>
    <w:div w:id="214095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epc.opendatacommunities.org/" TargetMode="External"/><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chart" Target="charts/chart1.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chart" Target="charts/chart4.xm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health.org.uk/publications/reports/the-marmot-review-10-years-on?gclid=Cj0KCQiA_c-OBhDFARIsAIFg3ezLkuf8jh_H84t5ardOLQHzfiIRJsolGNxM7eKyZ08Nw2JTcJFVXQkaAn87EALw_wcB" TargetMode="External"/><Relationship Id="rId36" Type="http://schemas.openxmlformats.org/officeDocument/2006/relationships/chart" Target="charts/chart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org.uk/publications/reports/the-marmot-review-10-years-on?gclid=Cj0KCQiA_c-OBhDFARIsAIFg3ezLkuf8jh_H84t5ardOLQHzfiIRJsolGNxM7eKyZ08Nw2JTcJFVXQkaAn87EALw_wcB" TargetMode="External"/><Relationship Id="rId31" Type="http://schemas.openxmlformats.org/officeDocument/2006/relationships/image" Target="media/image16.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assets.ctfassets.net/6sxvmndnpn0s/AZvOBS2tanDweEV0cKiiP/71a9a9d622c24680c358fb49b7c7094c/Teachers_Research_Report.pdf" TargetMode="External"/><Relationship Id="rId18" Type="http://schemas.openxmlformats.org/officeDocument/2006/relationships/hyperlink" Target="https://www.ashford.gov.uk/media/xbvntsh4/shma-update-jan-2017.pdf" TargetMode="External"/><Relationship Id="rId26" Type="http://schemas.openxmlformats.org/officeDocument/2006/relationships/hyperlink" Target="https://www.folkestone-hythe.gov.uk/downloads/file/1297/eb-03-20-fhdc-strategic-housing-market-assessment-shma-part-1-" TargetMode="External"/><Relationship Id="rId21" Type="http://schemas.openxmlformats.org/officeDocument/2006/relationships/hyperlink" Target="https://www.dartford.gov.uk/downloads/file/339/dartford-and-ebbsfleet-housing-needs-assessment" TargetMode="External"/><Relationship Id="rId34" Type="http://schemas.openxmlformats.org/officeDocument/2006/relationships/hyperlink" Target="https://drive.google.com/file/d/10r3H_FgDhDlI1JaRT9xsyTNHhSHW5_JY/view" TargetMode="External"/><Relationship Id="rId7" Type="http://schemas.openxmlformats.org/officeDocument/2006/relationships/hyperlink" Target="https://www.gov.uk/guidance/national-planning-policy-framework" TargetMode="External"/><Relationship Id="rId12" Type="http://schemas.openxmlformats.org/officeDocument/2006/relationships/hyperlink" Target="https://onlinelibrary.wiley.com/doi/abs/10.1111/j.1440-1754.2011.02244.x" TargetMode="External"/><Relationship Id="rId17" Type="http://schemas.openxmlformats.org/officeDocument/2006/relationships/hyperlink" Target="https://www.ashford.gov.uk/media/brrfrgmy/shma-addendum-aug-2014-final.pdf" TargetMode="External"/><Relationship Id="rId25" Type="http://schemas.openxmlformats.org/officeDocument/2006/relationships/hyperlink" Target="https://www.doverdistrictlocalplan.co.uk/uploads/pdfs/strategic-housing-market-assessment-partial-update-2019.pdf" TargetMode="External"/><Relationship Id="rId33" Type="http://schemas.openxmlformats.org/officeDocument/2006/relationships/hyperlink" Target="https://www.thanet.gov.uk/wp-content/uploads/2018/08/SHMA-Update-Report-2017.pdf" TargetMode="External"/><Relationship Id="rId38" Type="http://schemas.openxmlformats.org/officeDocument/2006/relationships/hyperlink" Target="https://drive.google.com/file/d/1nidqeUfoE4dMPhfFD3s9z7MLm5XDC1rQ/view" TargetMode="External"/><Relationship Id="rId2" Type="http://schemas.openxmlformats.org/officeDocument/2006/relationships/hyperlink" Target="https://err.ersjournals.com/content/27/148/170137.short" TargetMode="External"/><Relationship Id="rId16" Type="http://schemas.openxmlformats.org/officeDocument/2006/relationships/hyperlink" Target="https://www.ashford.gov.uk/media/flfbbels/final-ashford-shma-version-jan-2014.pdf" TargetMode="External"/><Relationship Id="rId20" Type="http://schemas.openxmlformats.org/officeDocument/2006/relationships/hyperlink" Target="https://www.canterbury.gov.uk/sites/default/files/2024-04/Housing%20Needs%20Assessment%20-%20Focussed%20Update.pdf" TargetMode="External"/><Relationship Id="rId29" Type="http://schemas.openxmlformats.org/officeDocument/2006/relationships/hyperlink" Target="https://tunbridgewells.gov.uk/__data/assets/pdf_file/0009/387522/Tunbridge_Wells_Housing_Needs_Study-2018.pdf" TargetMode="External"/><Relationship Id="rId1" Type="http://schemas.openxmlformats.org/officeDocument/2006/relationships/hyperlink" Target="https://www.health.org.uk/publications/reports/the-marmot-review-10-years-on?gclid=Cj0KCQiA_c-OBhDFARIsAIFg3ezLkuf8jh_H84t5ardOLQHzfiIRJsolGNxM7eKyZ08Nw2JTcJFVXQkaAn87EALw_wcB" TargetMode="External"/><Relationship Id="rId6" Type="http://schemas.openxmlformats.org/officeDocument/2006/relationships/hyperlink" Target="https://assets.ctfassets.net/6sxvmndnpn0s/4LTXp3mya7IigRmNG8x9KK/6922b5a4c6ea756ea94da71ebdc001a5/Chance_of_a_Lifetime.pdf" TargetMode="External"/><Relationship Id="rId11" Type="http://schemas.openxmlformats.org/officeDocument/2006/relationships/hyperlink" Target="https://www.sciencedirect.com/science/article/abs/pii/S0013935121001444" TargetMode="External"/><Relationship Id="rId24" Type="http://schemas.openxmlformats.org/officeDocument/2006/relationships/hyperlink" Target="https://www.dover.gov.uk/Planning/Planning-Policy/PDF/SHMA-Dover-Part-2-Feb-2017.pdf" TargetMode="External"/><Relationship Id="rId32" Type="http://schemas.openxmlformats.org/officeDocument/2006/relationships/hyperlink" Target="https://www.thanet.gov.uk/wp-content/uploads/2018/03/Strategic-Housing-Market-Assessment-2016.pdf" TargetMode="External"/><Relationship Id="rId37" Type="http://schemas.openxmlformats.org/officeDocument/2006/relationships/hyperlink" Target="https://www.sevenoaks.gov.uk/downloads/file/3608/targeted_review_of_local_housing_needs_jan_2022" TargetMode="External"/><Relationship Id="rId5" Type="http://schemas.openxmlformats.org/officeDocument/2006/relationships/hyperlink" Target="https://assets.ctfassets.net/6sxvmndnpn0s/AZvOBS2tanDweEV0cKiiP/71a9a9d622c24680c358fb49b7c7094c/Teachers_Research_Report.pdf" TargetMode="External"/><Relationship Id="rId15" Type="http://schemas.openxmlformats.org/officeDocument/2006/relationships/hyperlink" Target="https://www.medway.gov.uk/downloads/file/6239/medway_local_housing_needs_assessment_2021" TargetMode="External"/><Relationship Id="rId23" Type="http://schemas.openxmlformats.org/officeDocument/2006/relationships/hyperlink" Target="https://www.dover.gov.uk/Planning/Planning-Policy/PDF/Strategic-Housing-Market-Assessment.pdf" TargetMode="External"/><Relationship Id="rId28" Type="http://schemas.openxmlformats.org/officeDocument/2006/relationships/hyperlink" Target="https://www.folkestone-hythe.gov.uk/downloads/file/1292/eb-03-10-fhdc-core-strategy-review-revised-housing-need-and-supply-evidence-paper" TargetMode="External"/><Relationship Id="rId36" Type="http://schemas.openxmlformats.org/officeDocument/2006/relationships/hyperlink" Target="https://services.swale.gov.uk/assets/Planning%20Policy%202019/LHNA%20Technical%20Report.pdf" TargetMode="External"/><Relationship Id="rId10" Type="http://schemas.openxmlformats.org/officeDocument/2006/relationships/hyperlink" Target="https://www.sciencedirect.com/science/article/pii/S2531043721000969" TargetMode="External"/><Relationship Id="rId19" Type="http://schemas.openxmlformats.org/officeDocument/2006/relationships/hyperlink" Target="https://www.local.gov.uk/sites/default/files/documents/Housing%20Needs%20Assessment%20%28September%202021%29%20%281%29%20%281%29.pdf" TargetMode="External"/><Relationship Id="rId31" Type="http://schemas.openxmlformats.org/officeDocument/2006/relationships/hyperlink" Target="https://www.tmbc.gov.uk/downloads/file/2187/housing-needs-report-2022" TargetMode="External"/><Relationship Id="rId4" Type="http://schemas.openxmlformats.org/officeDocument/2006/relationships/hyperlink" Target="https://www.sciencedirect.com/science/article/abs/pii/S0013935121001444" TargetMode="External"/><Relationship Id="rId9" Type="http://schemas.openxmlformats.org/officeDocument/2006/relationships/hyperlink" Target="https://err.ersjournals.com/content/27/148/170137.short" TargetMode="External"/><Relationship Id="rId14" Type="http://schemas.openxmlformats.org/officeDocument/2006/relationships/hyperlink" Target="https://assets.ctfassets.net/6sxvmndnpn0s/4LTXp3mya7IigRmNG8x9KK/6922b5a4c6ea756ea94da71ebdc001a5/Chance_of_a_Lifetime.pdf" TargetMode="External"/><Relationship Id="rId22" Type="http://schemas.openxmlformats.org/officeDocument/2006/relationships/hyperlink" Target="https://www.dartford.gov.uk/downloads/file/1452/dartford-and-ebbsfleet-residential-needs-assessment-update-august-2021" TargetMode="External"/><Relationship Id="rId27" Type="http://schemas.openxmlformats.org/officeDocument/2006/relationships/hyperlink" Target="https://www.folkestone-hythe.gov.uk/downloads/file/1296/eb-03-30-fhdc-strategic-housing-market-assessment-shma-part-2-" TargetMode="External"/><Relationship Id="rId30" Type="http://schemas.openxmlformats.org/officeDocument/2006/relationships/hyperlink" Target="https://tunbridgewells.gov.uk/__data/assets/pdf_file/0003/385293/Review-of-affordable-housing-needs-in-the-context-of-First-Homes_accessible.pdf" TargetMode="External"/><Relationship Id="rId35" Type="http://schemas.openxmlformats.org/officeDocument/2006/relationships/hyperlink" Target="https://services.swale.gov.uk/meetings/documents/s14870/HMA%20for%20Swale%20Appendix%201.pdf" TargetMode="External"/><Relationship Id="rId8" Type="http://schemas.openxmlformats.org/officeDocument/2006/relationships/hyperlink" Target="https://www.health.org.uk/publications/reports/the-marmot-review-10-years-on?gclid=Cj0KCQiA_c-OBhDFARIsAIFg3ezLkuf8jh_H84t5ardOLQHzfiIRJsolGNxM7eKyZ08Nw2JTcJFVXQkaAn87EALw_wcB" TargetMode="External"/><Relationship Id="rId3" Type="http://schemas.openxmlformats.org/officeDocument/2006/relationships/hyperlink" Target="https://www.sciencedirect.com/science/article/pii/S253104372100096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parr\AppData\Roaming\Microsoft\Templates\AECOM_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ul.avery1\Music\Copies\Kent%20comple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ul.avery1\Music\Copies\Kent%20completi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ul.avery1\Music\Copies\Kent%20completio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ul.avery1\Music\Copies\Kent%20completion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'Net additional completions'!$C$4</c:f>
              <c:strCache>
                <c:ptCount val="1"/>
                <c:pt idx="0">
                  <c:v>2011-12</c:v>
                </c:pt>
              </c:strCache>
            </c:strRef>
          </c:tx>
          <c:spPr>
            <a:solidFill>
              <a:schemeClr val="accent1"/>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completions'!$C$5:$C$17</c:f>
              <c:numCache>
                <c:formatCode>0</c:formatCode>
                <c:ptCount val="13"/>
                <c:pt idx="0">
                  <c:v>678.3</c:v>
                </c:pt>
                <c:pt idx="1">
                  <c:v>506.1</c:v>
                </c:pt>
                <c:pt idx="2">
                  <c:v>269.60000000000002</c:v>
                </c:pt>
                <c:pt idx="3">
                  <c:v>170.1</c:v>
                </c:pt>
                <c:pt idx="4">
                  <c:v>196.1</c:v>
                </c:pt>
                <c:pt idx="5">
                  <c:v>186.8</c:v>
                </c:pt>
                <c:pt idx="6">
                  <c:v>942.2</c:v>
                </c:pt>
                <c:pt idx="7">
                  <c:v>222.2</c:v>
                </c:pt>
                <c:pt idx="8">
                  <c:v>679.1</c:v>
                </c:pt>
                <c:pt idx="9">
                  <c:v>376.4</c:v>
                </c:pt>
                <c:pt idx="10">
                  <c:v>383.1</c:v>
                </c:pt>
                <c:pt idx="11">
                  <c:v>55.199999999999989</c:v>
                </c:pt>
                <c:pt idx="12">
                  <c:v>816.7</c:v>
                </c:pt>
              </c:numCache>
            </c:numRef>
          </c:val>
          <c:extLst>
            <c:ext xmlns:c16="http://schemas.microsoft.com/office/drawing/2014/chart" uri="{C3380CC4-5D6E-409C-BE32-E72D297353CC}">
              <c16:uniqueId val="{00000000-1796-438C-BA51-1A3A5552C0D6}"/>
            </c:ext>
          </c:extLst>
        </c:ser>
        <c:ser>
          <c:idx val="1"/>
          <c:order val="1"/>
          <c:tx>
            <c:strRef>
              <c:f>'Net additional completions'!$D$4</c:f>
              <c:strCache>
                <c:ptCount val="1"/>
                <c:pt idx="0">
                  <c:v>2012-13</c:v>
                </c:pt>
              </c:strCache>
            </c:strRef>
          </c:tx>
          <c:spPr>
            <a:solidFill>
              <a:schemeClr val="accent2"/>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completions'!$D$5:$D$17</c:f>
              <c:numCache>
                <c:formatCode>0</c:formatCode>
                <c:ptCount val="13"/>
                <c:pt idx="0">
                  <c:v>329.3</c:v>
                </c:pt>
                <c:pt idx="1">
                  <c:v>406.1</c:v>
                </c:pt>
                <c:pt idx="2">
                  <c:v>368.6</c:v>
                </c:pt>
                <c:pt idx="3">
                  <c:v>149.1</c:v>
                </c:pt>
                <c:pt idx="4">
                  <c:v>195.1</c:v>
                </c:pt>
                <c:pt idx="5">
                  <c:v>410.8</c:v>
                </c:pt>
                <c:pt idx="6">
                  <c:v>699.2</c:v>
                </c:pt>
                <c:pt idx="7">
                  <c:v>186.2</c:v>
                </c:pt>
                <c:pt idx="8">
                  <c:v>573.1</c:v>
                </c:pt>
                <c:pt idx="9">
                  <c:v>250.4</c:v>
                </c:pt>
                <c:pt idx="10">
                  <c:v>329.1</c:v>
                </c:pt>
                <c:pt idx="11">
                  <c:v>-162.80000000000001</c:v>
                </c:pt>
                <c:pt idx="12">
                  <c:v>652.70000000000005</c:v>
                </c:pt>
              </c:numCache>
            </c:numRef>
          </c:val>
          <c:extLst>
            <c:ext xmlns:c16="http://schemas.microsoft.com/office/drawing/2014/chart" uri="{C3380CC4-5D6E-409C-BE32-E72D297353CC}">
              <c16:uniqueId val="{00000001-1796-438C-BA51-1A3A5552C0D6}"/>
            </c:ext>
          </c:extLst>
        </c:ser>
        <c:ser>
          <c:idx val="2"/>
          <c:order val="2"/>
          <c:tx>
            <c:strRef>
              <c:f>'Net additional completions'!$E$4</c:f>
              <c:strCache>
                <c:ptCount val="1"/>
                <c:pt idx="0">
                  <c:v>2013-14</c:v>
                </c:pt>
              </c:strCache>
            </c:strRef>
          </c:tx>
          <c:spPr>
            <a:solidFill>
              <a:schemeClr val="accent3"/>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completions'!$E$5:$E$17</c:f>
              <c:numCache>
                <c:formatCode>0</c:formatCode>
                <c:ptCount val="13"/>
                <c:pt idx="0">
                  <c:v>182.3</c:v>
                </c:pt>
                <c:pt idx="1">
                  <c:v>418.1</c:v>
                </c:pt>
                <c:pt idx="2">
                  <c:v>548.6</c:v>
                </c:pt>
                <c:pt idx="3">
                  <c:v>119.1</c:v>
                </c:pt>
                <c:pt idx="4">
                  <c:v>87.1</c:v>
                </c:pt>
                <c:pt idx="5">
                  <c:v>144.80000000000001</c:v>
                </c:pt>
                <c:pt idx="6">
                  <c:v>494.2</c:v>
                </c:pt>
                <c:pt idx="7">
                  <c:v>277.2</c:v>
                </c:pt>
                <c:pt idx="8">
                  <c:v>649.1</c:v>
                </c:pt>
                <c:pt idx="9">
                  <c:v>377.4</c:v>
                </c:pt>
                <c:pt idx="10">
                  <c:v>508.1</c:v>
                </c:pt>
                <c:pt idx="11">
                  <c:v>-172.8</c:v>
                </c:pt>
                <c:pt idx="12">
                  <c:v>583.70000000000005</c:v>
                </c:pt>
              </c:numCache>
            </c:numRef>
          </c:val>
          <c:extLst>
            <c:ext xmlns:c16="http://schemas.microsoft.com/office/drawing/2014/chart" uri="{C3380CC4-5D6E-409C-BE32-E72D297353CC}">
              <c16:uniqueId val="{00000002-1796-438C-BA51-1A3A5552C0D6}"/>
            </c:ext>
          </c:extLst>
        </c:ser>
        <c:ser>
          <c:idx val="3"/>
          <c:order val="3"/>
          <c:tx>
            <c:strRef>
              <c:f>'Net additional completions'!$F$4</c:f>
              <c:strCache>
                <c:ptCount val="1"/>
                <c:pt idx="0">
                  <c:v>2014-15</c:v>
                </c:pt>
              </c:strCache>
            </c:strRef>
          </c:tx>
          <c:spPr>
            <a:solidFill>
              <a:schemeClr val="accent4"/>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completions'!$F$5:$F$17</c:f>
              <c:numCache>
                <c:formatCode>0</c:formatCode>
                <c:ptCount val="13"/>
                <c:pt idx="0">
                  <c:v>450.3</c:v>
                </c:pt>
                <c:pt idx="1">
                  <c:v>214.1</c:v>
                </c:pt>
                <c:pt idx="2">
                  <c:v>511.6</c:v>
                </c:pt>
                <c:pt idx="3">
                  <c:v>286.10000000000002</c:v>
                </c:pt>
                <c:pt idx="4">
                  <c:v>313.10000000000002</c:v>
                </c:pt>
                <c:pt idx="5">
                  <c:v>255.8</c:v>
                </c:pt>
                <c:pt idx="6">
                  <c:v>651.20000000000005</c:v>
                </c:pt>
                <c:pt idx="7">
                  <c:v>244.2</c:v>
                </c:pt>
                <c:pt idx="8">
                  <c:v>821.1</c:v>
                </c:pt>
                <c:pt idx="9">
                  <c:v>439.4</c:v>
                </c:pt>
                <c:pt idx="10">
                  <c:v>418.1</c:v>
                </c:pt>
                <c:pt idx="11">
                  <c:v>166.2</c:v>
                </c:pt>
                <c:pt idx="12">
                  <c:v>490.7</c:v>
                </c:pt>
              </c:numCache>
            </c:numRef>
          </c:val>
          <c:extLst>
            <c:ext xmlns:c16="http://schemas.microsoft.com/office/drawing/2014/chart" uri="{C3380CC4-5D6E-409C-BE32-E72D297353CC}">
              <c16:uniqueId val="{00000003-1796-438C-BA51-1A3A5552C0D6}"/>
            </c:ext>
          </c:extLst>
        </c:ser>
        <c:ser>
          <c:idx val="4"/>
          <c:order val="4"/>
          <c:tx>
            <c:strRef>
              <c:f>'Net additional completions'!$G$4</c:f>
              <c:strCache>
                <c:ptCount val="1"/>
                <c:pt idx="0">
                  <c:v>2015-16</c:v>
                </c:pt>
              </c:strCache>
            </c:strRef>
          </c:tx>
          <c:spPr>
            <a:solidFill>
              <a:schemeClr val="accent5"/>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completions'!$G$5:$G$17</c:f>
              <c:numCache>
                <c:formatCode>0</c:formatCode>
                <c:ptCount val="13"/>
                <c:pt idx="0">
                  <c:v>1067.3</c:v>
                </c:pt>
                <c:pt idx="1">
                  <c:v>177.1</c:v>
                </c:pt>
                <c:pt idx="2">
                  <c:v>917.6</c:v>
                </c:pt>
                <c:pt idx="3">
                  <c:v>673.1</c:v>
                </c:pt>
                <c:pt idx="4">
                  <c:v>303.10000000000002</c:v>
                </c:pt>
                <c:pt idx="5">
                  <c:v>189.8</c:v>
                </c:pt>
                <c:pt idx="6">
                  <c:v>590.20000000000005</c:v>
                </c:pt>
                <c:pt idx="7">
                  <c:v>462.2</c:v>
                </c:pt>
                <c:pt idx="8">
                  <c:v>871.1</c:v>
                </c:pt>
                <c:pt idx="9">
                  <c:v>406.4</c:v>
                </c:pt>
                <c:pt idx="10">
                  <c:v>851.1</c:v>
                </c:pt>
                <c:pt idx="11">
                  <c:v>290.2</c:v>
                </c:pt>
                <c:pt idx="12">
                  <c:v>560.70000000000005</c:v>
                </c:pt>
              </c:numCache>
            </c:numRef>
          </c:val>
          <c:extLst>
            <c:ext xmlns:c16="http://schemas.microsoft.com/office/drawing/2014/chart" uri="{C3380CC4-5D6E-409C-BE32-E72D297353CC}">
              <c16:uniqueId val="{00000004-1796-438C-BA51-1A3A5552C0D6}"/>
            </c:ext>
          </c:extLst>
        </c:ser>
        <c:ser>
          <c:idx val="5"/>
          <c:order val="5"/>
          <c:tx>
            <c:strRef>
              <c:f>'Net additional completions'!$H$4</c:f>
              <c:strCache>
                <c:ptCount val="1"/>
                <c:pt idx="0">
                  <c:v>2016-17</c:v>
                </c:pt>
              </c:strCache>
            </c:strRef>
          </c:tx>
          <c:spPr>
            <a:solidFill>
              <a:schemeClr val="accent6"/>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completions'!$H$5:$H$17</c:f>
              <c:numCache>
                <c:formatCode>0</c:formatCode>
                <c:ptCount val="13"/>
                <c:pt idx="0">
                  <c:v>741.3</c:v>
                </c:pt>
                <c:pt idx="1">
                  <c:v>298.10000000000002</c:v>
                </c:pt>
                <c:pt idx="2">
                  <c:v>1108.5999999999999</c:v>
                </c:pt>
                <c:pt idx="3">
                  <c:v>340.1</c:v>
                </c:pt>
                <c:pt idx="4">
                  <c:v>647.1</c:v>
                </c:pt>
                <c:pt idx="5">
                  <c:v>174.8</c:v>
                </c:pt>
                <c:pt idx="6">
                  <c:v>1214.2</c:v>
                </c:pt>
                <c:pt idx="7">
                  <c:v>368.2</c:v>
                </c:pt>
                <c:pt idx="8">
                  <c:v>837.1</c:v>
                </c:pt>
                <c:pt idx="9">
                  <c:v>445.4</c:v>
                </c:pt>
                <c:pt idx="10">
                  <c:v>769.1</c:v>
                </c:pt>
                <c:pt idx="11">
                  <c:v>303.2</c:v>
                </c:pt>
                <c:pt idx="12">
                  <c:v>653.70000000000005</c:v>
                </c:pt>
              </c:numCache>
            </c:numRef>
          </c:val>
          <c:extLst>
            <c:ext xmlns:c16="http://schemas.microsoft.com/office/drawing/2014/chart" uri="{C3380CC4-5D6E-409C-BE32-E72D297353CC}">
              <c16:uniqueId val="{00000005-1796-438C-BA51-1A3A5552C0D6}"/>
            </c:ext>
          </c:extLst>
        </c:ser>
        <c:ser>
          <c:idx val="6"/>
          <c:order val="6"/>
          <c:tx>
            <c:strRef>
              <c:f>'Net additional completions'!$I$4</c:f>
              <c:strCache>
                <c:ptCount val="1"/>
                <c:pt idx="0">
                  <c:v>2017-18</c:v>
                </c:pt>
              </c:strCache>
            </c:strRef>
          </c:tx>
          <c:spPr>
            <a:solidFill>
              <a:schemeClr val="accent1">
                <a:lumMod val="60000"/>
              </a:schemeClr>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completions'!$I$5:$I$17</c:f>
              <c:numCache>
                <c:formatCode>0</c:formatCode>
                <c:ptCount val="13"/>
                <c:pt idx="0">
                  <c:v>636.29999999999995</c:v>
                </c:pt>
                <c:pt idx="1">
                  <c:v>1020.1</c:v>
                </c:pt>
                <c:pt idx="2">
                  <c:v>977.6</c:v>
                </c:pt>
                <c:pt idx="3">
                  <c:v>374.1</c:v>
                </c:pt>
                <c:pt idx="4">
                  <c:v>434.1</c:v>
                </c:pt>
                <c:pt idx="5">
                  <c:v>283.8</c:v>
                </c:pt>
                <c:pt idx="6">
                  <c:v>1355.2</c:v>
                </c:pt>
                <c:pt idx="7">
                  <c:v>432.2</c:v>
                </c:pt>
                <c:pt idx="8">
                  <c:v>867.1</c:v>
                </c:pt>
                <c:pt idx="9">
                  <c:v>294.39999999999998</c:v>
                </c:pt>
                <c:pt idx="10">
                  <c:v>1105.0999999999999</c:v>
                </c:pt>
                <c:pt idx="11">
                  <c:v>287.2</c:v>
                </c:pt>
                <c:pt idx="12">
                  <c:v>692.7</c:v>
                </c:pt>
              </c:numCache>
            </c:numRef>
          </c:val>
          <c:extLst>
            <c:ext xmlns:c16="http://schemas.microsoft.com/office/drawing/2014/chart" uri="{C3380CC4-5D6E-409C-BE32-E72D297353CC}">
              <c16:uniqueId val="{00000006-1796-438C-BA51-1A3A5552C0D6}"/>
            </c:ext>
          </c:extLst>
        </c:ser>
        <c:ser>
          <c:idx val="7"/>
          <c:order val="7"/>
          <c:tx>
            <c:strRef>
              <c:f>'Net additional completions'!$J$4</c:f>
              <c:strCache>
                <c:ptCount val="1"/>
                <c:pt idx="0">
                  <c:v>2018-19</c:v>
                </c:pt>
              </c:strCache>
            </c:strRef>
          </c:tx>
          <c:spPr>
            <a:solidFill>
              <a:schemeClr val="accent2">
                <a:lumMod val="60000"/>
              </a:schemeClr>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completions'!$J$5:$J$17</c:f>
              <c:numCache>
                <c:formatCode>0</c:formatCode>
                <c:ptCount val="13"/>
                <c:pt idx="0">
                  <c:v>923.3</c:v>
                </c:pt>
                <c:pt idx="1">
                  <c:v>311.10000000000002</c:v>
                </c:pt>
                <c:pt idx="2">
                  <c:v>959.6</c:v>
                </c:pt>
                <c:pt idx="3">
                  <c:v>374.1</c:v>
                </c:pt>
                <c:pt idx="4">
                  <c:v>435.1</c:v>
                </c:pt>
                <c:pt idx="5">
                  <c:v>301.8</c:v>
                </c:pt>
                <c:pt idx="6">
                  <c:v>1215.2</c:v>
                </c:pt>
                <c:pt idx="7">
                  <c:v>299.2</c:v>
                </c:pt>
                <c:pt idx="8">
                  <c:v>956.1</c:v>
                </c:pt>
                <c:pt idx="9">
                  <c:v>352.4</c:v>
                </c:pt>
                <c:pt idx="10">
                  <c:v>361.1</c:v>
                </c:pt>
                <c:pt idx="11">
                  <c:v>396.2</c:v>
                </c:pt>
                <c:pt idx="12">
                  <c:v>656.7</c:v>
                </c:pt>
              </c:numCache>
            </c:numRef>
          </c:val>
          <c:extLst>
            <c:ext xmlns:c16="http://schemas.microsoft.com/office/drawing/2014/chart" uri="{C3380CC4-5D6E-409C-BE32-E72D297353CC}">
              <c16:uniqueId val="{00000007-1796-438C-BA51-1A3A5552C0D6}"/>
            </c:ext>
          </c:extLst>
        </c:ser>
        <c:ser>
          <c:idx val="8"/>
          <c:order val="8"/>
          <c:tx>
            <c:strRef>
              <c:f>'Net additional completions'!$K$4</c:f>
              <c:strCache>
                <c:ptCount val="1"/>
                <c:pt idx="0">
                  <c:v>2019-20</c:v>
                </c:pt>
              </c:strCache>
            </c:strRef>
          </c:tx>
          <c:spPr>
            <a:solidFill>
              <a:schemeClr val="accent3">
                <a:lumMod val="60000"/>
              </a:schemeClr>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completions'!$K$5:$K$17</c:f>
              <c:numCache>
                <c:formatCode>0</c:formatCode>
                <c:ptCount val="13"/>
                <c:pt idx="0">
                  <c:v>753.3</c:v>
                </c:pt>
                <c:pt idx="1">
                  <c:v>417.1</c:v>
                </c:pt>
                <c:pt idx="2">
                  <c:v>486.6</c:v>
                </c:pt>
                <c:pt idx="3">
                  <c:v>370.1</c:v>
                </c:pt>
                <c:pt idx="4">
                  <c:v>451.1</c:v>
                </c:pt>
                <c:pt idx="5">
                  <c:v>173.8</c:v>
                </c:pt>
                <c:pt idx="6">
                  <c:v>1424.2</c:v>
                </c:pt>
                <c:pt idx="7">
                  <c:v>477.2</c:v>
                </c:pt>
                <c:pt idx="8">
                  <c:v>1065.0999999999999</c:v>
                </c:pt>
                <c:pt idx="9">
                  <c:v>427.4</c:v>
                </c:pt>
                <c:pt idx="10">
                  <c:v>410.1</c:v>
                </c:pt>
                <c:pt idx="11">
                  <c:v>317.2</c:v>
                </c:pt>
                <c:pt idx="12">
                  <c:v>1141.7</c:v>
                </c:pt>
              </c:numCache>
            </c:numRef>
          </c:val>
          <c:extLst>
            <c:ext xmlns:c16="http://schemas.microsoft.com/office/drawing/2014/chart" uri="{C3380CC4-5D6E-409C-BE32-E72D297353CC}">
              <c16:uniqueId val="{00000008-1796-438C-BA51-1A3A5552C0D6}"/>
            </c:ext>
          </c:extLst>
        </c:ser>
        <c:ser>
          <c:idx val="9"/>
          <c:order val="9"/>
          <c:tx>
            <c:strRef>
              <c:f>'Net additional completions'!$L$4</c:f>
              <c:strCache>
                <c:ptCount val="1"/>
                <c:pt idx="0">
                  <c:v>2020-21</c:v>
                </c:pt>
              </c:strCache>
            </c:strRef>
          </c:tx>
          <c:spPr>
            <a:solidFill>
              <a:schemeClr val="accent4">
                <a:lumMod val="60000"/>
              </a:schemeClr>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completions'!$L$5:$L$17</c:f>
              <c:numCache>
                <c:formatCode>0</c:formatCode>
                <c:ptCount val="13"/>
                <c:pt idx="0">
                  <c:v>1144.3</c:v>
                </c:pt>
                <c:pt idx="1">
                  <c:v>319.10000000000002</c:v>
                </c:pt>
                <c:pt idx="2">
                  <c:v>552.6</c:v>
                </c:pt>
                <c:pt idx="3">
                  <c:v>411.1</c:v>
                </c:pt>
                <c:pt idx="4">
                  <c:v>478.1</c:v>
                </c:pt>
                <c:pt idx="5">
                  <c:v>249.8</c:v>
                </c:pt>
                <c:pt idx="6">
                  <c:v>1446.2</c:v>
                </c:pt>
                <c:pt idx="7">
                  <c:v>260.2</c:v>
                </c:pt>
                <c:pt idx="8">
                  <c:v>892.1</c:v>
                </c:pt>
                <c:pt idx="9">
                  <c:v>596.4</c:v>
                </c:pt>
                <c:pt idx="10">
                  <c:v>380.1</c:v>
                </c:pt>
                <c:pt idx="11">
                  <c:v>533.20000000000005</c:v>
                </c:pt>
                <c:pt idx="12">
                  <c:v>1086.7</c:v>
                </c:pt>
              </c:numCache>
            </c:numRef>
          </c:val>
          <c:extLst>
            <c:ext xmlns:c16="http://schemas.microsoft.com/office/drawing/2014/chart" uri="{C3380CC4-5D6E-409C-BE32-E72D297353CC}">
              <c16:uniqueId val="{00000009-1796-438C-BA51-1A3A5552C0D6}"/>
            </c:ext>
          </c:extLst>
        </c:ser>
        <c:ser>
          <c:idx val="10"/>
          <c:order val="10"/>
          <c:tx>
            <c:strRef>
              <c:f>'Net additional completions'!$M$4</c:f>
              <c:strCache>
                <c:ptCount val="1"/>
                <c:pt idx="0">
                  <c:v>2021-22</c:v>
                </c:pt>
              </c:strCache>
            </c:strRef>
          </c:tx>
          <c:spPr>
            <a:solidFill>
              <a:schemeClr val="accent5">
                <a:lumMod val="60000"/>
              </a:schemeClr>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completions'!$M$5:$M$17</c:f>
              <c:numCache>
                <c:formatCode>General</c:formatCode>
                <c:ptCount val="13"/>
                <c:pt idx="0">
                  <c:v>627</c:v>
                </c:pt>
                <c:pt idx="1">
                  <c:v>692</c:v>
                </c:pt>
                <c:pt idx="2">
                  <c:v>540</c:v>
                </c:pt>
                <c:pt idx="3">
                  <c:v>625</c:v>
                </c:pt>
                <c:pt idx="4">
                  <c:v>454</c:v>
                </c:pt>
                <c:pt idx="5">
                  <c:v>421</c:v>
                </c:pt>
                <c:pt idx="6">
                  <c:v>1627</c:v>
                </c:pt>
                <c:pt idx="7">
                  <c:v>267</c:v>
                </c:pt>
                <c:pt idx="8">
                  <c:v>989</c:v>
                </c:pt>
                <c:pt idx="9">
                  <c:v>548</c:v>
                </c:pt>
                <c:pt idx="10">
                  <c:v>467</c:v>
                </c:pt>
                <c:pt idx="11">
                  <c:v>518</c:v>
                </c:pt>
                <c:pt idx="12">
                  <c:v>1103</c:v>
                </c:pt>
              </c:numCache>
            </c:numRef>
          </c:val>
          <c:extLst>
            <c:ext xmlns:c16="http://schemas.microsoft.com/office/drawing/2014/chart" uri="{C3380CC4-5D6E-409C-BE32-E72D297353CC}">
              <c16:uniqueId val="{0000000A-1796-438C-BA51-1A3A5552C0D6}"/>
            </c:ext>
          </c:extLst>
        </c:ser>
        <c:ser>
          <c:idx val="11"/>
          <c:order val="11"/>
          <c:tx>
            <c:strRef>
              <c:f>'Net additional completions'!$N$4</c:f>
              <c:strCache>
                <c:ptCount val="1"/>
                <c:pt idx="0">
                  <c:v>2022-23</c:v>
                </c:pt>
              </c:strCache>
            </c:strRef>
          </c:tx>
          <c:spPr>
            <a:solidFill>
              <a:schemeClr val="accent6">
                <a:lumMod val="60000"/>
              </a:schemeClr>
            </a:solidFill>
            <a:ln>
              <a:noFill/>
            </a:ln>
            <a:effectLst/>
          </c:spPr>
          <c:invertIfNegative val="0"/>
          <c:cat>
            <c:strRef>
              <c:f>'Net additional completions'!$B$5:$B$17</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'Net additional completions'!$N$5:$N$17</c:f>
              <c:numCache>
                <c:formatCode>General</c:formatCode>
                <c:ptCount val="13"/>
                <c:pt idx="0">
                  <c:v>1001</c:v>
                </c:pt>
                <c:pt idx="1">
                  <c:v>644</c:v>
                </c:pt>
                <c:pt idx="2">
                  <c:v>738</c:v>
                </c:pt>
                <c:pt idx="3">
                  <c:v>543</c:v>
                </c:pt>
                <c:pt idx="4">
                  <c:v>454</c:v>
                </c:pt>
                <c:pt idx="5">
                  <c:v>419</c:v>
                </c:pt>
                <c:pt idx="6">
                  <c:v>1064</c:v>
                </c:pt>
                <c:pt idx="7">
                  <c:v>261</c:v>
                </c:pt>
                <c:pt idx="8">
                  <c:v>818</c:v>
                </c:pt>
                <c:pt idx="9">
                  <c:v>617</c:v>
                </c:pt>
                <c:pt idx="10">
                  <c:v>492</c:v>
                </c:pt>
                <c:pt idx="11">
                  <c:v>636</c:v>
                </c:pt>
                <c:pt idx="12">
                  <c:v>958</c:v>
                </c:pt>
              </c:numCache>
            </c:numRef>
          </c:val>
          <c:extLst>
            <c:ext xmlns:c16="http://schemas.microsoft.com/office/drawing/2014/chart" uri="{C3380CC4-5D6E-409C-BE32-E72D297353CC}">
              <c16:uniqueId val="{0000000B-1796-438C-BA51-1A3A5552C0D6}"/>
            </c:ext>
          </c:extLst>
        </c:ser>
        <c:dLbls>
          <c:showLegendKey val="0"/>
          <c:showVal val="0"/>
          <c:showCatName val="0"/>
          <c:showSerName val="0"/>
          <c:showPercent val="0"/>
          <c:showBubbleSize val="0"/>
        </c:dLbls>
        <c:gapWidth val="150"/>
        <c:overlap val="100"/>
        <c:axId val="1272857599"/>
        <c:axId val="1272859519"/>
      </c:barChart>
      <c:catAx>
        <c:axId val="12728575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859519"/>
        <c:crosses val="autoZero"/>
        <c:auto val="1"/>
        <c:lblAlgn val="ctr"/>
        <c:lblOffset val="100"/>
        <c:noMultiLvlLbl val="0"/>
      </c:catAx>
      <c:valAx>
        <c:axId val="127285951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85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'Market vs affordable (to 2022)'!$E$31</c:f>
              <c:strCache>
                <c:ptCount val="1"/>
                <c:pt idx="0">
                  <c:v>Market</c:v>
                </c:pt>
              </c:strCache>
            </c:strRef>
          </c:tx>
          <c:spPr>
            <a:solidFill>
              <a:schemeClr val="accent1"/>
            </a:solidFill>
            <a:ln>
              <a:noFill/>
            </a:ln>
            <a:effectLst/>
          </c:spPr>
          <c:invertIfNegative val="0"/>
          <c:cat>
            <c:strRef>
              <c:f>'Market vs affordable (to 2022)'!$B$32:$B$44</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'Market vs affordable (to 2022)'!$E$32:$E$44</c:f>
              <c:numCache>
                <c:formatCode>General</c:formatCode>
                <c:ptCount val="13"/>
                <c:pt idx="0">
                  <c:v>4870</c:v>
                </c:pt>
                <c:pt idx="1">
                  <c:v>3600</c:v>
                </c:pt>
                <c:pt idx="2">
                  <c:v>6450</c:v>
                </c:pt>
                <c:pt idx="3">
                  <c:v>3330</c:v>
                </c:pt>
                <c:pt idx="4">
                  <c:v>2010</c:v>
                </c:pt>
                <c:pt idx="5">
                  <c:v>1450</c:v>
                </c:pt>
                <c:pt idx="6">
                  <c:v>5820</c:v>
                </c:pt>
                <c:pt idx="7">
                  <c:v>1380</c:v>
                </c:pt>
                <c:pt idx="8">
                  <c:v>3640</c:v>
                </c:pt>
                <c:pt idx="9">
                  <c:v>1740</c:v>
                </c:pt>
                <c:pt idx="10">
                  <c:v>4310</c:v>
                </c:pt>
                <c:pt idx="11">
                  <c:v>2430</c:v>
                </c:pt>
                <c:pt idx="12">
                  <c:v>5560</c:v>
                </c:pt>
              </c:numCache>
            </c:numRef>
          </c:val>
          <c:extLst>
            <c:ext xmlns:c16="http://schemas.microsoft.com/office/drawing/2014/chart" uri="{C3380CC4-5D6E-409C-BE32-E72D297353CC}">
              <c16:uniqueId val="{00000000-B33B-4C40-B683-4E60CA7E910B}"/>
            </c:ext>
          </c:extLst>
        </c:ser>
        <c:ser>
          <c:idx val="1"/>
          <c:order val="1"/>
          <c:tx>
            <c:strRef>
              <c:f>'Market vs affordable (to 2022)'!$F$31</c:f>
              <c:strCache>
                <c:ptCount val="1"/>
                <c:pt idx="0">
                  <c:v>Affordable</c:v>
                </c:pt>
              </c:strCache>
            </c:strRef>
          </c:tx>
          <c:spPr>
            <a:solidFill>
              <a:schemeClr val="accent2"/>
            </a:solidFill>
            <a:ln>
              <a:noFill/>
            </a:ln>
            <a:effectLst/>
          </c:spPr>
          <c:invertIfNegative val="0"/>
          <c:cat>
            <c:strRef>
              <c:f>'Market vs affordable (to 2022)'!$B$32:$B$44</c:f>
              <c:strCache>
                <c:ptCount val="13"/>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strCache>
            </c:strRef>
          </c:cat>
          <c:val>
            <c:numRef>
              <c:f>'Market vs affordable (to 2022)'!$F$32:$F$44</c:f>
              <c:numCache>
                <c:formatCode>General</c:formatCode>
                <c:ptCount val="13"/>
                <c:pt idx="0">
                  <c:v>1150</c:v>
                </c:pt>
                <c:pt idx="1">
                  <c:v>590</c:v>
                </c:pt>
                <c:pt idx="2">
                  <c:v>1430</c:v>
                </c:pt>
                <c:pt idx="3">
                  <c:v>550</c:v>
                </c:pt>
                <c:pt idx="4">
                  <c:v>230</c:v>
                </c:pt>
                <c:pt idx="5">
                  <c:v>690</c:v>
                </c:pt>
                <c:pt idx="6">
                  <c:v>5380</c:v>
                </c:pt>
                <c:pt idx="7">
                  <c:v>200</c:v>
                </c:pt>
                <c:pt idx="8">
                  <c:v>740</c:v>
                </c:pt>
                <c:pt idx="9">
                  <c:v>510</c:v>
                </c:pt>
                <c:pt idx="10">
                  <c:v>860</c:v>
                </c:pt>
                <c:pt idx="11">
                  <c:v>370</c:v>
                </c:pt>
                <c:pt idx="12">
                  <c:v>1310</c:v>
                </c:pt>
              </c:numCache>
            </c:numRef>
          </c:val>
          <c:extLst>
            <c:ext xmlns:c16="http://schemas.microsoft.com/office/drawing/2014/chart" uri="{C3380CC4-5D6E-409C-BE32-E72D297353CC}">
              <c16:uniqueId val="{00000001-B33B-4C40-B683-4E60CA7E910B}"/>
            </c:ext>
          </c:extLst>
        </c:ser>
        <c:dLbls>
          <c:showLegendKey val="0"/>
          <c:showVal val="0"/>
          <c:showCatName val="0"/>
          <c:showSerName val="0"/>
          <c:showPercent val="0"/>
          <c:showBubbleSize val="0"/>
        </c:dLbls>
        <c:gapWidth val="219"/>
        <c:overlap val="-27"/>
        <c:axId val="343138895"/>
        <c:axId val="343140335"/>
      </c:barChart>
      <c:catAx>
        <c:axId val="34313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140335"/>
        <c:crosses val="autoZero"/>
        <c:auto val="1"/>
        <c:lblAlgn val="ctr"/>
        <c:lblOffset val="100"/>
        <c:noMultiLvlLbl val="0"/>
      </c:catAx>
      <c:valAx>
        <c:axId val="343140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138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'Components of supply'!$D$74</c:f>
              <c:strCache>
                <c:ptCount val="1"/>
                <c:pt idx="0">
                  <c:v>New build</c:v>
                </c:pt>
              </c:strCache>
            </c:strRef>
          </c:tx>
          <c:spPr>
            <a:solidFill>
              <a:schemeClr val="accent1"/>
            </a:solidFill>
            <a:ln>
              <a:noFill/>
            </a:ln>
            <a:effectLst/>
          </c:spPr>
          <c:invertIfNegative val="0"/>
          <c:cat>
            <c:strRef>
              <c:f>'Components of supply'!$C$75:$C$85</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'Components of supply'!$D$75:$D$85</c:f>
              <c:numCache>
                <c:formatCode>General</c:formatCode>
                <c:ptCount val="11"/>
                <c:pt idx="0">
                  <c:v>4684</c:v>
                </c:pt>
                <c:pt idx="1">
                  <c:v>4538</c:v>
                </c:pt>
                <c:pt idx="2">
                  <c:v>5494</c:v>
                </c:pt>
                <c:pt idx="3">
                  <c:v>7052</c:v>
                </c:pt>
                <c:pt idx="4">
                  <c:v>7339</c:v>
                </c:pt>
                <c:pt idx="5">
                  <c:v>8683</c:v>
                </c:pt>
                <c:pt idx="6">
                  <c:v>7379</c:v>
                </c:pt>
                <c:pt idx="7">
                  <c:v>8486</c:v>
                </c:pt>
                <c:pt idx="8">
                  <c:v>9213</c:v>
                </c:pt>
                <c:pt idx="9">
                  <c:v>9410</c:v>
                </c:pt>
                <c:pt idx="10">
                  <c:v>9437</c:v>
                </c:pt>
              </c:numCache>
            </c:numRef>
          </c:val>
          <c:extLst>
            <c:ext xmlns:c16="http://schemas.microsoft.com/office/drawing/2014/chart" uri="{C3380CC4-5D6E-409C-BE32-E72D297353CC}">
              <c16:uniqueId val="{00000000-F054-44D3-9B03-BD31C96D77DF}"/>
            </c:ext>
          </c:extLst>
        </c:ser>
        <c:ser>
          <c:idx val="1"/>
          <c:order val="1"/>
          <c:tx>
            <c:strRef>
              <c:f>'Components of supply'!$E$74</c:f>
              <c:strCache>
                <c:ptCount val="1"/>
                <c:pt idx="0">
                  <c:v>All other additions</c:v>
                </c:pt>
              </c:strCache>
            </c:strRef>
          </c:tx>
          <c:spPr>
            <a:solidFill>
              <a:schemeClr val="accent2"/>
            </a:solidFill>
            <a:ln>
              <a:noFill/>
            </a:ln>
            <a:effectLst/>
          </c:spPr>
          <c:invertIfNegative val="0"/>
          <c:cat>
            <c:strRef>
              <c:f>'Components of supply'!$C$75:$C$85</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'Components of supply'!$E$75:$E$85</c:f>
              <c:numCache>
                <c:formatCode>General</c:formatCode>
                <c:ptCount val="11"/>
                <c:pt idx="0">
                  <c:v>60</c:v>
                </c:pt>
                <c:pt idx="1">
                  <c:v>227</c:v>
                </c:pt>
                <c:pt idx="2">
                  <c:v>119.1</c:v>
                </c:pt>
                <c:pt idx="3">
                  <c:v>56</c:v>
                </c:pt>
                <c:pt idx="4">
                  <c:v>666</c:v>
                </c:pt>
                <c:pt idx="5">
                  <c:v>673.1</c:v>
                </c:pt>
                <c:pt idx="6">
                  <c:v>32</c:v>
                </c:pt>
                <c:pt idx="7">
                  <c:v>381</c:v>
                </c:pt>
                <c:pt idx="8">
                  <c:v>374.1</c:v>
                </c:pt>
                <c:pt idx="9">
                  <c:v>33</c:v>
                </c:pt>
                <c:pt idx="10">
                  <c:v>329</c:v>
                </c:pt>
              </c:numCache>
            </c:numRef>
          </c:val>
          <c:extLst>
            <c:ext xmlns:c16="http://schemas.microsoft.com/office/drawing/2014/chart" uri="{C3380CC4-5D6E-409C-BE32-E72D297353CC}">
              <c16:uniqueId val="{00000001-F054-44D3-9B03-BD31C96D77DF}"/>
            </c:ext>
          </c:extLst>
        </c:ser>
        <c:dLbls>
          <c:showLegendKey val="0"/>
          <c:showVal val="0"/>
          <c:showCatName val="0"/>
          <c:showSerName val="0"/>
          <c:showPercent val="0"/>
          <c:showBubbleSize val="0"/>
        </c:dLbls>
        <c:gapWidth val="150"/>
        <c:overlap val="100"/>
        <c:axId val="148182687"/>
        <c:axId val="351912431"/>
      </c:barChart>
      <c:catAx>
        <c:axId val="14818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912431"/>
        <c:crosses val="autoZero"/>
        <c:auto val="1"/>
        <c:lblAlgn val="ctr"/>
        <c:lblOffset val="100"/>
        <c:noMultiLvlLbl val="0"/>
      </c:catAx>
      <c:valAx>
        <c:axId val="351912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82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'Components of supply'!$J$149</c:f>
              <c:strCache>
                <c:ptCount val="1"/>
                <c:pt idx="0">
                  <c:v>Conversions</c:v>
                </c:pt>
              </c:strCache>
            </c:strRef>
          </c:tx>
          <c:spPr>
            <a:solidFill>
              <a:schemeClr val="accent1"/>
            </a:solidFill>
            <a:ln>
              <a:noFill/>
            </a:ln>
            <a:effectLst/>
          </c:spPr>
          <c:invertIfNegative val="0"/>
          <c:cat>
            <c:strRef>
              <c:f>'Components of supply'!$I$150:$I$163</c:f>
              <c:strCache>
                <c:ptCount val="14"/>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pt idx="13">
                  <c:v>Kent + Medway</c:v>
                </c:pt>
              </c:strCache>
            </c:strRef>
          </c:cat>
          <c:val>
            <c:numRef>
              <c:f>'Components of supply'!$J$150:$J$163</c:f>
              <c:numCache>
                <c:formatCode>0%</c:formatCode>
                <c:ptCount val="14"/>
                <c:pt idx="0">
                  <c:v>5.4730258014073496E-3</c:v>
                </c:pt>
                <c:pt idx="1">
                  <c:v>2.4328990739287397E-2</c:v>
                </c:pt>
                <c:pt idx="2">
                  <c:v>4.9702994302339674E-3</c:v>
                </c:pt>
                <c:pt idx="3">
                  <c:v>1.5519299641862315E-2</c:v>
                </c:pt>
                <c:pt idx="4">
                  <c:v>2.8106178898059334E-2</c:v>
                </c:pt>
                <c:pt idx="5">
                  <c:v>4.3049622083470261E-2</c:v>
                </c:pt>
                <c:pt idx="6">
                  <c:v>1.7469879518072291E-2</c:v>
                </c:pt>
                <c:pt idx="7">
                  <c:v>2.9214139643587498E-3</c:v>
                </c:pt>
                <c:pt idx="8">
                  <c:v>1.1397634990739421E-3</c:v>
                </c:pt>
                <c:pt idx="9">
                  <c:v>3.0261660978384529E-2</c:v>
                </c:pt>
                <c:pt idx="10">
                  <c:v>1.8381820813431756E-2</c:v>
                </c:pt>
                <c:pt idx="11">
                  <c:v>1.9667477696674776E-2</c:v>
                </c:pt>
                <c:pt idx="12">
                  <c:v>9.4781317802900538E-3</c:v>
                </c:pt>
                <c:pt idx="13">
                  <c:v>1.5066971099253977E-2</c:v>
                </c:pt>
              </c:numCache>
            </c:numRef>
          </c:val>
          <c:extLst>
            <c:ext xmlns:c16="http://schemas.microsoft.com/office/drawing/2014/chart" uri="{C3380CC4-5D6E-409C-BE32-E72D297353CC}">
              <c16:uniqueId val="{00000000-7056-4C07-8484-09854948B3C5}"/>
            </c:ext>
          </c:extLst>
        </c:ser>
        <c:ser>
          <c:idx val="1"/>
          <c:order val="1"/>
          <c:tx>
            <c:strRef>
              <c:f>'Components of supply'!$K$149</c:f>
              <c:strCache>
                <c:ptCount val="1"/>
                <c:pt idx="0">
                  <c:v>Change of use</c:v>
                </c:pt>
              </c:strCache>
            </c:strRef>
          </c:tx>
          <c:spPr>
            <a:solidFill>
              <a:schemeClr val="accent2"/>
            </a:solidFill>
            <a:ln>
              <a:noFill/>
            </a:ln>
            <a:effectLst/>
          </c:spPr>
          <c:invertIfNegative val="0"/>
          <c:cat>
            <c:strRef>
              <c:f>'Components of supply'!$I$150:$I$163</c:f>
              <c:strCache>
                <c:ptCount val="14"/>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pt idx="13">
                  <c:v>Kent + Medway</c:v>
                </c:pt>
              </c:strCache>
            </c:strRef>
          </c:cat>
          <c:val>
            <c:numRef>
              <c:f>'Components of supply'!$K$150:$K$163</c:f>
              <c:numCache>
                <c:formatCode>0%</c:formatCode>
                <c:ptCount val="14"/>
                <c:pt idx="0">
                  <c:v>0.14842324732864218</c:v>
                </c:pt>
                <c:pt idx="1">
                  <c:v>6.7493329147700523E-2</c:v>
                </c:pt>
                <c:pt idx="2">
                  <c:v>4.2308158564674507E-2</c:v>
                </c:pt>
                <c:pt idx="3">
                  <c:v>0.11440509351372861</c:v>
                </c:pt>
                <c:pt idx="4">
                  <c:v>0.17019852777158154</c:v>
                </c:pt>
                <c:pt idx="5">
                  <c:v>0.15609595793624712</c:v>
                </c:pt>
                <c:pt idx="6">
                  <c:v>0.13580034423407916</c:v>
                </c:pt>
                <c:pt idx="7">
                  <c:v>0.16126205083260298</c:v>
                </c:pt>
                <c:pt idx="8">
                  <c:v>0.1172531699672318</c:v>
                </c:pt>
                <c:pt idx="9">
                  <c:v>0.19795221843003413</c:v>
                </c:pt>
                <c:pt idx="10">
                  <c:v>8.8724851642784777E-2</c:v>
                </c:pt>
                <c:pt idx="11">
                  <c:v>0.17153284671532848</c:v>
                </c:pt>
                <c:pt idx="12">
                  <c:v>9.249743062692703E-2</c:v>
                </c:pt>
                <c:pt idx="13">
                  <c:v>0.11993748550078753</c:v>
                </c:pt>
              </c:numCache>
            </c:numRef>
          </c:val>
          <c:extLst>
            <c:ext xmlns:c16="http://schemas.microsoft.com/office/drawing/2014/chart" uri="{C3380CC4-5D6E-409C-BE32-E72D297353CC}">
              <c16:uniqueId val="{00000001-7056-4C07-8484-09854948B3C5}"/>
            </c:ext>
          </c:extLst>
        </c:ser>
        <c:ser>
          <c:idx val="2"/>
          <c:order val="2"/>
          <c:tx>
            <c:strRef>
              <c:f>'Components of supply'!$L$149</c:f>
              <c:strCache>
                <c:ptCount val="1"/>
                <c:pt idx="0">
                  <c:v>Other</c:v>
                </c:pt>
              </c:strCache>
            </c:strRef>
          </c:tx>
          <c:spPr>
            <a:solidFill>
              <a:schemeClr val="accent3"/>
            </a:solidFill>
            <a:ln>
              <a:noFill/>
            </a:ln>
            <a:effectLst/>
          </c:spPr>
          <c:invertIfNegative val="0"/>
          <c:cat>
            <c:strRef>
              <c:f>'Components of supply'!$I$150:$I$163</c:f>
              <c:strCache>
                <c:ptCount val="14"/>
                <c:pt idx="0">
                  <c:v>Ashford</c:v>
                </c:pt>
                <c:pt idx="1">
                  <c:v>Canterbury</c:v>
                </c:pt>
                <c:pt idx="2">
                  <c:v>Dartford</c:v>
                </c:pt>
                <c:pt idx="3">
                  <c:v>Dover</c:v>
                </c:pt>
                <c:pt idx="4">
                  <c:v>Folkestone and Hythe</c:v>
                </c:pt>
                <c:pt idx="5">
                  <c:v>Gravesham</c:v>
                </c:pt>
                <c:pt idx="6">
                  <c:v>Maidstone</c:v>
                </c:pt>
                <c:pt idx="7">
                  <c:v>Sevenoaks</c:v>
                </c:pt>
                <c:pt idx="8">
                  <c:v>Swale</c:v>
                </c:pt>
                <c:pt idx="9">
                  <c:v>Thanet</c:v>
                </c:pt>
                <c:pt idx="10">
                  <c:v>Tonbridge and Malling</c:v>
                </c:pt>
                <c:pt idx="11">
                  <c:v>Tunbridge Wells</c:v>
                </c:pt>
                <c:pt idx="12">
                  <c:v>Medway</c:v>
                </c:pt>
                <c:pt idx="13">
                  <c:v>Kent + Medway</c:v>
                </c:pt>
              </c:strCache>
            </c:strRef>
          </c:cat>
          <c:val>
            <c:numRef>
              <c:f>'Components of supply'!$L$150:$L$163</c:f>
              <c:numCache>
                <c:formatCode>0%</c:formatCode>
                <c:ptCount val="14"/>
                <c:pt idx="0">
                  <c:v>8.0792285639822783E-3</c:v>
                </c:pt>
                <c:pt idx="1">
                  <c:v>1.4283471982420342E-2</c:v>
                </c:pt>
                <c:pt idx="2">
                  <c:v>9.6981452297248156E-4</c:v>
                </c:pt>
                <c:pt idx="3">
                  <c:v>5.9689614007162753E-3</c:v>
                </c:pt>
                <c:pt idx="4">
                  <c:v>2.38679455721615E-2</c:v>
                </c:pt>
                <c:pt idx="5">
                  <c:v>1.248767663489977E-2</c:v>
                </c:pt>
                <c:pt idx="6">
                  <c:v>1.6179001721170396E-2</c:v>
                </c:pt>
                <c:pt idx="7">
                  <c:v>1.5483494011101374E-2</c:v>
                </c:pt>
                <c:pt idx="8">
                  <c:v>3.0631144037612197E-2</c:v>
                </c:pt>
                <c:pt idx="9">
                  <c:v>7.0534698521046643E-3</c:v>
                </c:pt>
                <c:pt idx="10">
                  <c:v>3.6184686640613694E-3</c:v>
                </c:pt>
                <c:pt idx="11">
                  <c:v>5.8799675587996756E-3</c:v>
                </c:pt>
                <c:pt idx="12">
                  <c:v>4.3393856343496634E-3</c:v>
                </c:pt>
                <c:pt idx="13">
                  <c:v>1.1172024761602423E-2</c:v>
                </c:pt>
              </c:numCache>
            </c:numRef>
          </c:val>
          <c:extLst>
            <c:ext xmlns:c16="http://schemas.microsoft.com/office/drawing/2014/chart" uri="{C3380CC4-5D6E-409C-BE32-E72D297353CC}">
              <c16:uniqueId val="{00000002-7056-4C07-8484-09854948B3C5}"/>
            </c:ext>
          </c:extLst>
        </c:ser>
        <c:dLbls>
          <c:showLegendKey val="0"/>
          <c:showVal val="0"/>
          <c:showCatName val="0"/>
          <c:showSerName val="0"/>
          <c:showPercent val="0"/>
          <c:showBubbleSize val="0"/>
        </c:dLbls>
        <c:gapWidth val="150"/>
        <c:overlap val="100"/>
        <c:axId val="1091804079"/>
        <c:axId val="1091805999"/>
      </c:barChart>
      <c:catAx>
        <c:axId val="109180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805999"/>
        <c:crosses val="autoZero"/>
        <c:auto val="1"/>
        <c:lblAlgn val="ctr"/>
        <c:lblOffset val="100"/>
        <c:noMultiLvlLbl val="0"/>
      </c:catAx>
      <c:valAx>
        <c:axId val="109180599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80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ECOM2021">
      <a:dk1>
        <a:sysClr val="windowText" lastClr="000000"/>
      </a:dk1>
      <a:lt1>
        <a:sysClr val="window" lastClr="FFFFFF"/>
      </a:lt1>
      <a:dk2>
        <a:srgbClr val="000000"/>
      </a:dk2>
      <a:lt2>
        <a:srgbClr val="FFFFFF"/>
      </a:lt2>
      <a:accent1>
        <a:srgbClr val="008768"/>
      </a:accent1>
      <a:accent2>
        <a:srgbClr val="00353E"/>
      </a:accent2>
      <a:accent3>
        <a:srgbClr val="AECC53"/>
      </a:accent3>
      <a:accent4>
        <a:srgbClr val="E52713"/>
      </a:accent4>
      <a:accent5>
        <a:srgbClr val="009A9B"/>
      </a:accent5>
      <a:accent6>
        <a:srgbClr val="FFCE00"/>
      </a:accent6>
      <a:hlink>
        <a:srgbClr val="C70C6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f74bce-d058-4a9b-b257-1924142f54d1">
      <Terms xmlns="http://schemas.microsoft.com/office/infopath/2007/PartnerControls"/>
    </lcf76f155ced4ddcb4097134ff3c332f>
    <REMARKS xmlns="9ff74bce-d058-4a9b-b257-1924142f54d1" xsi:nil="true"/>
    <TaxCatchAll xmlns="bcd6e388-22d0-494b-b0ad-200fe196b208" xsi:nil="true"/>
    <IMAGE xmlns="9ff74bce-d058-4a9b-b257-1924142f54d1" xsi:nil="true"/>
    <_Flow_SignoffStatus xmlns="9ff74bce-d058-4a9b-b257-1924142f54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3C29FCBBDF7E46AA2383D3166BCD91" ma:contentTypeVersion="22" ma:contentTypeDescription="Create a new document." ma:contentTypeScope="" ma:versionID="4c630f7c661a31f43ebc21b906e47d97">
  <xsd:schema xmlns:xsd="http://www.w3.org/2001/XMLSchema" xmlns:xs="http://www.w3.org/2001/XMLSchema" xmlns:p="http://schemas.microsoft.com/office/2006/metadata/properties" xmlns:ns2="9ff74bce-d058-4a9b-b257-1924142f54d1" xmlns:ns3="bcd6e388-22d0-494b-b0ad-200fe196b208" targetNamespace="http://schemas.microsoft.com/office/2006/metadata/properties" ma:root="true" ma:fieldsID="1653844aabc756bef7db3e378e9e682e" ns2:_="" ns3:_="">
    <xsd:import namespace="9ff74bce-d058-4a9b-b257-1924142f54d1"/>
    <xsd:import namespace="bcd6e388-22d0-494b-b0ad-200fe196b2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IMAGE" minOccurs="0"/>
                <xsd:element ref="ns2:MediaServiceObjectDetectorVersions" minOccurs="0"/>
                <xsd:element ref="ns2:REMARK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74bce-d058-4a9b-b257-1924142f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66aa50-2606-4bee-b14b-7e98c91f201a" ma:termSetId="09814cd3-568e-fe90-9814-8d621ff8fb84" ma:anchorId="fba54fb3-c3e1-fe81-a776-ca4b69148c4d" ma:open="true" ma:isKeyword="false">
      <xsd:complexType>
        <xsd:sequence>
          <xsd:element ref="pc:Terms" minOccurs="0" maxOccurs="1"/>
        </xsd:sequence>
      </xsd:complexType>
    </xsd:element>
    <xsd:element name="IMAGE" ma:index="24" nillable="true" ma:displayName="IMAGE" ma:format="Thumbnail" ma:internalName="IMAG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REMARKS" ma:index="26" nillable="true" ma:displayName="REMARKS" ma:format="Dropdown" ma:internalName="REMARKS">
      <xsd:simpleType>
        <xsd:restriction base="dms:Text">
          <xsd:maxLength value="255"/>
        </xsd:restriction>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e388-22d0-494b-b0ad-200fe196b2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4ddd9e-46b0-413b-be2b-4be2e6d270fc}" ma:internalName="TaxCatchAll" ma:showField="CatchAllData" ma:web="bcd6e388-22d0-494b-b0ad-200fe196b2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E42E0-DC06-4E39-87F2-B95E50A57117}">
  <ds:schemaRefs>
    <ds:schemaRef ds:uri="http://schemas.microsoft.com/sharepoint/v3/contenttype/forms"/>
  </ds:schemaRefs>
</ds:datastoreItem>
</file>

<file path=customXml/itemProps2.xml><?xml version="1.0" encoding="utf-8"?>
<ds:datastoreItem xmlns:ds="http://schemas.openxmlformats.org/officeDocument/2006/customXml" ds:itemID="{04C75897-7766-4067-929D-86BE103841D5}">
  <ds:schemaRefs>
    <ds:schemaRef ds:uri="http://schemas.microsoft.com/office/2006/metadata/properties"/>
    <ds:schemaRef ds:uri="http://schemas.microsoft.com/office/infopath/2007/PartnerControls"/>
    <ds:schemaRef ds:uri="9ff74bce-d058-4a9b-b257-1924142f54d1"/>
    <ds:schemaRef ds:uri="bcd6e388-22d0-494b-b0ad-200fe196b208"/>
  </ds:schemaRefs>
</ds:datastoreItem>
</file>

<file path=customXml/itemProps3.xml><?xml version="1.0" encoding="utf-8"?>
<ds:datastoreItem xmlns:ds="http://schemas.openxmlformats.org/officeDocument/2006/customXml" ds:itemID="{E7D6F873-C545-4E4F-96F8-FF8B6D34C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74bce-d058-4a9b-b257-1924142f54d1"/>
    <ds:schemaRef ds:uri="bcd6e388-22d0-494b-b0ad-200fe196b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F1859D-971B-4AC8-891A-C21BC63CD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AECOM_Report.dotm</Template>
  <TotalTime>2</TotalTime>
  <Pages>75</Pages>
  <Words>21027</Words>
  <Characters>119860</Characters>
  <Application>Microsoft Office Word</Application>
  <DocSecurity>4</DocSecurity>
  <Lines>998</Lines>
  <Paragraphs>281</Paragraphs>
  <ScaleCrop>false</ScaleCrop>
  <HeadingPairs>
    <vt:vector size="2" baseType="variant">
      <vt:variant>
        <vt:lpstr>Title</vt:lpstr>
      </vt:variant>
      <vt:variant>
        <vt:i4>1</vt:i4>
      </vt:variant>
    </vt:vector>
  </HeadingPairs>
  <TitlesOfParts>
    <vt:vector size="1" baseType="lpstr">
      <vt:lpstr>Kerry Parr Report Kent &amp; Medway Housing Strategy Evidence 2024-07-30</vt:lpstr>
    </vt:vector>
  </TitlesOfParts>
  <Company>AECOM Limited</Company>
  <LinksUpToDate>false</LinksUpToDate>
  <CharactersWithSpaces>140606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Kerry Parr Report Kent &amp; Medway Housing Strategy Evidence 2024-07-30</dc:title>
  <dc:subject>Kent Housing Group</dc:subject>
  <dc:creator>Parr, Kerry</dc:creator>
  <cp:keywords>Project ref:   Project number:</cp:keywords>
  <cp:lastModifiedBy>Helen Miller</cp:lastModifiedBy>
  <cp:revision>2</cp:revision>
  <cp:lastPrinted>2016-04-12T10:07:00Z</cp:lastPrinted>
  <dcterms:created xsi:type="dcterms:W3CDTF">2024-10-24T07:24:00Z</dcterms:created>
  <dcterms:modified xsi:type="dcterms:W3CDTF">2024-10-24T07:24:00Z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3.5</vt:lpwstr>
  </property>
  <property fmtid="{D5CDD505-2E9C-101B-9397-08002B2CF9AE}" pid="4" name="HeaderTitle">
    <vt:lpwstr>Kent &amp; Medway Housing Strategy Evidence</vt:lpwstr>
  </property>
  <property fmtid="{D5CDD505-2E9C-101B-9397-08002B2CF9AE}" pid="5" name="ProtectiveMarking">
    <vt:lpwstr> </vt:lpwstr>
  </property>
  <property fmtid="{D5CDD505-2E9C-101B-9397-08002B2CF9AE}" pid="6" name="HeaderClient">
    <vt:lpwstr>Kent Housing Group</vt:lpwstr>
  </property>
  <property fmtid="{D5CDD505-2E9C-101B-9397-08002B2CF9AE}" pid="7" name="AdditionalCompanyName">
    <vt:lpwstr/>
  </property>
  <property fmtid="{D5CDD505-2E9C-101B-9397-08002B2CF9AE}" pid="8" name="ClientName">
    <vt:lpwstr>Kent Housing Group</vt:lpwstr>
  </property>
  <property fmtid="{D5CDD505-2E9C-101B-9397-08002B2CF9AE}" pid="9" name="TenderStage">
    <vt:lpwstr/>
  </property>
  <property fmtid="{D5CDD505-2E9C-101B-9397-08002B2CF9AE}" pid="10" name="ProjectRef">
    <vt:lpwstr>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Refresh 2024</vt:lpwstr>
  </property>
  <property fmtid="{D5CDD505-2E9C-101B-9397-08002B2CF9AE}" pid="16" name="DocumentReference">
    <vt:lpwstr/>
  </property>
  <property fmtid="{D5CDD505-2E9C-101B-9397-08002B2CF9AE}" pid="17" name="Date">
    <vt:lpwstr>30 July 2024</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Kent &amp; Medway Housing Strategy Evidence</vt:lpwstr>
  </property>
  <property fmtid="{D5CDD505-2E9C-101B-9397-08002B2CF9AE}" pid="21" name="FooterClientAddress">
    <vt:lpwstr/>
  </property>
  <property fmtid="{D5CDD505-2E9C-101B-9397-08002B2CF9AE}" pid="22" name="ClientNumber">
    <vt:lpwstr/>
  </property>
  <property fmtid="{D5CDD505-2E9C-101B-9397-08002B2CF9AE}" pid="23" name="Draft">
    <vt:lpwstr> </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Prepared for: </vt:lpwstr>
  </property>
  <property fmtid="{D5CDD505-2E9C-101B-9397-08002B2CF9AE}" pid="29" name="InAssociationWith">
    <vt:lpwstr> </vt:lpwstr>
  </property>
  <property fmtid="{D5CDD505-2E9C-101B-9397-08002B2CF9AE}" pid="30" name="ShowFileName">
    <vt:lpwstr>0</vt:lpwstr>
  </property>
  <property fmtid="{D5CDD505-2E9C-101B-9397-08002B2CF9AE}" pid="31" name="ContentTypeId">
    <vt:lpwstr>0x010100583C29FCBBDF7E46AA2383D3166BCD91</vt:lpwstr>
  </property>
  <property fmtid="{D5CDD505-2E9C-101B-9397-08002B2CF9AE}" pid="32" name="MediaServiceImageTags">
    <vt:lpwstr/>
  </property>
</Properties>
</file>